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3F8F0556" w:rsidRDefault="00D67082" w14:paraId="05B6FC4B" w14:textId="3805B655">
      <w:pPr>
        <w:rPr>
          <w:rFonts w:asciiTheme="minorHAnsi" w:hAnsiTheme="minorHAnsi" w:eastAsiaTheme="minorEastAsia" w:cstheme="minorBidi"/>
          <w:b/>
          <w:bCs/>
          <w:color w:val="000000"/>
          <w:spacing w:val="-30"/>
          <w:sz w:val="72"/>
          <w:szCs w:val="72"/>
          <w:lang w:val="es-CL" w:eastAsia="es-CL"/>
        </w:rPr>
      </w:pPr>
      <w:r w:rsidRPr="3F8F0556">
        <w:rPr>
          <w:rFonts w:asciiTheme="minorHAnsi" w:hAnsiTheme="minorHAnsi" w:eastAsiaTheme="minorEastAsia" w:cstheme="minorBidi"/>
          <w:b/>
          <w:bCs/>
          <w:color w:val="000000"/>
          <w:spacing w:val="-30"/>
          <w:sz w:val="72"/>
          <w:szCs w:val="72"/>
          <w:lang w:val="es-CL" w:eastAsia="es-CL"/>
        </w:rPr>
        <w:t>Evaluación</w:t>
      </w:r>
      <w:r w:rsidRPr="3F8F0556" w:rsidR="3783F371">
        <w:rPr>
          <w:rFonts w:asciiTheme="minorHAnsi" w:hAnsiTheme="minorHAnsi" w:eastAsiaTheme="minorEastAsia" w:cstheme="minorBidi"/>
          <w:b/>
          <w:bCs/>
          <w:color w:val="000000"/>
          <w:spacing w:val="-30"/>
          <w:sz w:val="72"/>
          <w:szCs w:val="72"/>
          <w:lang w:val="es-CL" w:eastAsia="es-CL"/>
        </w:rPr>
        <w:t xml:space="preserve"> Formativa</w:t>
      </w:r>
      <w:r w:rsidRPr="3F8F0556">
        <w:rPr>
          <w:rFonts w:asciiTheme="minorHAnsi" w:hAnsiTheme="minorHAnsi" w:eastAsiaTheme="minorEastAsia" w:cstheme="minorBidi"/>
          <w:b/>
          <w:bCs/>
          <w:color w:val="000000"/>
          <w:spacing w:val="-30"/>
          <w:sz w:val="72"/>
          <w:szCs w:val="72"/>
          <w:lang w:val="es-CL" w:eastAsia="es-CL"/>
        </w:rPr>
        <w:t xml:space="preserve"> </w:t>
      </w:r>
      <w:r w:rsidRPr="3F8F0556" w:rsidR="008746F8">
        <w:rPr>
          <w:rFonts w:asciiTheme="minorHAnsi" w:hAnsiTheme="minorHAnsi" w:eastAsiaTheme="minorEastAsia" w:cstheme="minorBidi"/>
          <w:b/>
          <w:bCs/>
          <w:color w:val="000000"/>
          <w:spacing w:val="-30"/>
          <w:sz w:val="72"/>
          <w:szCs w:val="72"/>
          <w:lang w:val="es-CL" w:eastAsia="es-CL"/>
        </w:rPr>
        <w:t xml:space="preserve">Fase </w:t>
      </w:r>
      <w:r w:rsidRPr="3F8F0556" w:rsidR="001E0E40">
        <w:rPr>
          <w:rFonts w:asciiTheme="minorHAnsi" w:hAnsiTheme="minorHAnsi" w:eastAsiaTheme="minorEastAsia" w:cstheme="minorBidi"/>
          <w:b/>
          <w:bCs/>
          <w:color w:val="000000"/>
          <w:spacing w:val="-30"/>
          <w:sz w:val="72"/>
          <w:szCs w:val="72"/>
          <w:lang w:val="es-CL" w:eastAsia="es-CL"/>
        </w:rPr>
        <w:t>2</w:t>
      </w:r>
    </w:p>
    <w:p w:rsidRPr="008746F8" w:rsidR="00D67082" w:rsidP="3F8F0556" w:rsidRDefault="00D67082" w14:paraId="57F97348" w14:textId="48ECC568">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3F8F0556">
        <w:rPr>
          <w:rFonts w:asciiTheme="minorHAnsi" w:hAnsiTheme="minorHAnsi" w:eastAsiaTheme="minorEastAsia" w:cstheme="minorBidi"/>
          <w:b/>
          <w:bCs/>
          <w:color w:val="000000"/>
          <w:spacing w:val="-30"/>
          <w:sz w:val="48"/>
          <w:szCs w:val="48"/>
          <w:lang w:val="es-CL" w:eastAsia="es-CL"/>
        </w:rPr>
        <w:t>Nombre</w:t>
      </w:r>
      <w:r w:rsidRPr="3F8F0556" w:rsidR="008746F8">
        <w:rPr>
          <w:rFonts w:asciiTheme="minorHAnsi" w:hAnsiTheme="minorHAnsi" w:eastAsiaTheme="minorEastAsia" w:cstheme="minorBidi"/>
          <w:b/>
          <w:bCs/>
          <w:color w:val="000000"/>
          <w:spacing w:val="-30"/>
          <w:sz w:val="48"/>
          <w:szCs w:val="48"/>
          <w:lang w:val="es-CL" w:eastAsia="es-CL"/>
        </w:rPr>
        <w:t xml:space="preserve">: </w:t>
      </w:r>
      <w:r w:rsidRPr="3F8F0556" w:rsidR="00E3465F">
        <w:rPr>
          <w:rFonts w:asciiTheme="minorHAnsi" w:hAnsiTheme="minorHAnsi" w:eastAsiaTheme="minorEastAsia" w:cstheme="minorBidi"/>
          <w:b/>
          <w:bCs/>
          <w:color w:val="000000"/>
          <w:spacing w:val="-30"/>
          <w:sz w:val="48"/>
          <w:szCs w:val="48"/>
          <w:lang w:val="es-CL" w:eastAsia="es-CL"/>
        </w:rPr>
        <w:t xml:space="preserve">Informe avance </w:t>
      </w:r>
      <w:r w:rsidRPr="3F8F0556"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41FF0689" w14:paraId="235B19CE" w14:textId="77777777">
        <w:trPr>
          <w:trHeight w:val="421"/>
          <w:jc w:val="center"/>
        </w:trPr>
        <w:tc>
          <w:tcPr>
            <w:tcW w:w="706" w:type="pct"/>
            <w:shd w:val="clear" w:color="auto" w:fill="262626" w:themeFill="text1" w:themeFillTint="D9"/>
            <w:vAlign w:val="center"/>
          </w:tcPr>
          <w:p w:rsidRPr="003F499E" w:rsidR="00B12156" w:rsidP="3F8F0556"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3F8F0556"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3F8F0556"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3F8F0556"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P</w:t>
            </w:r>
            <w:r w:rsidRPr="3F8F0556" w:rsidR="00B12156">
              <w:rPr>
                <w:rFonts w:asciiTheme="minorHAnsi" w:hAnsiTheme="minorHAnsi" w:eastAsiaTheme="minorEastAsia" w:cstheme="minorBidi"/>
                <w:b/>
                <w:bCs/>
                <w:color w:val="FFFFFF" w:themeColor="background1"/>
                <w:sz w:val="22"/>
                <w:szCs w:val="22"/>
              </w:rPr>
              <w:t>onderación</w:t>
            </w:r>
          </w:p>
        </w:tc>
      </w:tr>
      <w:tr w:rsidRPr="003F499E" w:rsidR="009342E6" w:rsidTr="41FF0689" w14:paraId="3B16BF40" w14:textId="77777777">
        <w:trPr>
          <w:trHeight w:val="417"/>
          <w:jc w:val="center"/>
        </w:trPr>
        <w:tc>
          <w:tcPr>
            <w:tcW w:w="706" w:type="pct"/>
            <w:shd w:val="clear" w:color="auto" w:fill="auto"/>
            <w:vAlign w:val="center"/>
          </w:tcPr>
          <w:p w:rsidRPr="00B75B4E" w:rsidR="00B12156" w:rsidP="3F8F0556" w:rsidRDefault="0BC23903" w14:paraId="78F9C6A1" w14:textId="0968142B">
            <w:pPr>
              <w:pStyle w:val="Piedepgina"/>
              <w:spacing w:before="120" w:after="120"/>
              <w:jc w:val="center"/>
              <w:rPr>
                <w:rFonts w:asciiTheme="minorHAnsi" w:hAnsiTheme="minorHAnsi" w:eastAsiaTheme="minorEastAsia" w:cstheme="minorBidi"/>
                <w:b/>
                <w:bCs/>
                <w:color w:val="262626" w:themeColor="text1" w:themeTint="D9"/>
              </w:rPr>
            </w:pPr>
            <w:r w:rsidRPr="3F8F0556">
              <w:rPr>
                <w:rFonts w:asciiTheme="minorHAnsi" w:hAnsiTheme="minorHAnsi" w:eastAsiaTheme="minorEastAsia" w:cstheme="minorBidi"/>
                <w:b/>
                <w:bCs/>
                <w:color w:val="262626" w:themeColor="text1" w:themeTint="D9"/>
              </w:rPr>
              <w:t>PTY4614</w:t>
            </w:r>
          </w:p>
        </w:tc>
        <w:tc>
          <w:tcPr>
            <w:tcW w:w="2401" w:type="pct"/>
            <w:shd w:val="clear" w:color="auto" w:fill="auto"/>
            <w:vAlign w:val="center"/>
          </w:tcPr>
          <w:p w:rsidRPr="00B75B4E" w:rsidR="00B12156" w:rsidP="41FF0689" w:rsidRDefault="674CF658" w14:paraId="214603AE" w14:textId="11FB48B4">
            <w:pPr>
              <w:pStyle w:val="Piedepgina"/>
              <w:spacing w:before="120" w:after="120"/>
              <w:jc w:val="center"/>
              <w:rPr>
                <w:rFonts w:asciiTheme="minorHAnsi" w:hAnsiTheme="minorHAnsi" w:eastAsiaTheme="minorEastAsia" w:cstheme="minorBidi"/>
                <w:b/>
                <w:bCs/>
                <w:color w:val="000000" w:themeColor="text1"/>
                <w:lang w:eastAsia="es-CL"/>
              </w:rPr>
            </w:pPr>
            <w:r w:rsidRPr="41FF0689">
              <w:rPr>
                <w:rFonts w:asciiTheme="minorHAnsi" w:hAnsiTheme="minorHAnsi" w:eastAsiaTheme="minorEastAsia" w:cstheme="minorBidi"/>
                <w:b/>
                <w:bCs/>
                <w:color w:val="000000" w:themeColor="text1"/>
                <w:lang w:eastAsia="es-CL"/>
              </w:rPr>
              <w:t>Capstone</w:t>
            </w:r>
          </w:p>
        </w:tc>
        <w:tc>
          <w:tcPr>
            <w:tcW w:w="1036" w:type="pct"/>
            <w:vAlign w:val="center"/>
          </w:tcPr>
          <w:p w:rsidRPr="00B75B4E" w:rsidR="00B12156" w:rsidP="3F8F0556" w:rsidRDefault="0BC23903" w14:paraId="1607E0FD" w14:textId="796F5424">
            <w:pPr>
              <w:pStyle w:val="Piedepgina"/>
              <w:tabs>
                <w:tab w:val="clear" w:pos="4419"/>
                <w:tab w:val="clear" w:pos="8838"/>
              </w:tabs>
              <w:spacing w:before="40"/>
              <w:jc w:val="center"/>
              <w:rPr>
                <w:rFonts w:asciiTheme="minorHAnsi" w:hAnsiTheme="minorHAnsi" w:eastAsiaTheme="minorEastAsia" w:cstheme="minorBidi"/>
                <w:color w:val="5B9BD5" w:themeColor="accent1"/>
              </w:rPr>
            </w:pPr>
            <w:r w:rsidRPr="3F8F0556">
              <w:rPr>
                <w:rFonts w:asciiTheme="minorHAnsi" w:hAnsiTheme="minorHAnsi" w:eastAsiaTheme="minorEastAsia" w:cstheme="minorBidi"/>
              </w:rPr>
              <w:t>S</w:t>
            </w:r>
            <w:r w:rsidRPr="3F8F0556" w:rsidR="008746F8">
              <w:rPr>
                <w:rFonts w:asciiTheme="minorHAnsi" w:hAnsiTheme="minorHAnsi" w:eastAsiaTheme="minorEastAsia" w:cstheme="minorBidi"/>
              </w:rPr>
              <w:t xml:space="preserve">emana </w:t>
            </w:r>
            <w:r w:rsidRPr="3F8F0556" w:rsidR="00D73C98">
              <w:rPr>
                <w:rFonts w:asciiTheme="minorHAnsi" w:hAnsiTheme="minorHAnsi" w:eastAsiaTheme="minorEastAsia" w:cstheme="minorBidi"/>
              </w:rPr>
              <w:t>7</w:t>
            </w:r>
          </w:p>
        </w:tc>
        <w:tc>
          <w:tcPr>
            <w:tcW w:w="857" w:type="pct"/>
            <w:vAlign w:val="center"/>
          </w:tcPr>
          <w:p w:rsidRPr="00B75B4E" w:rsidR="00B12156" w:rsidP="3F8F0556" w:rsidRDefault="008746F8" w14:paraId="474EF4EB" w14:textId="7140A85A">
            <w:pPr>
              <w:pStyle w:val="Piedepgina"/>
              <w:spacing w:before="120" w:after="120"/>
              <w:jc w:val="center"/>
              <w:rPr>
                <w:rFonts w:asciiTheme="minorHAnsi" w:hAnsiTheme="minorHAnsi" w:eastAsiaTheme="minorEastAsia" w:cstheme="minorBidi"/>
                <w:b/>
                <w:bCs/>
                <w:color w:val="404040" w:themeColor="text1" w:themeTint="BF"/>
                <w:lang w:eastAsia="es-CL"/>
              </w:rPr>
            </w:pPr>
            <w:r w:rsidRPr="3F8F0556">
              <w:rPr>
                <w:rFonts w:asciiTheme="minorHAnsi" w:hAnsiTheme="minorHAnsi" w:eastAsiaTheme="minorEastAsia" w:cstheme="minorBidi"/>
                <w:b/>
                <w:bCs/>
                <w:color w:val="404040" w:themeColor="text1" w:themeTint="BF"/>
                <w:lang w:eastAsia="es-CL"/>
              </w:rPr>
              <w:t>0%</w:t>
            </w:r>
          </w:p>
        </w:tc>
      </w:tr>
    </w:tbl>
    <w:p w:rsidRPr="003F499E" w:rsidR="008070B0" w:rsidP="3F8F0556"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3F8F0556" w:rsidRDefault="00D67082" w14:paraId="78971F9E"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3F8F0556"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3F8F0556" w:rsidRDefault="6367DC2A" w14:paraId="58A4F0E6" w14:textId="77777777">
            <w:pPr>
              <w:pStyle w:val="Piedepgina"/>
              <w:spacing w:before="120" w:after="120"/>
              <w:jc w:val="center"/>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b/>
                <w:bCs/>
                <w:color w:val="262626" w:themeColor="text1" w:themeTint="D9"/>
                <w:sz w:val="22"/>
                <w:szCs w:val="22"/>
              </w:rPr>
              <w:t>X</w:t>
            </w: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32703492"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Autoevaluación</w:t>
            </w:r>
          </w:p>
        </w:tc>
      </w:tr>
    </w:tbl>
    <w:p w:rsidRPr="003F499E" w:rsidR="00D67082" w:rsidP="3F8F0556"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3F8F0556" w:rsidRDefault="00D67082" w14:paraId="3E405B90"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40C5D529" w14:paraId="3987EAD6" w14:textId="77777777">
        <w:trPr>
          <w:trHeight w:val="395"/>
        </w:trPr>
        <w:tc>
          <w:tcPr>
            <w:tcW w:w="1055" w:type="pct"/>
            <w:shd w:val="clear" w:color="auto" w:fill="262626" w:themeFill="text1" w:themeFillTint="D9"/>
            <w:tcMar/>
            <w:vAlign w:val="center"/>
          </w:tcPr>
          <w:p w:rsidRPr="003F499E" w:rsidR="00464D06" w:rsidP="3F8F0556" w:rsidRDefault="1E301C97"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Resultado</w:t>
            </w:r>
            <w:r w:rsidRPr="3F8F0556" w:rsidR="3FAECC05">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3F8F0556" w:rsidRDefault="1E301C97"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w:t>
            </w:r>
            <w:r w:rsidRPr="3F8F0556" w:rsidR="3FAECC05">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3F8F0556" w:rsidRDefault="3FAECC05"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3F8F0556" w:rsidRDefault="2FA0F1B8"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3F8F0556" w:rsidRDefault="2FA0F1B8"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de Evaluación</w:t>
            </w:r>
          </w:p>
        </w:tc>
      </w:tr>
      <w:tr w:rsidRPr="003F499E" w:rsidR="001E0E40" w:rsidTr="40C5D529" w14:paraId="1B6CB328" w14:textId="77777777">
        <w:trPr>
          <w:trHeight w:val="836"/>
        </w:trPr>
        <w:tc>
          <w:tcPr>
            <w:tcW w:w="1055" w:type="pct"/>
            <w:vMerge w:val="restart"/>
            <w:tcMar/>
            <w:vAlign w:val="center"/>
          </w:tcPr>
          <w:p w:rsidRPr="00B75B4E" w:rsidR="001E0E40" w:rsidP="0BDC470B"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 xml:space="preserve">RA2 </w:t>
            </w:r>
          </w:p>
          <w:p w:rsidRPr="00B75B4E" w:rsidR="001E0E40" w:rsidP="0BDC470B" w:rsidRDefault="001E0E40" w14:paraId="05F5E3C2" w14:textId="25D9CB5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el Proyecto APT, según los estándares de calidad establecidos por la disciplina.</w:t>
            </w:r>
          </w:p>
          <w:p w:rsidRPr="00B75B4E" w:rsidR="001E0E40" w:rsidP="0BDC470B" w:rsidRDefault="001E0E40" w14:paraId="2E48DC0D" w14:textId="1D1A6861">
            <w:pPr>
              <w:pStyle w:val="Piedepgina"/>
              <w:tabs>
                <w:tab w:val="clear" w:pos="4419"/>
                <w:tab w:val="clear" w:pos="8838"/>
              </w:tabs>
              <w:jc w:val="both"/>
              <w:rPr>
                <w:rFonts w:asciiTheme="minorHAnsi" w:hAnsiTheme="minorHAnsi" w:eastAsiaTheme="minorEastAsia" w:cstheme="minorBidi"/>
                <w:color w:val="3B3838" w:themeColor="background2" w:themeShade="40"/>
              </w:rPr>
            </w:pPr>
          </w:p>
        </w:tc>
        <w:tc>
          <w:tcPr>
            <w:tcW w:w="1361" w:type="pct"/>
            <w:vMerge w:val="restart"/>
            <w:tcMar/>
            <w:vAlign w:val="center"/>
          </w:tcPr>
          <w:p w:rsidRPr="007A6A14" w:rsidR="001E0E40" w:rsidP="0BDC470B" w:rsidRDefault="001E0E40" w14:paraId="5B31E68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IL 2.1</w:t>
            </w:r>
          </w:p>
          <w:p w:rsidRPr="007A6A14" w:rsidR="001E0E40" w:rsidP="0BDC470B" w:rsidRDefault="001E0E40" w14:paraId="634C4D72" w14:textId="2465809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las actividades planificadas del proyecto APT, incluyendo las evidencias que cumplen con los estándares definidos por la disciplina.</w:t>
            </w:r>
          </w:p>
        </w:tc>
        <w:tc>
          <w:tcPr>
            <w:tcW w:w="1485" w:type="pct"/>
            <w:tcMar/>
          </w:tcPr>
          <w:p w:rsidRPr="00911C27" w:rsidR="001E0E40" w:rsidP="0BDC470B" w:rsidRDefault="001E0E40" w14:paraId="0143F811" w14:textId="1C9BAADC">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 xml:space="preserve">1. Propone ajustes al Proyecto APT considerando dificultades, facilitadores y retroalimentación. </w:t>
            </w:r>
          </w:p>
        </w:tc>
        <w:tc>
          <w:tcPr>
            <w:tcW w:w="549" w:type="pct"/>
            <w:vMerge w:val="restart"/>
            <w:tcMar/>
            <w:vAlign w:val="center"/>
          </w:tcPr>
          <w:p w:rsidRPr="00911C27" w:rsidR="001E0E40" w:rsidP="3F8F0556" w:rsidRDefault="4F8D9B1A" w14:paraId="27905C00" w14:textId="53B4DA85">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6B0CF636">
              <w:rPr>
                <w:rFonts w:asciiTheme="minorHAnsi" w:hAnsiTheme="minorHAnsi" w:eastAsiaTheme="minorEastAsia" w:cstheme="minorBidi"/>
                <w:color w:val="3B3838" w:themeColor="background2" w:themeShade="40"/>
              </w:rPr>
              <w:t>80</w:t>
            </w:r>
          </w:p>
        </w:tc>
        <w:tc>
          <w:tcPr>
            <w:tcW w:w="549" w:type="pct"/>
            <w:tcMar/>
            <w:vAlign w:val="center"/>
          </w:tcPr>
          <w:p w:rsidRPr="00911C27" w:rsidR="001E0E40" w:rsidP="3F8F0556" w:rsidRDefault="64D5F6F8" w14:paraId="68262BD7" w14:textId="055DD5FF">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420635E3" w14:textId="77777777">
        <w:trPr>
          <w:trHeight w:val="834"/>
        </w:trPr>
        <w:tc>
          <w:tcPr>
            <w:tcW w:w="1055" w:type="pct"/>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1485" w:type="pct"/>
            <w:tcMar/>
          </w:tcPr>
          <w:p w:rsidRPr="00911C27" w:rsidR="001E0E40" w:rsidP="0BDC470B" w:rsidRDefault="001E0E40" w14:paraId="516E3341" w14:textId="1AF66A1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2. Aplica una metodología que permite el logro de los objetivos propuestos, de acuerdo a los estándares de la disciplina.</w:t>
            </w:r>
          </w:p>
        </w:tc>
        <w:tc>
          <w:tcPr>
            <w:tcW w:w="549" w:type="pct"/>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6E999275" w14:paraId="24829E78" w14:textId="68947EFC">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2DD57717" w14:textId="77777777">
        <w:trPr>
          <w:trHeight w:val="846"/>
        </w:trPr>
        <w:tc>
          <w:tcPr>
            <w:tcW w:w="1055" w:type="pct"/>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1485" w:type="pct"/>
            <w:tcMar/>
          </w:tcPr>
          <w:p w:rsidRPr="00911C27" w:rsidR="001E0E40" w:rsidP="0BDC470B" w:rsidRDefault="001E0E40" w14:paraId="3B28EDC4" w14:textId="7A51396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3. Genera evidencias que dan cuenta del avance del Proyecto APT, de acuerdo a los estándares definidos por la disciplina.</w:t>
            </w:r>
          </w:p>
        </w:tc>
        <w:tc>
          <w:tcPr>
            <w:tcW w:w="549" w:type="pct"/>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4729404A" w14:paraId="3B1B9FFD" w14:textId="4A7722AE">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40</w:t>
            </w:r>
          </w:p>
        </w:tc>
      </w:tr>
      <w:tr w:rsidRPr="003F499E" w:rsidR="00E42898" w:rsidTr="40C5D529" w14:paraId="208A4E9E" w14:textId="77777777">
        <w:trPr>
          <w:trHeight w:val="509"/>
        </w:trPr>
        <w:tc>
          <w:tcPr>
            <w:tcW w:w="1055" w:type="pct"/>
            <w:vMerge/>
            <w:tcMar/>
            <w:vAlign w:val="center"/>
          </w:tcPr>
          <w:p w:rsidRPr="002736E0" w:rsidR="00E42898" w:rsidP="001E0E40" w:rsidRDefault="00E42898"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4F713B" w:rsidR="00E42898" w:rsidP="0BDC470B" w:rsidRDefault="00E42898" w14:paraId="169B650E" w14:textId="77777777">
            <w:pPr>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IL 2.4</w:t>
            </w:r>
          </w:p>
          <w:p w:rsidRPr="00E42898" w:rsidR="00E42898" w:rsidP="0BDC470B" w:rsidRDefault="00E42898" w14:paraId="0C8DAB02" w14:textId="04C1493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Cumple con los indicadores de calidad requeridos en</w:t>
            </w:r>
            <w:r w:rsidRPr="0BDC470B" w:rsidR="3B688BA5">
              <w:rPr>
                <w:rFonts w:asciiTheme="minorHAnsi" w:hAnsiTheme="minorHAnsi" w:eastAsiaTheme="minorEastAsia" w:cstheme="minorBidi"/>
                <w:color w:val="3B3838" w:themeColor="background2" w:themeShade="40"/>
              </w:rPr>
              <w:t xml:space="preserve"> la presentación del</w:t>
            </w:r>
            <w:r w:rsidRPr="0BDC470B">
              <w:rPr>
                <w:rFonts w:asciiTheme="minorHAnsi" w:hAnsiTheme="minorHAnsi" w:eastAsiaTheme="minorEastAsia" w:cstheme="minorBidi"/>
                <w:color w:val="3B3838" w:themeColor="background2" w:themeShade="40"/>
              </w:rPr>
              <w:t xml:space="preserve"> informe de avance y final de acuerdo a estándares definidos por la disciplina.</w:t>
            </w:r>
          </w:p>
        </w:tc>
        <w:tc>
          <w:tcPr>
            <w:tcMar/>
            <w:vAlign w:val="center"/>
          </w:tcPr>
          <w:p w:rsidR="522A10F2" w:rsidP="40C5D529" w:rsidRDefault="522A10F2" w14:paraId="1978A008" w14:textId="1CCA9030">
            <w:pPr>
              <w:jc w:val="both"/>
              <w:rPr>
                <w:rFonts w:ascii="Calibri" w:hAnsi="Calibri" w:eastAsia="" w:cs="" w:asciiTheme="minorAscii" w:hAnsiTheme="minorAscii" w:eastAsiaTheme="minorEastAsia" w:cstheme="minorBidi"/>
                <w:lang w:eastAsia="es-CL"/>
              </w:rPr>
            </w:pPr>
            <w:r w:rsidRPr="40C5D529" w:rsidR="522A10F2">
              <w:rPr>
                <w:rFonts w:ascii="Calibri" w:hAnsi="Calibri" w:eastAsia="" w:cs="" w:asciiTheme="minorAscii" w:hAnsiTheme="minorAscii" w:eastAsiaTheme="minorEastAsia" w:cstheme="minorBidi"/>
              </w:rPr>
              <w:t>4. Cumple con los indicadores de calidad requeridos en la presentación del informe de avance y final de acuerdo a estándares definidos por la disciplina.</w:t>
            </w:r>
          </w:p>
        </w:tc>
        <w:tc>
          <w:tcPr>
            <w:tcW w:w="1427" w:type="dxa"/>
            <w:vMerge w:val="restart"/>
            <w:tcMar/>
            <w:vAlign w:val="center"/>
          </w:tcPr>
          <w:p w:rsidRPr="003F499E" w:rsidR="00E42898" w:rsidP="40C5D529" w:rsidRDefault="1D7AD061" w14:paraId="31E619E2" w14:textId="1406A5AB">
            <w:pPr>
              <w:pStyle w:val="Piedepgina"/>
              <w:bidi w:val="0"/>
              <w:spacing w:before="40" w:beforeAutospacing="off" w:after="0" w:afterAutospacing="off" w:line="240" w:lineRule="auto"/>
              <w:ind w:left="0" w:right="0"/>
              <w:jc w:val="center"/>
            </w:pPr>
            <w:r w:rsidRPr="40C5D529" w:rsidR="73B52FAD">
              <w:rPr>
                <w:rFonts w:ascii="Calibri" w:hAnsi="Calibri" w:eastAsia="" w:cs="" w:asciiTheme="minorAscii" w:hAnsiTheme="minorAscii" w:eastAsiaTheme="minorEastAsia" w:cstheme="minorBidi"/>
                <w:color w:val="262626" w:themeColor="text1" w:themeTint="D9" w:themeShade="FF"/>
              </w:rPr>
              <w:t>10</w:t>
            </w:r>
          </w:p>
        </w:tc>
        <w:tc>
          <w:tcPr>
            <w:tcW w:w="549" w:type="pct"/>
            <w:tcMar/>
            <w:vAlign w:val="center"/>
          </w:tcPr>
          <w:p w:rsidRPr="00967F44" w:rsidR="00E42898" w:rsidP="40C5D529" w:rsidRDefault="57C4BF91" w14:paraId="637BD43F" w14:textId="2AFB8A60">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40C5D529" w:rsidR="73B52FAD">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40C5D529" w:rsidR="57C4BF9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40C5D529" w:rsidTr="40C5D529" w14:paraId="46190575">
        <w:trPr>
          <w:trHeight w:val="509"/>
        </w:trPr>
        <w:tc>
          <w:tcPr>
            <w:tcW w:w="2743" w:type="dxa"/>
            <w:vMerge/>
            <w:tcMar/>
            <w:vAlign w:val="center"/>
          </w:tcPr>
          <w:p w14:paraId="458B9FF1"/>
        </w:tc>
        <w:tc>
          <w:tcPr>
            <w:tcW w:w="3538" w:type="dxa"/>
            <w:vMerge/>
            <w:tcMar/>
            <w:vAlign w:val="center"/>
          </w:tcPr>
          <w:p w14:paraId="357396AF"/>
        </w:tc>
        <w:tc>
          <w:tcPr>
            <w:tcW w:w="3859" w:type="dxa"/>
            <w:tcMar/>
            <w:vAlign w:val="center"/>
          </w:tcPr>
          <w:p w:rsidR="190FCEAC" w:rsidP="40C5D529" w:rsidRDefault="190FCEAC" w14:paraId="76C2E335" w14:textId="10EDFCE0">
            <w:pPr>
              <w:pStyle w:val="Normal"/>
              <w:jc w:val="both"/>
              <w:rPr>
                <w:rFonts w:ascii="Calibri" w:hAnsi="Calibri" w:eastAsia="" w:cs="" w:asciiTheme="minorAscii" w:hAnsiTheme="minorAscii" w:eastAsiaTheme="minorEastAsia" w:cstheme="minorBidi"/>
                <w:b w:val="0"/>
                <w:bCs w:val="0"/>
                <w:color w:val="3B3838" w:themeColor="background2" w:themeTint="FF" w:themeShade="40"/>
              </w:rPr>
            </w:pPr>
            <w:r w:rsidRPr="40C5D529" w:rsidR="190FCEAC">
              <w:rPr>
                <w:rFonts w:ascii="Calibri" w:hAnsi="Calibri" w:eastAsia="" w:cs="" w:asciiTheme="minorAscii" w:hAnsiTheme="minorAscii" w:eastAsiaTheme="minorEastAsia" w:cstheme="minorBidi"/>
                <w:b w:val="0"/>
                <w:bCs w:val="0"/>
                <w:color w:val="3B3838" w:themeColor="background2" w:themeTint="FF" w:themeShade="40"/>
              </w:rPr>
              <w:t>5. Comunica de forma escrita usando el idioma inglés en situaciones socio- laborales a un nivel intermedio alto en modalidad intensiva.</w:t>
            </w:r>
          </w:p>
        </w:tc>
        <w:tc>
          <w:tcPr>
            <w:tcW w:w="1427" w:type="dxa"/>
            <w:vMerge/>
            <w:tcMar/>
            <w:vAlign w:val="center"/>
          </w:tcPr>
          <w:p w14:paraId="4D6A96EC"/>
        </w:tc>
        <w:tc>
          <w:tcPr>
            <w:tcW w:w="1427" w:type="dxa"/>
            <w:tcMar/>
            <w:vAlign w:val="center"/>
          </w:tcPr>
          <w:p w:rsidR="4B700032" w:rsidP="40C5D529" w:rsidRDefault="4B700032" w14:paraId="0D68EEC7" w14:textId="632353E9">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40C5D529" w:rsidR="4B700032">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40C5D529" w14:paraId="7077785C" w14:textId="77777777">
        <w:trPr>
          <w:trHeight w:val="311"/>
        </w:trPr>
        <w:tc>
          <w:tcPr>
            <w:tcW w:w="3901" w:type="pct"/>
            <w:gridSpan w:val="3"/>
            <w:shd w:val="clear" w:color="auto" w:fill="262626" w:themeFill="text1" w:themeFillTint="D9"/>
            <w:tcMar/>
            <w:vAlign w:val="center"/>
          </w:tcPr>
          <w:p w:rsidRPr="003F499E" w:rsidR="001E0E40" w:rsidP="3F8F0556"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lastRenderedPageBreak/>
              <w:t>Total</w:t>
            </w:r>
          </w:p>
        </w:tc>
        <w:tc>
          <w:tcPr>
            <w:tcW w:w="549" w:type="pct"/>
            <w:shd w:val="clear" w:color="auto" w:fill="262626" w:themeFill="text1" w:themeFillTint="D9"/>
            <w:tcMar/>
            <w:vAlign w:val="center"/>
          </w:tcPr>
          <w:p w:rsidRPr="003F499E" w:rsidR="001E0E40" w:rsidP="3F8F0556"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1E0E40" w:rsidP="3F8F0556"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r>
    </w:tbl>
    <w:p w:rsidR="00E42898" w:rsidP="3F8F0556" w:rsidRDefault="00E42898" w14:paraId="0803AB01"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2157140C"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584C2158" w14:textId="768D80DA">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r w:rsidRPr="3F8F0556">
        <w:rPr>
          <w:rFonts w:asciiTheme="minorHAnsi" w:hAnsiTheme="minorHAnsi" w:eastAsiaTheme="minorEastAsia"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3F8F0556" w:rsidP="3F8F0556" w:rsidRDefault="3F8F0556" w14:paraId="787F1BD0" w14:textId="53ACE643">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rsidTr="40C5D529" w14:paraId="18530685" w14:textId="77777777">
        <w:trPr>
          <w:trHeight w:val="390"/>
        </w:trPr>
        <w:tc>
          <w:tcPr>
            <w:tcW w:w="594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7C84812C" w14:textId="233BAF42">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Competencia del Perfil de Egreso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3F1DD337" w14:textId="094287E4">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Indicadores de Calidad</w:t>
            </w:r>
          </w:p>
        </w:tc>
      </w:tr>
      <w:tr w:rsidR="3F8F0556" w:rsidTr="40C5D529" w14:paraId="164E1067" w14:textId="77777777">
        <w:trPr>
          <w:trHeight w:val="615"/>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D2C568" w14:textId="2D19C28F">
            <w:pPr>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Realizar pruebas de certificación tanto de los productos como de los procesos utilizando buenas prácticas definidas por la industria.</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345F08B9" w14:textId="4E76CFBB">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1.1 Diseña pruebas de validación tanto de los productos como de los procesos utilizando buenas prácticas definidas por la industria.</w:t>
            </w:r>
          </w:p>
        </w:tc>
      </w:tr>
      <w:tr w:rsidR="3F8F0556" w:rsidTr="40C5D529" w14:paraId="5EBC18A1" w14:textId="77777777">
        <w:trPr>
          <w:trHeight w:val="570"/>
        </w:trPr>
        <w:tc>
          <w:tcPr>
            <w:tcW w:w="5940" w:type="dxa"/>
            <w:vMerge/>
            <w:tcMar/>
            <w:vAlign w:val="center"/>
          </w:tcPr>
          <w:p w:rsidR="0035739C" w:rsidRDefault="0035739C" w14:paraId="71CAA99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AFDE98" w14:textId="66DE9BBF">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1.2 Aplica Pruebas de validación tanto de los productos como de los procesos utilizando buenas prácticas definidas por la industria.</w:t>
            </w:r>
          </w:p>
        </w:tc>
      </w:tr>
      <w:tr w:rsidR="3F8F0556" w:rsidTr="40C5D529" w14:paraId="411D7014" w14:textId="77777777">
        <w:trPr>
          <w:trHeight w:val="330"/>
        </w:trPr>
        <w:tc>
          <w:tcPr>
            <w:tcW w:w="5940" w:type="dxa"/>
            <w:vMerge/>
            <w:tcMar/>
            <w:vAlign w:val="center"/>
          </w:tcPr>
          <w:p w:rsidR="0035739C" w:rsidRDefault="0035739C" w14:paraId="70E2DB85"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04DF9327" w14:textId="63A81842">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 xml:space="preserve">1.3 Desarrolla mejoras al producto en base al resultado de las mismas. </w:t>
            </w:r>
          </w:p>
        </w:tc>
      </w:tr>
      <w:tr w:rsidR="3F8F0556" w:rsidTr="40C5D529" w14:paraId="13EDE01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D2DBFD3" w14:textId="3C0F6293">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Gestionar proyectos informáticos, ofreciendo alternativas para la toma de decisiones de acuerdo a los requerimientos de la organización.</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5192785F" w14:paraId="1FB73589" w14:textId="557A77CC">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2.1 Planifica</w:t>
            </w:r>
            <w:r w:rsidRPr="0BDC470B" w:rsidR="3F8F0556">
              <w:rPr>
                <w:rFonts w:asciiTheme="minorHAnsi" w:hAnsiTheme="minorHAnsi" w:eastAsiaTheme="minorEastAsia" w:cstheme="minorBidi"/>
                <w:color w:val="auto"/>
              </w:rPr>
              <w:t xml:space="preserve"> proyectos informáticos, ofreciendo alternativas para la toma de decisiones de acuerdo a los requerimientos de la organización.</w:t>
            </w:r>
          </w:p>
        </w:tc>
      </w:tr>
      <w:tr w:rsidR="3F8F0556" w:rsidTr="40C5D529" w14:paraId="7CD0A35C" w14:textId="77777777">
        <w:trPr>
          <w:trHeight w:val="570"/>
        </w:trPr>
        <w:tc>
          <w:tcPr>
            <w:tcW w:w="5940" w:type="dxa"/>
            <w:vMerge/>
            <w:tcMar/>
            <w:vAlign w:val="center"/>
          </w:tcPr>
          <w:p w:rsidR="0035739C" w:rsidRDefault="0035739C" w14:paraId="707ED791"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764B2ECA" w14:textId="64178B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2.2 Controla proyectos informáticos, ofreciendo alternativas para la toma de decisiones de acuerdo a los requerimientos de la organización.</w:t>
            </w:r>
          </w:p>
        </w:tc>
      </w:tr>
      <w:tr w:rsidR="3F8F0556" w:rsidTr="40C5D529" w14:paraId="32144CBA"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D4093FC" w14:textId="697A45CF">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Construir modelos de datos para soportar los requerimientos de la organización de acuerdo a un diseño definido y escalable en el tiempo.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F3384E5" w14:textId="05FB18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3.1 Diseña modelos de datos para soportar los requerimientos de la organización de acuerdo a un diseño definido y escalable en el tiempo.</w:t>
            </w:r>
          </w:p>
        </w:tc>
      </w:tr>
      <w:tr w:rsidR="3F8F0556" w:rsidTr="40C5D529" w14:paraId="7528A177" w14:textId="77777777">
        <w:trPr>
          <w:trHeight w:val="615"/>
        </w:trPr>
        <w:tc>
          <w:tcPr>
            <w:tcW w:w="5940" w:type="dxa"/>
            <w:vMerge/>
            <w:tcMar/>
            <w:vAlign w:val="center"/>
          </w:tcPr>
          <w:p w:rsidR="0035739C" w:rsidRDefault="0035739C" w14:paraId="565F728D"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7FF4C8D" w14:textId="6161F89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3.2 Implementa modelos de datos para soportar los requerimientos de la organización de acuerdo a un diseño definido y escalable en el tiempo.</w:t>
            </w:r>
          </w:p>
        </w:tc>
      </w:tr>
      <w:tr w:rsidR="3F8F0556" w:rsidTr="40C5D529" w14:paraId="63F0784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8B1AB3D" w14:textId="64B39C44">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C2D0E31" w14:textId="53290C40">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4.1 Construye una solución de software utilizando técnicas que permitan sistematizar el proceso de desarrollo y mantenimiento, asegurando el logro de los objetivos.</w:t>
            </w:r>
          </w:p>
        </w:tc>
      </w:tr>
      <w:tr w:rsidR="3F8F0556" w:rsidTr="40C5D529" w14:paraId="11B1100F" w14:textId="77777777">
        <w:trPr>
          <w:trHeight w:val="825"/>
        </w:trPr>
        <w:tc>
          <w:tcPr>
            <w:tcW w:w="5940" w:type="dxa"/>
            <w:vMerge/>
            <w:tcMar/>
            <w:vAlign w:val="center"/>
          </w:tcPr>
          <w:p w:rsidR="0035739C" w:rsidRDefault="0035739C" w14:paraId="48D02E5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440B20D" w14:textId="63C624E7">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4.2 Integra los distintos componentes de una solución de software utilizando técnicas que permitan sistematizar el proceso de desarrollo y mantenimiento, asegurando el logro de los objetivos.</w:t>
            </w:r>
          </w:p>
        </w:tc>
      </w:tr>
      <w:tr w:rsidR="3F8F0556" w:rsidTr="40C5D529" w14:paraId="13343FC3" w14:textId="77777777">
        <w:trPr>
          <w:trHeight w:val="570"/>
        </w:trPr>
        <w:tc>
          <w:tcPr>
            <w:tcW w:w="5940" w:type="dxa"/>
            <w:vMerge/>
            <w:tcMar/>
            <w:vAlign w:val="center"/>
          </w:tcPr>
          <w:p w:rsidR="0035739C" w:rsidRDefault="0035739C" w14:paraId="68A9DD48"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0DA3899" w14:textId="1292F5B4">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4.3 Implanta una solución de software utilizando técnicas que permitan sistematizar el proceso de desarrollo y mantenimiento, asegurando el logro de los objetivos.</w:t>
            </w:r>
          </w:p>
        </w:tc>
      </w:tr>
    </w:tbl>
    <w:p w:rsidR="00E42898" w:rsidP="3F8F0556" w:rsidRDefault="00E42898" w14:paraId="1914AFC3" w14:textId="77777777">
      <w:pPr>
        <w:pStyle w:val="Piedepgina"/>
        <w:tabs>
          <w:tab w:val="clear" w:pos="4419"/>
          <w:tab w:val="clear" w:pos="8838"/>
        </w:tabs>
        <w:rPr>
          <w:rFonts w:asciiTheme="minorHAnsi" w:hAnsiTheme="minorHAnsi" w:eastAsiaTheme="minorEastAsia" w:cstheme="minorBidi"/>
          <w:color w:val="000000" w:themeColor="text1"/>
        </w:rPr>
      </w:pPr>
    </w:p>
    <w:p w:rsidRPr="003F499E" w:rsidR="00A413E9" w:rsidP="3F8F0556" w:rsidRDefault="00D67082" w14:paraId="32515F01" w14:textId="1789868C">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color w:val="000000" w:themeColor="text1"/>
        </w:rPr>
        <w:t xml:space="preserve"> </w:t>
      </w:r>
      <w:r w:rsidRPr="3F8F0556">
        <w:rPr>
          <w:rFonts w:asciiTheme="minorHAnsi" w:hAnsiTheme="minorHAnsi" w:eastAsiaTheme="minorEastAsia" w:cstheme="minorBidi"/>
          <w:b/>
          <w:bCs/>
          <w:color w:val="000000" w:themeColor="text1"/>
          <w:sz w:val="22"/>
          <w:szCs w:val="22"/>
        </w:rPr>
        <w:br w:type="page"/>
      </w:r>
    </w:p>
    <w:p w:rsidRPr="0084725F" w:rsidR="00D67082" w:rsidP="3F8F0556" w:rsidRDefault="00D67082" w14:paraId="76B66D52"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rsidRPr="003F499E" w:rsidR="00155960" w:rsidP="3F8F0556"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7B1F71C8"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Pr>
          <w:p w:rsidR="009E0D15" w:rsidP="6B0CF636" w:rsidRDefault="19379DF6" w14:paraId="50CDB63F"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6B0CF636">
              <w:rPr>
                <w:rFonts w:asciiTheme="minorHAnsi" w:hAnsiTheme="minorHAnsi" w:eastAsiaTheme="minorEastAsia" w:cstheme="minorBidi"/>
                <w:sz w:val="22"/>
                <w:szCs w:val="22"/>
                <w:lang w:val="es-CL" w:eastAsia="es-CL"/>
              </w:rPr>
              <w:t xml:space="preserve">Esta es una evaluación que corresponde a una </w:t>
            </w:r>
            <w:r w:rsidRPr="6B0CF636">
              <w:rPr>
                <w:rFonts w:asciiTheme="minorHAnsi" w:hAnsiTheme="minorHAnsi" w:eastAsiaTheme="minorEastAsia" w:cstheme="minorBidi"/>
                <w:sz w:val="22"/>
                <w:szCs w:val="22"/>
              </w:rPr>
              <w:t>entrega de encargo de carácter formativo</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por lo que no tiene</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ponderación</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lang w:val="es-CL" w:eastAsia="es-CL"/>
              </w:rPr>
              <w:t>sobre la nota final de la asignatura.</w:t>
            </w:r>
          </w:p>
          <w:p w:rsidRPr="0068784C" w:rsidR="000873E6" w:rsidP="6B0CF636" w:rsidRDefault="000873E6" w14:paraId="049BC6DE"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5A458423" w:rsidP="59789C07" w:rsidRDefault="5A458423" w14:paraId="0864F3BB" w14:textId="709B1553">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41FF0689">
              <w:rPr>
                <w:rFonts w:asciiTheme="minorHAnsi" w:hAnsiTheme="minorHAnsi" w:eastAsiaTheme="minorEastAsia" w:cstheme="minorBidi"/>
                <w:sz w:val="22"/>
                <w:szCs w:val="22"/>
              </w:rPr>
              <w:t xml:space="preserve">La evaluación se realiza en la </w:t>
            </w:r>
            <w:r w:rsidRPr="41FF0689">
              <w:rPr>
                <w:rFonts w:asciiTheme="minorHAnsi" w:hAnsiTheme="minorHAnsi" w:eastAsiaTheme="minorEastAsia" w:cstheme="minorBidi"/>
                <w:b/>
                <w:bCs/>
                <w:sz w:val="22"/>
                <w:szCs w:val="22"/>
              </w:rPr>
              <w:t>séptima semana</w:t>
            </w:r>
            <w:r w:rsidRPr="41FF0689">
              <w:rPr>
                <w:rFonts w:asciiTheme="minorHAnsi" w:hAnsiTheme="minorHAnsi" w:eastAsiaTheme="minorEastAsia" w:cstheme="minorBidi"/>
                <w:sz w:val="22"/>
                <w:szCs w:val="22"/>
              </w:rPr>
              <w:t xml:space="preserve"> de la asignatura y se lleva a cabo de manera</w:t>
            </w:r>
            <w:r w:rsidRPr="41FF0689">
              <w:rPr>
                <w:rFonts w:asciiTheme="minorHAnsi" w:hAnsiTheme="minorHAnsi" w:eastAsiaTheme="minorEastAsia" w:cstheme="minorBidi"/>
                <w:b/>
                <w:bCs/>
                <w:sz w:val="22"/>
                <w:szCs w:val="22"/>
              </w:rPr>
              <w:t xml:space="preserve"> </w:t>
            </w:r>
            <w:r w:rsidRPr="41FF0689" w:rsidR="67721525">
              <w:rPr>
                <w:rFonts w:asciiTheme="minorHAnsi" w:hAnsiTheme="minorHAnsi" w:eastAsiaTheme="minorEastAsia" w:cstheme="minorBidi"/>
                <w:b/>
                <w:bCs/>
                <w:sz w:val="22"/>
                <w:szCs w:val="22"/>
              </w:rPr>
              <w:t>grupal (2 o 3 integrantes)</w:t>
            </w:r>
            <w:r w:rsidRPr="41FF0689">
              <w:rPr>
                <w:rFonts w:asciiTheme="minorHAnsi" w:hAnsiTheme="minorHAnsi" w:eastAsiaTheme="minorEastAsia" w:cstheme="minorBidi"/>
                <w:sz w:val="22"/>
                <w:szCs w:val="22"/>
              </w:rPr>
              <w:t xml:space="preserve"> en </w:t>
            </w:r>
            <w:r w:rsidRPr="41FF0689" w:rsidR="50935E5B">
              <w:rPr>
                <w:rFonts w:asciiTheme="minorHAnsi" w:hAnsiTheme="minorHAnsi" w:eastAsiaTheme="minorEastAsia" w:cstheme="minorBidi"/>
                <w:sz w:val="22"/>
                <w:szCs w:val="22"/>
              </w:rPr>
              <w:t xml:space="preserve">el </w:t>
            </w:r>
            <w:r w:rsidRPr="41FF0689" w:rsidR="7F67517B">
              <w:rPr>
                <w:rFonts w:asciiTheme="minorHAnsi" w:hAnsiTheme="minorHAnsi" w:eastAsiaTheme="minorEastAsia" w:cstheme="minorBidi"/>
                <w:sz w:val="22"/>
                <w:szCs w:val="22"/>
              </w:rPr>
              <w:t>taller de proyectos.</w:t>
            </w:r>
          </w:p>
          <w:p w:rsidR="41FF0689" w:rsidP="41FF0689" w:rsidRDefault="41FF0689" w14:paraId="1ED1D5EC" w14:textId="5DFF341F">
            <w:pPr>
              <w:jc w:val="both"/>
              <w:rPr>
                <w:rFonts w:asciiTheme="minorHAnsi" w:hAnsiTheme="minorHAnsi" w:eastAsiaTheme="minorEastAsia" w:cstheme="minorBidi"/>
                <w:sz w:val="22"/>
                <w:szCs w:val="22"/>
              </w:rPr>
            </w:pPr>
          </w:p>
          <w:p w:rsidR="4BA6BA03" w:rsidP="41FF0689" w:rsidRDefault="4BA6BA03" w14:paraId="2002EC2E" w14:textId="0E9832BF">
            <w:pPr>
              <w:pStyle w:val="Piedepgina"/>
              <w:tabs>
                <w:tab w:val="clear" w:pos="4419"/>
                <w:tab w:val="clear" w:pos="8838"/>
              </w:tabs>
              <w:jc w:val="both"/>
              <w:rPr>
                <w:rFonts w:ascii="Calibri" w:hAnsi="Calibri" w:eastAsia="Calibri" w:cs="Calibri"/>
                <w:b/>
                <w:bCs/>
                <w:color w:val="000000" w:themeColor="text1"/>
                <w:sz w:val="22"/>
                <w:szCs w:val="22"/>
              </w:rPr>
            </w:pPr>
            <w:r w:rsidRPr="41FF0689">
              <w:rPr>
                <w:rFonts w:ascii="Calibri" w:hAnsi="Calibri" w:eastAsia="Calibri" w:cs="Calibri"/>
                <w:b/>
                <w:bCs/>
                <w:color w:val="000000" w:themeColor="text1"/>
                <w:sz w:val="22"/>
                <w:szCs w:val="22"/>
              </w:rPr>
              <w:t>Tu informe debe contener:</w:t>
            </w:r>
          </w:p>
          <w:p w:rsidR="4BA6BA03" w:rsidP="7B1F71C8" w:rsidRDefault="00C9979E" w14:paraId="25961E02" w14:textId="0B49AD7B">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Ajustes a la propuesta considerando dificultades, facilitadores y la retroalimentación.</w:t>
            </w:r>
          </w:p>
          <w:p w:rsidR="4BA6BA03" w:rsidP="7B1F71C8" w:rsidRDefault="00C9979E" w14:paraId="31F147BE" w14:textId="2A9BC67C">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Metodología de trabajo que permita alcanzar metodología y sea pertinente con los requerimientos disciplinares.</w:t>
            </w:r>
          </w:p>
          <w:p w:rsidR="4BA6BA03" w:rsidP="7B1F71C8" w:rsidRDefault="00C9979E" w14:paraId="19BA97AF" w14:textId="2542B997">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Evidencias que dan cuenta del avance del proyecto.</w:t>
            </w:r>
          </w:p>
          <w:p w:rsidR="41FF0689" w:rsidP="7B1F71C8" w:rsidRDefault="41FF0689" w14:paraId="03655779" w14:textId="294EF2A4">
            <w:pPr>
              <w:rPr>
                <w:rFonts w:ascii="Calibri" w:hAnsi="Calibri" w:eastAsia="Calibri" w:cs="Calibri"/>
                <w:color w:val="000000" w:themeColor="text1"/>
                <w:sz w:val="22"/>
                <w:szCs w:val="22"/>
              </w:rPr>
            </w:pPr>
          </w:p>
          <w:p w:rsidR="4BA6BA03" w:rsidP="7B1F71C8" w:rsidRDefault="00C9979E" w14:paraId="77BD4166" w14:textId="08BFFDD0">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Además, debe cumplir con: </w:t>
            </w:r>
          </w:p>
          <w:p w:rsidR="4BA6BA03" w:rsidP="7B1F71C8" w:rsidRDefault="00C9979E" w14:paraId="165EDBFF" w14:textId="32A5B17B">
            <w:pPr>
              <w:pStyle w:val="Piedepgina"/>
              <w:numPr>
                <w:ilvl w:val="0"/>
                <w:numId w:val="2"/>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Los indicadores de calidad requeridos en la presentación del diseño del proyecto APT.</w:t>
            </w:r>
          </w:p>
          <w:p w:rsidR="41FF0689" w:rsidP="7B1F71C8" w:rsidRDefault="41FF0689" w14:paraId="2F7872B0" w14:textId="50F2210D">
            <w:pPr>
              <w:rPr>
                <w:rFonts w:ascii="Calibri" w:hAnsi="Calibri" w:eastAsia="Calibri" w:cs="Calibri"/>
                <w:color w:val="000000" w:themeColor="text1"/>
                <w:sz w:val="22"/>
                <w:szCs w:val="22"/>
              </w:rPr>
            </w:pPr>
          </w:p>
          <w:p w:rsidR="4BA6BA03" w:rsidP="7B1F71C8" w:rsidRDefault="00C9979E" w14:paraId="799B4F3C" w14:textId="0F073954">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Aspectos formales: </w:t>
            </w:r>
          </w:p>
          <w:p w:rsidR="4BA6BA03" w:rsidP="7B1F71C8" w:rsidRDefault="00C9979E" w14:paraId="1DF8C4BA" w14:textId="7124575A">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Respeta las reglas de redacción y ortografía. </w:t>
            </w:r>
          </w:p>
          <w:p w:rsidR="4BA6BA03" w:rsidP="7B1F71C8" w:rsidRDefault="00C9979E" w14:paraId="13B46E06" w14:textId="783D7330">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Utilización precisa de lenguaje técnico de acuerdo a lo requerido por la disciplina.</w:t>
            </w:r>
          </w:p>
          <w:p w:rsidR="4BA6BA03" w:rsidP="7B1F71C8" w:rsidRDefault="00C9979E" w14:paraId="781AF20C" w14:textId="00178774">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Formato informe técnico: Portada, índice, </w:t>
            </w:r>
            <w:r w:rsidRPr="7B1F71C8" w:rsidR="310EC6B1">
              <w:rPr>
                <w:rFonts w:ascii="Calibri" w:hAnsi="Calibri" w:eastAsia="Calibri" w:cs="Calibri"/>
                <w:color w:val="000000" w:themeColor="text1"/>
                <w:sz w:val="22"/>
                <w:szCs w:val="22"/>
              </w:rPr>
              <w:t>a</w:t>
            </w:r>
            <w:r w:rsidRPr="7B1F71C8">
              <w:rPr>
                <w:rFonts w:ascii="Calibri" w:hAnsi="Calibri" w:eastAsia="Calibri" w:cs="Calibri"/>
                <w:color w:val="000000" w:themeColor="text1"/>
                <w:sz w:val="22"/>
                <w:szCs w:val="22"/>
              </w:rPr>
              <w:t>bstract, desarrollo de ingeniería, conclusiones y reflexiones individuales.</w:t>
            </w:r>
          </w:p>
          <w:p w:rsidR="41FF0689" w:rsidP="7B1F71C8" w:rsidRDefault="41FF0689" w14:paraId="0CDDEB15" w14:textId="7A5B6113">
            <w:pPr>
              <w:rPr>
                <w:rFonts w:ascii="Calibri" w:hAnsi="Calibri" w:eastAsia="Calibri" w:cs="Calibri"/>
                <w:color w:val="000000" w:themeColor="text1"/>
                <w:sz w:val="22"/>
                <w:szCs w:val="22"/>
              </w:rPr>
            </w:pPr>
          </w:p>
          <w:p w:rsidR="4BA6BA03" w:rsidP="7B1F71C8" w:rsidRDefault="00C9979E" w14:paraId="49BA07D1" w14:textId="406CD3D8">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Letra: Arial, verdana o calibri</w:t>
            </w:r>
          </w:p>
          <w:p w:rsidR="4BA6BA03" w:rsidP="7B1F71C8" w:rsidRDefault="00C9979E" w14:paraId="0014BD4E" w14:textId="4F3A22D2">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Tamaño: 11 o 12</w:t>
            </w:r>
          </w:p>
          <w:p w:rsidR="4BA6BA03" w:rsidP="7B1F71C8" w:rsidRDefault="00C9979E" w14:paraId="7DE608B3" w14:textId="179313EA">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Interlineado: 1,0 o 1,5 según corresponda</w:t>
            </w:r>
          </w:p>
          <w:p w:rsidR="4BA6BA03" w:rsidP="7B1F71C8" w:rsidRDefault="00C9979E" w14:paraId="1119CD1B" w14:textId="76E8022E">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Número de página</w:t>
            </w:r>
          </w:p>
          <w:p w:rsidR="4BA6BA03" w:rsidP="7B1F71C8" w:rsidRDefault="00C9979E" w14:paraId="3782B621" w14:textId="4735B47C">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Fuente o bibliografía (Si corresponde)</w:t>
            </w:r>
          </w:p>
          <w:p w:rsidR="4BA6BA03" w:rsidP="7B1F71C8" w:rsidRDefault="00C9979E" w14:paraId="1341E85F" w14:textId="4E0F1457">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Anexo de evidencia (Si corresponde)</w:t>
            </w:r>
          </w:p>
          <w:p w:rsidR="41FF0689" w:rsidP="7B1F71C8" w:rsidRDefault="41FF0689" w14:paraId="58C2D268" w14:textId="5256F44E">
            <w:pPr>
              <w:pStyle w:val="Piedepgina"/>
              <w:tabs>
                <w:tab w:val="clear" w:pos="4419"/>
                <w:tab w:val="clear" w:pos="8838"/>
              </w:tabs>
              <w:rPr>
                <w:rFonts w:asciiTheme="minorHAnsi" w:hAnsiTheme="minorHAnsi" w:eastAsiaTheme="minorEastAsia" w:cstheme="minorBidi"/>
                <w:sz w:val="22"/>
                <w:szCs w:val="22"/>
              </w:rPr>
            </w:pPr>
          </w:p>
          <w:p w:rsidR="009E0D15" w:rsidP="7B1F71C8" w:rsidRDefault="096961DB" w14:paraId="4465F1F8" w14:textId="59ABA669">
            <w:pPr>
              <w:pStyle w:val="Piedepgina"/>
              <w:tabs>
                <w:tab w:val="clear" w:pos="4419"/>
                <w:tab w:val="clear" w:pos="8838"/>
              </w:tabs>
              <w:rPr>
                <w:rFonts w:asciiTheme="minorHAnsi" w:hAnsiTheme="minorHAnsi" w:eastAsiaTheme="minorEastAsia" w:cstheme="minorBidi"/>
                <w:color w:val="5B9BD5" w:themeColor="accent1"/>
                <w:sz w:val="22"/>
                <w:szCs w:val="22"/>
              </w:rPr>
            </w:pPr>
            <w:r w:rsidRPr="7B1F71C8">
              <w:rPr>
                <w:rFonts w:asciiTheme="minorHAnsi" w:hAnsiTheme="minorHAnsi" w:eastAsiaTheme="minorEastAsia" w:cstheme="minorBidi"/>
                <w:sz w:val="22"/>
                <w:szCs w:val="22"/>
              </w:rPr>
              <w:t>La siguiente pauta será aplicada por el</w:t>
            </w:r>
            <w:r w:rsidRPr="7B1F71C8" w:rsidR="43C2D88E">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de la signatura para evaluar de manera formativa el informe de avance de tu proyecto APT. </w:t>
            </w:r>
          </w:p>
          <w:p w:rsidRPr="003F499E" w:rsidR="009E0D15" w:rsidP="7B1F71C8" w:rsidRDefault="096961DB" w14:paraId="1D877D57" w14:textId="6C7A2E3B">
            <w:pPr>
              <w:jc w:val="both"/>
              <w:rPr>
                <w:rFonts w:asciiTheme="minorHAnsi" w:hAnsiTheme="minorHAnsi" w:eastAsiaTheme="minorEastAsia" w:cstheme="minorBidi"/>
                <w:b/>
                <w:bCs/>
                <w:color w:val="000000" w:themeColor="text1"/>
                <w:sz w:val="22"/>
                <w:szCs w:val="22"/>
              </w:rPr>
            </w:pPr>
            <w:r w:rsidRPr="7B1F71C8">
              <w:rPr>
                <w:rFonts w:asciiTheme="minorHAnsi" w:hAnsiTheme="minorHAnsi" w:eastAsiaTheme="minorEastAsia" w:cstheme="minorBidi"/>
                <w:sz w:val="22"/>
                <w:szCs w:val="22"/>
              </w:rPr>
              <w:t>A partir de esta evaluación, el</w:t>
            </w:r>
            <w:r w:rsidRPr="7B1F71C8" w:rsidR="2C6E4E18">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rsidRPr="003F499E" w:rsidR="00FF2941" w:rsidP="3F8F0556" w:rsidRDefault="00FF2941" w14:paraId="04765D8B" w14:textId="110B85AE">
            <w:pPr>
              <w:rPr>
                <w:rFonts w:asciiTheme="minorHAnsi" w:hAnsiTheme="minorHAnsi" w:eastAsiaTheme="minorEastAsia" w:cstheme="minorBidi"/>
                <w:color w:val="000000" w:themeColor="text1"/>
                <w:sz w:val="22"/>
                <w:szCs w:val="22"/>
              </w:rPr>
            </w:pPr>
          </w:p>
        </w:tc>
      </w:tr>
    </w:tbl>
    <w:p w:rsidRPr="003F499E" w:rsidR="008444AA" w:rsidP="3F8F0556" w:rsidRDefault="008444AA" w14:paraId="35A661C7" w14:textId="17622A74">
      <w:pPr>
        <w:pStyle w:val="Encabezado"/>
        <w:pBdr>
          <w:bottom w:val="single" w:color="auto" w:sz="4" w:space="0"/>
        </w:pBdr>
        <w:jc w:val="center"/>
        <w:rPr>
          <w:rFonts w:asciiTheme="minorHAnsi" w:hAnsiTheme="minorHAnsi" w:eastAsiaTheme="minorEastAsia" w:cstheme="minorBidi"/>
          <w:b/>
          <w:bCs/>
          <w:color w:val="000000" w:themeColor="text1"/>
          <w:sz w:val="32"/>
          <w:szCs w:val="32"/>
          <w:lang w:val="es-MX"/>
        </w:rPr>
      </w:pPr>
    </w:p>
    <w:p w:rsidRPr="009D4502" w:rsidR="00C04075" w:rsidP="3F8F0556"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3F8F0556">
        <w:rPr>
          <w:rFonts w:asciiTheme="minorHAnsi" w:hAnsiTheme="minorHAnsi" w:eastAsiaTheme="minorEastAsia" w:cstheme="minorBidi"/>
          <w:b/>
          <w:bCs/>
          <w:color w:val="000000"/>
          <w:spacing w:val="-30"/>
          <w:sz w:val="56"/>
          <w:szCs w:val="56"/>
          <w:lang w:val="es-CL" w:eastAsia="es-CL"/>
        </w:rPr>
        <w:t>Pauta</w:t>
      </w:r>
      <w:bookmarkStart w:name="_GoBack" w:id="0"/>
      <w:bookmarkEnd w:id="0"/>
      <w:r w:rsidRPr="3F8F0556">
        <w:rPr>
          <w:rFonts w:asciiTheme="minorHAnsi" w:hAnsiTheme="minorHAnsi" w:eastAsiaTheme="minorEastAsia" w:cstheme="minorBidi"/>
          <w:b/>
          <w:bCs/>
          <w:color w:val="000000"/>
          <w:spacing w:val="-30"/>
          <w:sz w:val="56"/>
          <w:szCs w:val="56"/>
          <w:lang w:val="es-CL" w:eastAsia="es-CL"/>
        </w:rPr>
        <w:t xml:space="preserve"> de Evaluación</w:t>
      </w:r>
    </w:p>
    <w:p w:rsidRPr="00172AF2" w:rsidR="00C04075" w:rsidP="3F8F0556"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3F8F0556">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3F8F0556"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3F8F0556" w14:paraId="65872B7C" w14:textId="77777777">
        <w:trPr>
          <w:trHeight w:val="411"/>
          <w:jc w:val="center"/>
        </w:trPr>
        <w:tc>
          <w:tcPr>
            <w:tcW w:w="3089" w:type="dxa"/>
            <w:shd w:val="clear" w:color="auto" w:fill="262626" w:themeFill="text1" w:themeFillTint="D9"/>
            <w:vAlign w:val="center"/>
            <w:hideMark/>
          </w:tcPr>
          <w:p w:rsidRPr="003F499E" w:rsidR="005672B6" w:rsidP="3F8F0556" w:rsidRDefault="32F29C74" w14:paraId="734927D8"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3F8F0556" w:rsidRDefault="32F29C74"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3F8F0556" w:rsidRDefault="32F29C74" w14:paraId="51A5ED23"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Descripción niveles de logro</w:t>
            </w:r>
          </w:p>
        </w:tc>
      </w:tr>
      <w:tr w:rsidRPr="00293E87" w:rsidR="00293E87" w:rsidTr="3F8F0556" w14:paraId="7811F20A" w14:textId="77777777">
        <w:trPr>
          <w:trHeight w:val="611"/>
          <w:jc w:val="center"/>
        </w:trPr>
        <w:tc>
          <w:tcPr>
            <w:tcW w:w="3089" w:type="dxa"/>
            <w:vAlign w:val="center"/>
            <w:hideMark/>
          </w:tcPr>
          <w:p w:rsidRPr="00293E87" w:rsidR="00053A01" w:rsidP="3F8F0556" w:rsidRDefault="3030A21B" w14:paraId="373ACA39" w14:textId="3998929B">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Completamente Logrado</w:t>
            </w:r>
          </w:p>
        </w:tc>
        <w:tc>
          <w:tcPr>
            <w:tcW w:w="1116" w:type="dxa"/>
            <w:vAlign w:val="center"/>
          </w:tcPr>
          <w:p w:rsidRPr="00293E87" w:rsidR="00053A01" w:rsidP="3F8F0556" w:rsidRDefault="2826F7E7" w14:paraId="656CC2F3"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100%</w:t>
            </w:r>
          </w:p>
        </w:tc>
        <w:tc>
          <w:tcPr>
            <w:tcW w:w="8789" w:type="dxa"/>
            <w:vAlign w:val="center"/>
          </w:tcPr>
          <w:p w:rsidRPr="00293E87" w:rsidR="00053A01" w:rsidP="3F8F0556" w:rsidRDefault="2826F7E7" w14:paraId="187FC0BE"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Demuestra</w:t>
            </w:r>
            <w:r w:rsidRPr="3F8F0556" w:rsidR="527E7B2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logro</w:t>
            </w:r>
            <w:r w:rsidRPr="3F8F0556" w:rsidR="527E7B2B">
              <w:rPr>
                <w:rFonts w:asciiTheme="minorHAnsi" w:hAnsiTheme="minorHAnsi" w:eastAsiaTheme="minorEastAsia" w:cstheme="minorBidi"/>
                <w:lang w:eastAsia="en-US"/>
              </w:rPr>
              <w:t xml:space="preserve"> destacado en</w:t>
            </w:r>
            <w:r w:rsidRPr="3F8F0556">
              <w:rPr>
                <w:rFonts w:asciiTheme="minorHAnsi" w:hAnsiTheme="minorHAnsi" w:eastAsiaTheme="minorEastAsia" w:cstheme="minorBidi"/>
                <w:lang w:eastAsia="en-US"/>
              </w:rPr>
              <w:t xml:space="preserve"> todos los aspectos evaluados en el indicador. </w:t>
            </w:r>
            <w:r w:rsidRPr="3F8F0556" w:rsidR="527E7B2B">
              <w:rPr>
                <w:rFonts w:asciiTheme="minorHAnsi" w:hAnsiTheme="minorHAnsi" w:eastAsiaTheme="minorEastAsia" w:cstheme="minorBidi"/>
                <w:lang w:eastAsia="en-US"/>
              </w:rPr>
              <w:t>Se considera como el punto óptimo dentro del rango competente.</w:t>
            </w:r>
          </w:p>
        </w:tc>
      </w:tr>
      <w:tr w:rsidRPr="00293E87" w:rsidR="00293E87" w:rsidTr="3F8F0556" w14:paraId="5C313E94" w14:textId="77777777">
        <w:trPr>
          <w:trHeight w:val="611"/>
          <w:jc w:val="center"/>
        </w:trPr>
        <w:tc>
          <w:tcPr>
            <w:tcW w:w="3089" w:type="dxa"/>
            <w:vAlign w:val="center"/>
          </w:tcPr>
          <w:p w:rsidRPr="00293E87" w:rsidR="007F4982" w:rsidP="3F8F0556" w:rsidRDefault="3030A21B" w14:paraId="2B5C5949" w14:textId="08189CB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Logrado </w:t>
            </w:r>
          </w:p>
        </w:tc>
        <w:tc>
          <w:tcPr>
            <w:tcW w:w="1116" w:type="dxa"/>
            <w:vAlign w:val="center"/>
          </w:tcPr>
          <w:p w:rsidRPr="00293E87" w:rsidR="007F4982" w:rsidP="3F8F0556" w:rsidRDefault="3030A21B" w14:paraId="10DA091C"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60%</w:t>
            </w:r>
          </w:p>
        </w:tc>
        <w:tc>
          <w:tcPr>
            <w:tcW w:w="8789" w:type="dxa"/>
            <w:vAlign w:val="center"/>
          </w:tcPr>
          <w:p w:rsidRPr="00293E87" w:rsidR="007F4982" w:rsidP="3F8F0556" w:rsidRDefault="4AD47B86" w14:paraId="179C2482"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Demuestra </w:t>
            </w:r>
            <w:r w:rsidRPr="3F8F0556" w:rsidR="3030A21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 xml:space="preserve">logro </w:t>
            </w:r>
            <w:r w:rsidRPr="3F8F0556" w:rsidR="3E5D01A8">
              <w:rPr>
                <w:rFonts w:asciiTheme="minorHAnsi" w:hAnsiTheme="minorHAnsi" w:eastAsiaTheme="minorEastAsia" w:cstheme="minorBidi"/>
                <w:lang w:eastAsia="en-US"/>
              </w:rPr>
              <w:t xml:space="preserve">en </w:t>
            </w:r>
            <w:r w:rsidRPr="3F8F0556" w:rsidR="3030A21B">
              <w:rPr>
                <w:rFonts w:asciiTheme="minorHAnsi" w:hAnsiTheme="minorHAnsi" w:eastAsiaTheme="minorEastAsia" w:cstheme="minorBidi"/>
                <w:lang w:eastAsia="en-US"/>
              </w:rPr>
              <w:t xml:space="preserve">los elementos básicos del indicador, </w:t>
            </w:r>
            <w:r w:rsidRPr="3F8F0556" w:rsidR="3E5D01A8">
              <w:rPr>
                <w:rFonts w:asciiTheme="minorHAnsi" w:hAnsiTheme="minorHAnsi" w:eastAsiaTheme="minorEastAsia" w:cstheme="minorBidi"/>
                <w:lang w:eastAsia="en-US"/>
              </w:rPr>
              <w:t xml:space="preserve">las </w:t>
            </w:r>
            <w:r w:rsidRPr="3F8F0556" w:rsidR="3030A21B">
              <w:rPr>
                <w:rFonts w:asciiTheme="minorHAnsi" w:hAnsiTheme="minorHAnsi" w:eastAsiaTheme="minorEastAsia" w:cstheme="minorBidi"/>
                <w:lang w:eastAsia="en-US"/>
              </w:rPr>
              <w:t xml:space="preserve"> omisiones, dificultades o errores</w:t>
            </w:r>
            <w:r w:rsidRPr="3F8F0556" w:rsidR="3E5D01A8">
              <w:rPr>
                <w:rFonts w:asciiTheme="minorHAnsi" w:hAnsiTheme="minorHAnsi" w:eastAsiaTheme="minorEastAsia" w:cstheme="minorBidi"/>
                <w:lang w:eastAsia="en-US"/>
              </w:rPr>
              <w:t xml:space="preserve"> le permiten ser considerado competente</w:t>
            </w:r>
            <w:r w:rsidRPr="3F8F0556" w:rsidR="3030A21B">
              <w:rPr>
                <w:rFonts w:asciiTheme="minorHAnsi" w:hAnsiTheme="minorHAnsi" w:eastAsiaTheme="minorEastAsia" w:cstheme="minorBidi"/>
                <w:lang w:eastAsia="en-US"/>
              </w:rPr>
              <w:t>.</w:t>
            </w:r>
          </w:p>
        </w:tc>
      </w:tr>
      <w:tr w:rsidRPr="00293E87" w:rsidR="00293E87" w:rsidTr="3F8F0556" w14:paraId="605285CA" w14:textId="77777777">
        <w:trPr>
          <w:trHeight w:val="611"/>
          <w:jc w:val="center"/>
        </w:trPr>
        <w:tc>
          <w:tcPr>
            <w:tcW w:w="3089" w:type="dxa"/>
            <w:vAlign w:val="center"/>
          </w:tcPr>
          <w:p w:rsidRPr="00293E87" w:rsidR="007F4982" w:rsidP="3F8F0556" w:rsidRDefault="3030A21B" w14:paraId="2DEC1038" w14:textId="4DAB578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Logro incipiente </w:t>
            </w:r>
          </w:p>
        </w:tc>
        <w:tc>
          <w:tcPr>
            <w:tcW w:w="1116" w:type="dxa"/>
            <w:vAlign w:val="center"/>
          </w:tcPr>
          <w:p w:rsidRPr="00293E87" w:rsidR="007F4982" w:rsidP="3F8F0556" w:rsidRDefault="3030A21B" w14:paraId="5436EDF6"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30%</w:t>
            </w:r>
          </w:p>
        </w:tc>
        <w:tc>
          <w:tcPr>
            <w:tcW w:w="8789" w:type="dxa"/>
            <w:vAlign w:val="center"/>
          </w:tcPr>
          <w:p w:rsidRPr="00293E87" w:rsidR="007F4982" w:rsidP="3F8F0556" w:rsidRDefault="3030A21B" w14:paraId="5A53EA5B" w14:textId="77777777">
            <w:pPr>
              <w:jc w:val="both"/>
              <w:rPr>
                <w:rFonts w:asciiTheme="minorHAnsi" w:hAnsiTheme="minorHAnsi" w:eastAsiaTheme="minorEastAsia" w:cstheme="minorBidi"/>
                <w:color w:val="3B3838" w:themeColor="background2" w:themeShade="40"/>
              </w:rPr>
            </w:pPr>
            <w:r w:rsidRPr="3F8F0556">
              <w:rPr>
                <w:rFonts w:asciiTheme="minorHAnsi" w:hAnsiTheme="minorHAnsi" w:eastAsiaTheme="minorEastAsia" w:cstheme="minorBidi"/>
                <w:lang w:eastAsia="en-US"/>
              </w:rPr>
              <w:t>Presenta importantes om</w:t>
            </w:r>
            <w:r w:rsidRPr="3F8F0556" w:rsidR="4AD47B86">
              <w:rPr>
                <w:rFonts w:asciiTheme="minorHAnsi" w:hAnsiTheme="minorHAnsi" w:eastAsiaTheme="minorEastAsia" w:cstheme="minorBidi"/>
                <w:lang w:eastAsia="en-US"/>
              </w:rPr>
              <w:t>isiones, dificultades o errores</w:t>
            </w:r>
            <w:r w:rsidRPr="3F8F0556">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293E87" w:rsidR="00293E87" w:rsidTr="3F8F0556" w14:paraId="4A006354" w14:textId="77777777">
        <w:trPr>
          <w:trHeight w:val="550"/>
          <w:jc w:val="center"/>
        </w:trPr>
        <w:tc>
          <w:tcPr>
            <w:tcW w:w="3089" w:type="dxa"/>
            <w:vAlign w:val="center"/>
          </w:tcPr>
          <w:p w:rsidRPr="00293E87" w:rsidR="007F4982" w:rsidP="3F8F0556" w:rsidRDefault="3030A21B" w14:paraId="2B320B67" w14:textId="7DB1A2F4">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No Logrado</w:t>
            </w:r>
          </w:p>
        </w:tc>
        <w:tc>
          <w:tcPr>
            <w:tcW w:w="1116" w:type="dxa"/>
            <w:vAlign w:val="center"/>
          </w:tcPr>
          <w:p w:rsidRPr="00293E87" w:rsidR="007F4982" w:rsidP="3F8F0556" w:rsidRDefault="3030A21B" w14:paraId="39EC38BF"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0%</w:t>
            </w:r>
          </w:p>
        </w:tc>
        <w:tc>
          <w:tcPr>
            <w:tcW w:w="8789" w:type="dxa"/>
            <w:vAlign w:val="center"/>
          </w:tcPr>
          <w:p w:rsidRPr="00293E87" w:rsidR="007F4982" w:rsidP="3F8F0556" w:rsidRDefault="4AD47B86" w14:paraId="3649D86B"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Presenta ausencia o incorrecto </w:t>
            </w:r>
            <w:r w:rsidRPr="3F8F0556" w:rsidR="4916DF68">
              <w:rPr>
                <w:rFonts w:asciiTheme="minorHAnsi" w:hAnsiTheme="minorHAnsi" w:eastAsiaTheme="minorEastAsia" w:cstheme="minorBidi"/>
                <w:lang w:eastAsia="en-US"/>
              </w:rPr>
              <w:t>logro de los aspectos evaluados en el indicador.</w:t>
            </w:r>
          </w:p>
        </w:tc>
      </w:tr>
    </w:tbl>
    <w:p w:rsidRPr="00293E87" w:rsidR="005672B6" w:rsidP="3F8F0556" w:rsidRDefault="005672B6" w14:paraId="0BEF5AEC" w14:textId="77777777">
      <w:pPr>
        <w:rPr>
          <w:rFonts w:asciiTheme="minorHAnsi" w:hAnsiTheme="minorHAnsi" w:eastAsiaTheme="minorEastAsia" w:cstheme="minorBidi"/>
          <w:color w:val="3B3838" w:themeColor="background2" w:themeShade="40"/>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45"/>
        <w:gridCol w:w="2295"/>
        <w:gridCol w:w="2295"/>
        <w:gridCol w:w="1980"/>
        <w:gridCol w:w="1930"/>
        <w:gridCol w:w="1449"/>
      </w:tblGrid>
      <w:tr w:rsidRPr="00C337FA" w:rsidR="00C337FA" w:rsidTr="40C5D529" w14:paraId="05F4859D" w14:textId="77777777">
        <w:trPr>
          <w:trHeight w:val="416"/>
        </w:trPr>
        <w:tc>
          <w:tcPr>
            <w:tcW w:w="3045" w:type="dxa"/>
            <w:vMerge w:val="restart"/>
            <w:shd w:val="clear" w:color="auto" w:fill="262626" w:themeFill="text1" w:themeFillTint="D9"/>
            <w:tcMar/>
            <w:vAlign w:val="center"/>
            <w:hideMark/>
          </w:tcPr>
          <w:p w:rsidRPr="00C337FA" w:rsidR="006C5697" w:rsidP="3F8F0556" w:rsidRDefault="4F224A43" w14:paraId="787FB532"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Indicador de Evaluación</w:t>
            </w:r>
          </w:p>
        </w:tc>
        <w:tc>
          <w:tcPr>
            <w:tcW w:w="8500" w:type="dxa"/>
            <w:gridSpan w:val="4"/>
            <w:shd w:val="clear" w:color="auto" w:fill="262626" w:themeFill="text1" w:themeFillTint="D9"/>
            <w:tcMar/>
            <w:vAlign w:val="center"/>
            <w:hideMark/>
          </w:tcPr>
          <w:p w:rsidRPr="00C337FA" w:rsidR="006C5697" w:rsidP="3F8F0556" w:rsidRDefault="4F224A43" w14:paraId="56573879"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Categoría</w:t>
            </w:r>
            <w:r w:rsidRPr="3F8F0556" w:rsidR="1E301C97">
              <w:rPr>
                <w:rFonts w:asciiTheme="minorHAnsi" w:hAnsiTheme="minorHAnsi" w:eastAsiaTheme="minorEastAsia" w:cstheme="minorBidi"/>
                <w:b/>
                <w:bCs/>
                <w:lang w:eastAsia="es-CL"/>
              </w:rPr>
              <w:t>s</w:t>
            </w:r>
            <w:r w:rsidRPr="3F8F0556">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3F8F0556" w:rsidRDefault="4F224A43" w14:paraId="6B1E56CA"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Ponderación del Indicador de Evaluación</w:t>
            </w:r>
          </w:p>
        </w:tc>
      </w:tr>
      <w:tr w:rsidRPr="00C337FA" w:rsidR="00C337FA" w:rsidTr="40C5D529" w14:paraId="7B7E0159" w14:textId="77777777">
        <w:trPr>
          <w:trHeight w:val="563"/>
        </w:trPr>
        <w:tc>
          <w:tcPr>
            <w:tcW w:w="3045" w:type="dxa"/>
            <w:vMerge/>
            <w:tcMar/>
            <w:hideMark/>
          </w:tcPr>
          <w:p w:rsidRPr="00C337FA" w:rsidR="00053A01" w:rsidP="00053A01" w:rsidRDefault="00053A01" w14:paraId="10B67FD3" w14:textId="77777777">
            <w:pPr>
              <w:rPr>
                <w:rFonts w:ascii="Arial" w:hAnsi="Arial" w:cs="Arial"/>
                <w:b/>
                <w:bCs/>
                <w:lang w:eastAsia="es-CL"/>
              </w:rPr>
            </w:pPr>
          </w:p>
        </w:tc>
        <w:tc>
          <w:tcPr>
            <w:tcW w:w="2295" w:type="dxa"/>
            <w:shd w:val="clear" w:color="auto" w:fill="262626" w:themeFill="text1" w:themeFillTint="D9"/>
            <w:tcMar/>
            <w:vAlign w:val="center"/>
            <w:hideMark/>
          </w:tcPr>
          <w:p w:rsidRPr="00C337FA" w:rsidR="00053A01" w:rsidP="3F8F0556" w:rsidRDefault="4916DF68" w14:paraId="44528670" w14:textId="47CDB21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Completamente 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100%</w:t>
            </w:r>
            <w:r w:rsidRPr="3F8F0556" w:rsidR="3B03E3AC">
              <w:rPr>
                <w:rFonts w:asciiTheme="minorHAnsi" w:hAnsiTheme="minorHAnsi" w:eastAsiaTheme="minorEastAsia" w:cstheme="minorBidi"/>
                <w:b/>
                <w:bCs/>
                <w:lang w:eastAsia="es-CL"/>
              </w:rPr>
              <w:t>)</w:t>
            </w:r>
          </w:p>
        </w:tc>
        <w:tc>
          <w:tcPr>
            <w:tcW w:w="2295" w:type="dxa"/>
            <w:shd w:val="clear" w:color="auto" w:fill="262626" w:themeFill="text1" w:themeFillTint="D9"/>
            <w:tcMar/>
            <w:vAlign w:val="center"/>
            <w:hideMark/>
          </w:tcPr>
          <w:p w:rsidRPr="00C337FA" w:rsidR="00053A01" w:rsidP="3F8F0556" w:rsidRDefault="4916DF68" w14:paraId="2CFC46CA" w14:textId="6BCD7E6B">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60%</w:t>
            </w:r>
            <w:r w:rsidRPr="3F8F0556" w:rsidR="3B03E3AC">
              <w:rPr>
                <w:rFonts w:asciiTheme="minorHAnsi" w:hAnsiTheme="minorHAnsi" w:eastAsiaTheme="minorEastAsia" w:cstheme="minorBidi"/>
                <w:b/>
                <w:bCs/>
                <w:lang w:eastAsia="es-CL"/>
              </w:rPr>
              <w:t>)</w:t>
            </w:r>
          </w:p>
        </w:tc>
        <w:tc>
          <w:tcPr>
            <w:tcW w:w="1980" w:type="dxa"/>
            <w:shd w:val="clear" w:color="auto" w:fill="262626" w:themeFill="text1" w:themeFillTint="D9"/>
            <w:tcMar/>
            <w:vAlign w:val="center"/>
            <w:hideMark/>
          </w:tcPr>
          <w:p w:rsidRPr="002E2CA7" w:rsidR="008E69DE" w:rsidP="3F8F0556" w:rsidRDefault="4916DF68" w14:paraId="65346D86" w14:textId="77777777">
            <w:pPr>
              <w:pStyle w:val="Default"/>
              <w:jc w:val="center"/>
              <w:rPr>
                <w:rFonts w:asciiTheme="minorHAnsi" w:hAnsiTheme="minorHAnsi" w:eastAsiaTheme="minorEastAsia" w:cstheme="minorBidi"/>
                <w:b/>
                <w:bCs/>
                <w:color w:val="auto"/>
                <w:sz w:val="22"/>
                <w:szCs w:val="22"/>
              </w:rPr>
            </w:pPr>
            <w:r w:rsidRPr="3F8F0556">
              <w:rPr>
                <w:rFonts w:asciiTheme="minorHAnsi" w:hAnsiTheme="minorHAnsi" w:eastAsiaTheme="minorEastAsia" w:cstheme="minorBidi"/>
                <w:b/>
                <w:bCs/>
                <w:color w:val="auto"/>
                <w:sz w:val="22"/>
                <w:szCs w:val="22"/>
              </w:rPr>
              <w:t xml:space="preserve">Logro incipiente </w:t>
            </w:r>
          </w:p>
          <w:p w:rsidRPr="00C337FA" w:rsidR="00053A01" w:rsidP="3F8F0556" w:rsidRDefault="3B03E3AC" w14:paraId="275AAC16" w14:textId="2DB43D6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30%</w:t>
            </w:r>
            <w:r w:rsidRPr="3F8F0556">
              <w:rPr>
                <w:rFonts w:asciiTheme="minorHAnsi" w:hAnsiTheme="minorHAnsi" w:eastAsiaTheme="minorEastAsia" w:cstheme="minorBidi"/>
                <w:b/>
                <w:bCs/>
                <w:lang w:eastAsia="es-CL"/>
              </w:rPr>
              <w:t>)</w:t>
            </w:r>
          </w:p>
        </w:tc>
        <w:tc>
          <w:tcPr>
            <w:tcW w:w="1930" w:type="dxa"/>
            <w:shd w:val="clear" w:color="auto" w:fill="262626" w:themeFill="text1" w:themeFillTint="D9"/>
            <w:tcMar/>
            <w:vAlign w:val="center"/>
            <w:hideMark/>
          </w:tcPr>
          <w:p w:rsidRPr="00C337FA" w:rsidR="00053A01" w:rsidP="3F8F0556" w:rsidRDefault="4916DF68" w14:paraId="5C888BE0"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N</w:t>
            </w:r>
            <w:r w:rsidRPr="3F8F0556" w:rsidR="2826F7E7">
              <w:rPr>
                <w:rFonts w:asciiTheme="minorHAnsi" w:hAnsiTheme="minorHAnsi" w:eastAsiaTheme="minorEastAsia" w:cstheme="minorBidi"/>
                <w:b/>
                <w:bCs/>
                <w:lang w:eastAsia="es-CL"/>
              </w:rPr>
              <w:t>o logrado</w:t>
            </w:r>
          </w:p>
          <w:p w:rsidRPr="00C337FA" w:rsidR="00053A01" w:rsidP="3F8F0556" w:rsidRDefault="3B03E3AC" w14:paraId="7D6AFFF1" w14:textId="566F219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0%</w:t>
            </w:r>
            <w:r w:rsidRPr="3F8F0556">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40C5D529" w14:paraId="0ECA8137" w14:textId="77777777">
        <w:trPr>
          <w:trHeight w:val="567"/>
        </w:trPr>
        <w:tc>
          <w:tcPr>
            <w:tcW w:w="3045" w:type="dxa"/>
            <w:tcMar/>
          </w:tcPr>
          <w:p w:rsidRPr="00CC34EC" w:rsidR="009569D7" w:rsidP="0BDC470B" w:rsidRDefault="48F30439" w14:paraId="2C06A17A" w14:textId="71DFA9BB">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1. Propone ajustes al Proyecto APT considerando dificultades, facilitadores y retroalimentación. </w:t>
            </w:r>
          </w:p>
        </w:tc>
        <w:tc>
          <w:tcPr>
            <w:tcW w:w="2295" w:type="dxa"/>
            <w:tcMar/>
          </w:tcPr>
          <w:p w:rsidRPr="00CC34EC" w:rsidR="009569D7" w:rsidP="0BDC470B" w:rsidRDefault="48F30439" w14:paraId="156D9FC3" w14:textId="0D53E5B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y retroalimentación del docente.</w:t>
            </w:r>
          </w:p>
        </w:tc>
        <w:tc>
          <w:tcPr>
            <w:tcW w:w="2295" w:type="dxa"/>
            <w:tcMar/>
          </w:tcPr>
          <w:p w:rsidRPr="00CC34EC" w:rsidR="009569D7" w:rsidP="0BDC470B" w:rsidRDefault="48F30439" w14:paraId="2996B889" w14:textId="66A047E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o retroalimentación del docente.</w:t>
            </w:r>
          </w:p>
        </w:tc>
        <w:tc>
          <w:tcPr>
            <w:tcW w:w="1980" w:type="dxa"/>
            <w:tcMar/>
          </w:tcPr>
          <w:p w:rsidRPr="00CC34EC" w:rsidR="009569D7" w:rsidP="0BDC470B" w:rsidRDefault="48F30439" w14:paraId="16321832" w14:textId="2DF2C8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pero no los justifica.</w:t>
            </w:r>
          </w:p>
        </w:tc>
        <w:tc>
          <w:tcPr>
            <w:tcW w:w="1930" w:type="dxa"/>
            <w:tcMar/>
          </w:tcPr>
          <w:p w:rsidRPr="00CC34EC" w:rsidR="009569D7" w:rsidP="0BDC470B" w:rsidRDefault="48F30439" w14:paraId="1AD6E107" w14:textId="55FBF17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No incluye ajustes ni justifica por qué mantiene su plan inicial.</w:t>
            </w:r>
          </w:p>
        </w:tc>
        <w:tc>
          <w:tcPr>
            <w:tcW w:w="1449" w:type="dxa"/>
            <w:tcMar/>
            <w:vAlign w:val="center"/>
            <w:hideMark/>
          </w:tcPr>
          <w:p w:rsidRPr="00CC34EC" w:rsidR="009569D7" w:rsidP="59789C07" w:rsidRDefault="58D53D20" w14:paraId="4083791F" w14:textId="0432C96E">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02A9A92E" w14:textId="77777777">
        <w:trPr>
          <w:trHeight w:val="567"/>
        </w:trPr>
        <w:tc>
          <w:tcPr>
            <w:tcW w:w="3045" w:type="dxa"/>
            <w:tcMar/>
          </w:tcPr>
          <w:p w:rsidRPr="00CC34EC" w:rsidR="009569D7" w:rsidP="0BDC470B" w:rsidRDefault="48F30439" w14:paraId="09CBE47D" w14:textId="2C7F710F">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2. Aplica una metodología que permite el logro de los objetivos propuestos, de acuerdo a los estándares de la disciplina.</w:t>
            </w:r>
          </w:p>
        </w:tc>
        <w:tc>
          <w:tcPr>
            <w:tcW w:w="2295" w:type="dxa"/>
            <w:tcMar/>
          </w:tcPr>
          <w:p w:rsidRPr="00CC34EC" w:rsidR="009569D7" w:rsidP="0BDC470B" w:rsidRDefault="48F30439" w14:paraId="6E094A27" w14:textId="3D6B4FDA">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alcanzando los objetivos propuestos para el avance del proyecto. </w:t>
            </w:r>
          </w:p>
        </w:tc>
        <w:tc>
          <w:tcPr>
            <w:tcW w:w="2295" w:type="dxa"/>
            <w:tcMar/>
          </w:tcPr>
          <w:p w:rsidRPr="00CC34EC" w:rsidR="009569D7" w:rsidP="0BDC470B" w:rsidRDefault="48F30439" w14:paraId="756EA397" w14:textId="58E32E11">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pero no se observa el cumplimiento de objetivos propuestos para el avance del proyecto. </w:t>
            </w:r>
          </w:p>
        </w:tc>
        <w:tc>
          <w:tcPr>
            <w:tcW w:w="1980" w:type="dxa"/>
            <w:tcMar/>
          </w:tcPr>
          <w:p w:rsidRPr="00CC34EC" w:rsidR="009569D7" w:rsidP="0BDC470B" w:rsidRDefault="48F30439" w14:paraId="3086C793" w14:textId="1E6B3425">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cumpliendo parcialmente con los estándares de la disciplina y con los objetivos propuestos para el avance del proyecto. </w:t>
            </w:r>
          </w:p>
        </w:tc>
        <w:tc>
          <w:tcPr>
            <w:tcW w:w="1930" w:type="dxa"/>
            <w:tcMar/>
          </w:tcPr>
          <w:p w:rsidRPr="00CC34EC" w:rsidR="009569D7" w:rsidP="0BDC470B" w:rsidRDefault="48F30439" w14:paraId="3DA325A6" w14:textId="11BC2D7C">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sin cumplir los estándares de la disciplina ni los objetivos propuestos para el avance del proyecto. </w:t>
            </w:r>
          </w:p>
        </w:tc>
        <w:tc>
          <w:tcPr>
            <w:tcW w:w="1449" w:type="dxa"/>
            <w:tcMar/>
            <w:vAlign w:val="center"/>
          </w:tcPr>
          <w:p w:rsidRPr="00CC34EC" w:rsidR="009569D7" w:rsidP="59789C07" w:rsidRDefault="5D796935" w14:paraId="36E82394" w14:textId="62C10D88">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2B8DBB65" w14:textId="77777777">
        <w:trPr>
          <w:trHeight w:val="567"/>
        </w:trPr>
        <w:tc>
          <w:tcPr>
            <w:tcW w:w="3045" w:type="dxa"/>
            <w:tcMar/>
          </w:tcPr>
          <w:p w:rsidRPr="00CC34EC" w:rsidR="009569D7" w:rsidP="0BDC470B" w:rsidRDefault="48F30439" w14:paraId="41CBF6F8" w14:textId="30210552">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3. Genera evidencias que dan cuenta del avance del Proyecto APT, de acuerdo a los estándares definidos por la disciplina.</w:t>
            </w:r>
          </w:p>
        </w:tc>
        <w:tc>
          <w:tcPr>
            <w:tcW w:w="2295" w:type="dxa"/>
            <w:tcMar/>
          </w:tcPr>
          <w:p w:rsidRPr="00CC34EC" w:rsidR="009569D7" w:rsidP="0BDC470B" w:rsidRDefault="48F30439" w14:paraId="48CE56D8" w14:textId="7B29B0C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cumplen los estándares de la disciplina.</w:t>
            </w:r>
          </w:p>
        </w:tc>
        <w:tc>
          <w:tcPr>
            <w:tcW w:w="2295" w:type="dxa"/>
            <w:tcMar/>
          </w:tcPr>
          <w:p w:rsidRPr="00CC34EC" w:rsidR="009569D7" w:rsidP="0BDC470B" w:rsidRDefault="48F30439" w14:paraId="2EE689A4" w14:textId="0970C8F9">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Presenta evidencias de avance que requieren ajustes menores de acuerdo a los estándares de la disciplina. </w:t>
            </w:r>
          </w:p>
        </w:tc>
        <w:tc>
          <w:tcPr>
            <w:tcW w:w="1980" w:type="dxa"/>
            <w:tcMar/>
          </w:tcPr>
          <w:p w:rsidRPr="00CC34EC" w:rsidR="009569D7" w:rsidP="0BDC470B" w:rsidRDefault="48F30439" w14:paraId="5D3B2501" w14:textId="46DAAEE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requieren ajustes mayores de acuerdo a los estándares de la disciplina.</w:t>
            </w:r>
          </w:p>
        </w:tc>
        <w:tc>
          <w:tcPr>
            <w:tcW w:w="1930" w:type="dxa"/>
            <w:tcMar/>
          </w:tcPr>
          <w:p w:rsidRPr="00CC34EC" w:rsidR="009569D7" w:rsidP="0BDC470B" w:rsidRDefault="48F30439" w14:paraId="41077BB1" w14:textId="4E75BC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no cumplen los estándares de la disciplina.</w:t>
            </w:r>
          </w:p>
        </w:tc>
        <w:tc>
          <w:tcPr>
            <w:tcW w:w="1449" w:type="dxa"/>
            <w:tcMar/>
            <w:vAlign w:val="center"/>
          </w:tcPr>
          <w:p w:rsidRPr="00CC34EC" w:rsidR="009569D7" w:rsidP="59789C07" w:rsidRDefault="22822A3D" w14:paraId="57211775" w14:textId="2CAED3F7">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40</w:t>
            </w:r>
          </w:p>
        </w:tc>
      </w:tr>
      <w:tr w:rsidRPr="003F499E" w:rsidR="00E42898" w:rsidTr="40C5D529" w14:paraId="220B13E2" w14:textId="77777777">
        <w:trPr>
          <w:trHeight w:val="567"/>
        </w:trPr>
        <w:tc>
          <w:tcPr>
            <w:tcW w:w="3045" w:type="dxa"/>
            <w:tcMar/>
            <w:vAlign w:val="center"/>
          </w:tcPr>
          <w:p w:rsidRPr="00E42898" w:rsidR="00E42898" w:rsidP="0BDC470B" w:rsidRDefault="00E42898" w14:paraId="634F0028" w14:textId="2BB2531F">
            <w:pPr>
              <w:jc w:val="both"/>
              <w:rPr>
                <w:rFonts w:asciiTheme="minorHAnsi" w:hAnsiTheme="minorHAnsi" w:eastAsiaTheme="minorEastAsia" w:cstheme="minorBidi"/>
                <w:lang w:eastAsia="es-CL"/>
              </w:rPr>
            </w:pPr>
            <w:r w:rsidRPr="0BDC470B">
              <w:rPr>
                <w:rFonts w:asciiTheme="minorHAnsi" w:hAnsiTheme="minorHAnsi" w:eastAsiaTheme="minorEastAsia" w:cstheme="minorBidi"/>
              </w:rPr>
              <w:t xml:space="preserve">4. Cumple con los indicadores de calidad requeridos en </w:t>
            </w:r>
            <w:r w:rsidRPr="0BDC470B" w:rsidR="7CFBA65E">
              <w:rPr>
                <w:rFonts w:asciiTheme="minorHAnsi" w:hAnsiTheme="minorHAnsi" w:eastAsiaTheme="minorEastAsia" w:cstheme="minorBidi"/>
              </w:rPr>
              <w:t>la presentación del</w:t>
            </w:r>
            <w:r w:rsidRPr="0BDC470B">
              <w:rPr>
                <w:rFonts w:asciiTheme="minorHAnsi" w:hAnsiTheme="minorHAnsi" w:eastAsiaTheme="minorEastAsia" w:cstheme="minorBidi"/>
              </w:rPr>
              <w:t xml:space="preserve"> informe de avance y final de acuerdo a estándares definidos por la disciplina.</w:t>
            </w:r>
          </w:p>
        </w:tc>
        <w:tc>
          <w:tcPr>
            <w:tcW w:w="2295" w:type="dxa"/>
            <w:tcMar/>
          </w:tcPr>
          <w:p w:rsidRPr="00E42898" w:rsidR="00E42898" w:rsidP="0BDC470B" w:rsidRDefault="00E42898" w14:paraId="68C5EC73" w14:textId="0A8B3700">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100% de los indicadores de calidad disciplinarios requeridos en el desarrollo del Proyecto APT.</w:t>
            </w:r>
          </w:p>
        </w:tc>
        <w:tc>
          <w:tcPr>
            <w:tcW w:w="2295" w:type="dxa"/>
            <w:tcMar/>
          </w:tcPr>
          <w:p w:rsidRPr="00E42898" w:rsidR="00E42898" w:rsidP="0BDC470B" w:rsidRDefault="00E42898" w14:paraId="0C0CE387" w14:textId="3FFF5DC3">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60% de los indicadores de calidad disciplinarios requeridos en el desarrollo del Proyecto APT.</w:t>
            </w:r>
          </w:p>
        </w:tc>
        <w:tc>
          <w:tcPr>
            <w:tcW w:w="1980" w:type="dxa"/>
            <w:tcMar/>
          </w:tcPr>
          <w:p w:rsidRPr="00E42898" w:rsidR="00E42898" w:rsidP="0BDC470B" w:rsidRDefault="00E42898" w14:paraId="65816D29" w14:textId="18BCBD1E">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solo con el 30% de los indicadores de calidad disciplinarios requeridos en el desarrollo del Proyecto APT.</w:t>
            </w:r>
          </w:p>
        </w:tc>
        <w:tc>
          <w:tcPr>
            <w:tcW w:w="1930" w:type="dxa"/>
            <w:tcMar/>
          </w:tcPr>
          <w:p w:rsidRPr="00E42898" w:rsidR="00E42898" w:rsidP="0BDC470B" w:rsidRDefault="00E42898" w14:paraId="3145A3CC" w14:textId="600EC292">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no cumple con los indicadores de calidad disciplinarios requeridos en el desarrollo del Proyecto APT.</w:t>
            </w:r>
          </w:p>
        </w:tc>
        <w:tc>
          <w:tcPr>
            <w:tcW w:w="1449" w:type="dxa"/>
            <w:tcMar/>
            <w:vAlign w:val="center"/>
          </w:tcPr>
          <w:p w:rsidRPr="001C0F79" w:rsidR="00E42898" w:rsidP="40C5D529" w:rsidRDefault="3B9F1E7C" w14:paraId="57A9A425" w14:textId="3E2A129A">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40C5D529" w:rsidR="1ADC9E17">
              <w:rPr>
                <w:rFonts w:ascii="Calibri" w:hAnsi="Calibri" w:eastAsia="" w:cs="" w:asciiTheme="minorAscii" w:hAnsiTheme="minorAscii" w:eastAsiaTheme="minorEastAsia" w:cstheme="minorBidi"/>
                <w:b w:val="1"/>
                <w:bCs w:val="1"/>
                <w:color w:val="3B3838" w:themeColor="background2" w:themeTint="FF" w:themeShade="40"/>
                <w:lang w:eastAsia="es-CL"/>
              </w:rPr>
              <w:t>1</w:t>
            </w:r>
            <w:r w:rsidRPr="40C5D529" w:rsidR="66BF65E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40C5D529" w:rsidTr="40C5D529" w14:paraId="24C20051">
        <w:trPr>
          <w:trHeight w:val="567"/>
        </w:trPr>
        <w:tc>
          <w:tcPr>
            <w:tcW w:w="3045" w:type="dxa"/>
            <w:tcMar/>
            <w:vAlign w:val="center"/>
          </w:tcPr>
          <w:p w:rsidR="12722C9D" w:rsidP="40C5D529" w:rsidRDefault="12722C9D" w14:paraId="57EE9B4C" w14:textId="730D14E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40C5D529" w:rsidR="12722C9D">
              <w:rPr>
                <w:rFonts w:ascii="Calibri" w:hAnsi="Calibri" w:eastAsia="Calibri" w:cs="Calibri"/>
                <w:b w:val="0"/>
                <w:bCs w:val="0"/>
                <w:i w:val="0"/>
                <w:iCs w:val="0"/>
                <w:caps w:val="0"/>
                <w:smallCaps w:val="0"/>
                <w:color w:val="000000" w:themeColor="text1" w:themeTint="FF" w:themeShade="FF"/>
                <w:sz w:val="20"/>
                <w:szCs w:val="20"/>
                <w:lang w:val="es-ES"/>
              </w:rPr>
              <w:t>5</w:t>
            </w: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 xml:space="preserve"> Comunica de forma escrita usando el idioma inglés en situaciones socio- laborales a un nivel intermedio alto en modalidad intensiva.</w:t>
            </w:r>
          </w:p>
          <w:p w:rsidR="40C5D529" w:rsidP="40C5D529" w:rsidRDefault="40C5D529" w14:paraId="27BA6227" w14:textId="4368F9C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40C5D529" w:rsidP="40C5D529" w:rsidRDefault="40C5D529" w14:paraId="6A1FE85B" w14:textId="3C9DF99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95" w:type="dxa"/>
            <w:tcMar/>
          </w:tcPr>
          <w:p w:rsidR="40C5D529" w:rsidP="40C5D529" w:rsidRDefault="40C5D529" w14:paraId="0DDC790E" w14:textId="76ACB0E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295" w:type="dxa"/>
            <w:tcMar/>
          </w:tcPr>
          <w:p w:rsidR="40C5D529" w:rsidP="40C5D529" w:rsidRDefault="40C5D529" w14:paraId="3808D6BA" w14:textId="56751F2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40C5D529" w:rsidP="40C5D529" w:rsidRDefault="40C5D529" w14:paraId="3875BDC4" w14:textId="1B83705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80" w:type="dxa"/>
            <w:tcMar/>
          </w:tcPr>
          <w:p w:rsidR="40C5D529" w:rsidP="40C5D529" w:rsidRDefault="40C5D529" w14:paraId="660E0DA4" w14:textId="0D5193A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40C5D529" w:rsidP="40C5D529" w:rsidRDefault="40C5D529" w14:paraId="6C7539BC" w14:textId="4DDA8A4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30" w:type="dxa"/>
            <w:tcMar/>
          </w:tcPr>
          <w:p w:rsidR="40C5D529" w:rsidP="40C5D529" w:rsidRDefault="40C5D529" w14:paraId="077DCB75" w14:textId="48F40E05">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7203004B" w:rsidP="40C5D529" w:rsidRDefault="7203004B" w14:paraId="1FEC6572" w14:textId="312662DA">
            <w:pPr>
              <w:pStyle w:val="Normal"/>
              <w:jc w:val="center"/>
              <w:rPr>
                <w:rFonts w:ascii="Calibri" w:hAnsi="Calibri" w:eastAsia="" w:cs="" w:asciiTheme="minorAscii" w:hAnsiTheme="minorAscii" w:eastAsiaTheme="minorEastAsia" w:cstheme="minorBidi"/>
                <w:b w:val="1"/>
                <w:bCs w:val="1"/>
                <w:color w:val="3B3838" w:themeColor="background2" w:themeTint="FF" w:themeShade="40"/>
                <w:lang w:eastAsia="es-CL"/>
              </w:rPr>
            </w:pPr>
            <w:r w:rsidRPr="40C5D529" w:rsidR="7203004B">
              <w:rPr>
                <w:rFonts w:ascii="Calibri" w:hAnsi="Calibri" w:eastAsia="" w:cs="" w:asciiTheme="minorAscii" w:hAnsiTheme="minorAscii" w:eastAsiaTheme="minorEastAsia" w:cstheme="minorBidi"/>
                <w:b w:val="1"/>
                <w:bCs w:val="1"/>
                <w:color w:val="3B3838" w:themeColor="background2" w:themeTint="FF" w:themeShade="40"/>
                <w:lang w:eastAsia="es-CL"/>
              </w:rPr>
              <w:t>10</w:t>
            </w:r>
          </w:p>
        </w:tc>
      </w:tr>
      <w:tr w:rsidRPr="003F499E" w:rsidR="009569D7" w:rsidTr="40C5D529" w14:paraId="7B756D22" w14:textId="77777777">
        <w:trPr>
          <w:trHeight w:val="539"/>
        </w:trPr>
        <w:tc>
          <w:tcPr>
            <w:tcW w:w="11545" w:type="dxa"/>
            <w:gridSpan w:val="5"/>
            <w:tcMar/>
            <w:vAlign w:val="center"/>
          </w:tcPr>
          <w:p w:rsidRPr="00886B90" w:rsidR="009569D7" w:rsidP="3F8F0556" w:rsidRDefault="43CABA27" w14:paraId="4ADC25D3" w14:textId="77777777">
            <w:pPr>
              <w:jc w:val="right"/>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Total</w:t>
            </w:r>
          </w:p>
        </w:tc>
        <w:tc>
          <w:tcPr>
            <w:tcW w:w="1449" w:type="dxa"/>
            <w:tcMar/>
            <w:vAlign w:val="center"/>
          </w:tcPr>
          <w:p w:rsidRPr="00886B90" w:rsidR="009569D7" w:rsidP="3F8F0556" w:rsidRDefault="43CABA27" w14:paraId="7AA3DD80" w14:textId="77777777">
            <w:pPr>
              <w:jc w:val="center"/>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100%</w:t>
            </w:r>
          </w:p>
        </w:tc>
      </w:tr>
    </w:tbl>
    <w:p w:rsidR="001E0E40" w:rsidP="3F8F0556" w:rsidRDefault="001E0E40" w14:paraId="49227B3E" w14:textId="255CAC84">
      <w:pPr>
        <w:rPr>
          <w:rFonts w:asciiTheme="minorHAnsi" w:hAnsiTheme="minorHAnsi" w:eastAsiaTheme="minorEastAsia" w:cstheme="minorBidi"/>
          <w:color w:val="000000"/>
          <w:sz w:val="22"/>
          <w:szCs w:val="22"/>
          <w:u w:val="single"/>
        </w:rPr>
      </w:pPr>
    </w:p>
    <w:p>
      <w:pPr>
        <w:sectPr>
          <w:headerReference w:type="default" r:id="rId12"/>
          <w:footerReference w:type="default" r:id="rId13"/>
          <w:pgSz w:w="15840" w:h="12240" w:orient="landscape"/>
          <w:pgMar w:top="1276" w:right="1418" w:bottom="1418" w:left="1418" w:header="709" w:footer="709" w:gutter="0"/>
          <w:cols w:space="708"/>
          <w:docGrid w:linePitch="360"/>
        </w:sectPr>
      </w:pPr>
    </w:p>
    <w:p/>
    <w:p/>
    <w:p/>
    <w:p/>
    <w:p/>
    <w:p>
      <w:pPr>
        <w:spacing w:after="120" w:before="0" w:line="276" w:lineRule="auto"/>
        <w:jc w:val="center"/>
      </w:pPr>
      <w:r>
        <w:rPr>
          <w:rFonts w:ascii="Calibri" w:hAnsi="Calibri" w:eastAsia="Calibri"/>
          <w:color w:val="1F3864"/>
          <w:sz w:val="24"/>
        </w:rPr>
        <w:t>Escuela de Informática y Telecomunicaciones · Sede San Joaquín</w:t>
      </w:r>
    </w:p>
    <w:p/>
    <w:p/>
    <w:p/>
    <w:p>
      <w:pPr>
        <w:spacing w:after="120" w:before="0" w:line="276" w:lineRule="auto"/>
        <w:jc w:val="center"/>
      </w:pPr>
      <w:r>
        <w:rPr>
          <w:rFonts w:ascii="Calibri" w:hAnsi="Calibri" w:eastAsia="Calibri"/>
          <w:b/>
          <w:color w:val="1F3864"/>
          <w:sz w:val="64"/>
        </w:rPr>
        <w:t>MATU</w:t>
      </w:r>
    </w:p>
    <w:p>
      <w:pPr>
        <w:spacing w:after="120" w:before="0" w:line="276" w:lineRule="auto"/>
        <w:jc w:val="center"/>
      </w:pPr>
      <w:r>
        <w:rPr>
          <w:rFonts w:ascii="Calibri" w:hAnsi="Calibri" w:eastAsia="Calibri"/>
          <w:color w:val="1F3864"/>
          <w:sz w:val="28"/>
        </w:rPr>
        <w:t>Sistema de continuidad del cuidado para personas mayores con dependencia</w:t>
      </w:r>
    </w:p>
    <w:p>
      <w:pPr>
        <w:spacing w:after="120" w:before="0" w:line="276" w:lineRule="auto"/>
        <w:jc w:val="center"/>
      </w:pPr>
      <w:r>
        <w:rPr>
          <w:rFonts w:ascii="Calibri" w:hAnsi="Calibri" w:eastAsia="Calibri"/>
          <w:b/>
          <w:color w:val="1A1A1A"/>
          <w:sz w:val="32"/>
        </w:rPr>
        <w:t>Informe de Avance Proyecto APT · Fase 2</w:t>
      </w:r>
    </w:p>
    <w:p/>
    <w:p/>
    <w:p/>
    <w:p>
      <w:pPr>
        <w:spacing w:after="40" w:before="0" w:line="276" w:lineRule="auto"/>
        <w:jc w:val="center"/>
      </w:pPr>
      <w:r>
        <w:rPr>
          <w:rFonts w:ascii="Calibri" w:hAnsi="Calibri" w:eastAsia="Calibri"/>
          <w:b/>
          <w:color w:val="1A1A1A"/>
          <w:sz w:val="24"/>
        </w:rPr>
        <w:t>Asignatura:</w:t>
      </w:r>
      <w:r>
        <w:rPr>
          <w:rFonts w:ascii="Calibri" w:hAnsi="Calibri" w:eastAsia="Calibri"/>
          <w:color w:val="1A1A1A"/>
          <w:sz w:val="24"/>
        </w:rPr>
        <w:t xml:space="preserve"> Capstone (PTY4614) · Portafolio de Título APT122</w:t>
      </w:r>
    </w:p>
    <w:p>
      <w:pPr>
        <w:spacing w:after="40" w:before="0" w:line="276" w:lineRule="auto"/>
        <w:jc w:val="center"/>
      </w:pPr>
      <w:r>
        <w:rPr>
          <w:rFonts w:ascii="Calibri" w:hAnsi="Calibri" w:eastAsia="Calibri"/>
          <w:b/>
          <w:color w:val="1A1A1A"/>
          <w:sz w:val="24"/>
        </w:rPr>
        <w:t>Carrera:</w:t>
      </w:r>
      <w:r>
        <w:rPr>
          <w:rFonts w:ascii="Calibri" w:hAnsi="Calibri" w:eastAsia="Calibri"/>
          <w:color w:val="1A1A1A"/>
          <w:sz w:val="24"/>
        </w:rPr>
        <w:t xml:space="preserve"> Ingeniería en Informática</w:t>
      </w:r>
    </w:p>
    <w:p>
      <w:pPr>
        <w:spacing w:after="40" w:before="0" w:line="276" w:lineRule="auto"/>
        <w:jc w:val="center"/>
      </w:pPr>
      <w:r>
        <w:rPr>
          <w:rFonts w:ascii="Calibri" w:hAnsi="Calibri" w:eastAsia="Calibri"/>
          <w:b/>
          <w:color w:val="1A1A1A"/>
          <w:sz w:val="24"/>
        </w:rPr>
        <w:t>Integrantes:</w:t>
      </w:r>
      <w:r>
        <w:rPr>
          <w:rFonts w:ascii="Calibri" w:hAnsi="Calibri" w:eastAsia="Calibri"/>
          <w:color w:val="1A1A1A"/>
          <w:sz w:val="24"/>
        </w:rPr>
        <w:t xml:space="preserve"> Jorge Espinoza (Product Owner) · Martín Henríquez (Scrum Master)</w:t>
      </w:r>
    </w:p>
    <w:p>
      <w:pPr>
        <w:spacing w:after="40" w:before="0" w:line="276" w:lineRule="auto"/>
        <w:jc w:val="center"/>
      </w:pPr>
      <w:r>
        <w:rPr>
          <w:rFonts w:ascii="Calibri" w:hAnsi="Calibri" w:eastAsia="Calibri"/>
          <w:b/>
          <w:color w:val="1A1A1A"/>
          <w:sz w:val="24"/>
        </w:rPr>
        <w:t>Fecha:</w:t>
      </w:r>
      <w:r>
        <w:rPr>
          <w:rFonts w:ascii="Calibri" w:hAnsi="Calibri" w:eastAsia="Calibri"/>
          <w:color w:val="1A1A1A"/>
          <w:sz w:val="24"/>
        </w:rPr>
        <w:t xml:space="preserve"> octubre de 2026 · semana 10</w:t>
      </w:r>
    </w:p>
    <w:p>
      <w:r>
        <w:br w:type="page"/>
      </w:r>
    </w:p>
    <w:p>
      <w:pPr>
        <w:pStyle w:val="Heading1"/>
        <w:spacing w:before="240" w:after="120"/>
      </w:pPr>
      <w:r>
        <w:rPr>
          <w:rFonts w:ascii="Calibri" w:hAnsi="Calibri"/>
          <w:color w:val="1F3864"/>
          <w:sz w:val="32"/>
        </w:rPr>
        <w:t>Índice</w:t>
      </w:r>
    </w:p>
    <w:p>
      <w:pPr>
        <w:spacing w:after="40"/>
        <w:ind w:left="0"/>
      </w:pPr>
      <w:r>
        <w:fldChar w:fldCharType="begin"/>
        <w:instrText xml:space="preserve">TOC \o "1-2" \h \z \u</w:instrText>
        <w:fldChar w:fldCharType="separate"/>
      </w:r>
      <w:r>
        <w:rPr>
          <w:rFonts w:ascii="Calibri" w:hAnsi="Calibri" w:eastAsia="Calibri"/>
          <w:b/>
          <w:color w:val="1F3864"/>
          <w:sz w:val="22"/>
        </w:rPr>
        <w:t>1. Abstract</w:t>
      </w:r>
    </w:p>
    <w:p>
      <w:pPr>
        <w:spacing w:after="40"/>
        <w:ind w:left="320"/>
      </w:pPr>
      <w:r>
        <w:rPr>
          <w:rFonts w:ascii="Calibri" w:hAnsi="Calibri" w:eastAsia="Calibri"/>
          <w:color w:val="1A1A1A"/>
          <w:sz w:val="21"/>
        </w:rPr>
        <w:t>1.1 Resumen</w:t>
      </w:r>
    </w:p>
    <w:p>
      <w:pPr>
        <w:spacing w:after="40"/>
        <w:ind w:left="320"/>
      </w:pPr>
      <w:r>
        <w:rPr>
          <w:rFonts w:ascii="Calibri" w:hAnsi="Calibri" w:eastAsia="Calibri"/>
          <w:color w:val="1A1A1A"/>
          <w:sz w:val="21"/>
        </w:rPr>
        <w:t>1.2 Abstract</w:t>
      </w:r>
    </w:p>
    <w:p>
      <w:pPr>
        <w:spacing w:after="40"/>
        <w:ind w:left="0"/>
      </w:pPr>
      <w:r>
        <w:rPr>
          <w:rFonts w:ascii="Calibri" w:hAnsi="Calibri" w:eastAsia="Calibri"/>
          <w:b/>
          <w:color w:val="1F3864"/>
          <w:sz w:val="22"/>
        </w:rPr>
        <w:t>2. Desarrollo de ingeniería</w:t>
      </w:r>
    </w:p>
    <w:p>
      <w:pPr>
        <w:spacing w:after="40"/>
        <w:ind w:left="320"/>
      </w:pPr>
      <w:r>
        <w:rPr>
          <w:rFonts w:ascii="Calibri" w:hAnsi="Calibri" w:eastAsia="Calibri"/>
          <w:color w:val="1A1A1A"/>
          <w:sz w:val="21"/>
        </w:rPr>
        <w:t>2.1 Estado del proyecto al cierre del sprint 0</w:t>
      </w:r>
    </w:p>
    <w:p>
      <w:pPr>
        <w:spacing w:after="40"/>
        <w:ind w:left="320"/>
      </w:pPr>
      <w:r>
        <w:rPr>
          <w:rFonts w:ascii="Calibri" w:hAnsi="Calibri" w:eastAsia="Calibri"/>
          <w:color w:val="1A1A1A"/>
          <w:sz w:val="21"/>
        </w:rPr>
        <w:t>2.2 Ajustes a la propuesta</w:t>
      </w:r>
    </w:p>
    <w:p>
      <w:pPr>
        <w:spacing w:after="40"/>
        <w:ind w:left="320"/>
      </w:pPr>
      <w:r>
        <w:rPr>
          <w:rFonts w:ascii="Calibri" w:hAnsi="Calibri" w:eastAsia="Calibri"/>
          <w:color w:val="1A1A1A"/>
          <w:sz w:val="21"/>
        </w:rPr>
        <w:t>2.3 Metodología aplicada</w:t>
      </w:r>
    </w:p>
    <w:p>
      <w:pPr>
        <w:spacing w:after="40"/>
        <w:ind w:left="320"/>
      </w:pPr>
      <w:r>
        <w:rPr>
          <w:rFonts w:ascii="Calibri" w:hAnsi="Calibri" w:eastAsia="Calibri"/>
          <w:color w:val="1A1A1A"/>
          <w:sz w:val="21"/>
        </w:rPr>
        <w:t>2.4 Evidencias de avance</w:t>
      </w:r>
    </w:p>
    <w:p>
      <w:pPr>
        <w:spacing w:after="40"/>
        <w:ind w:left="320"/>
      </w:pPr>
      <w:r>
        <w:rPr>
          <w:rFonts w:ascii="Calibri" w:hAnsi="Calibri" w:eastAsia="Calibri"/>
          <w:color w:val="1A1A1A"/>
          <w:sz w:val="21"/>
        </w:rPr>
        <w:t>2.5 Indicadores de calidad disciplinares</w:t>
      </w:r>
    </w:p>
    <w:p>
      <w:pPr>
        <w:spacing w:after="40"/>
        <w:ind w:left="320"/>
      </w:pPr>
      <w:r>
        <w:rPr>
          <w:rFonts w:ascii="Calibri" w:hAnsi="Calibri" w:eastAsia="Calibri"/>
          <w:color w:val="1A1A1A"/>
          <w:sz w:val="21"/>
        </w:rPr>
        <w:t>2.6 Próximos pasos</w:t>
      </w:r>
    </w:p>
    <w:p>
      <w:pPr>
        <w:spacing w:after="40"/>
        <w:ind w:left="0"/>
      </w:pPr>
      <w:r>
        <w:rPr>
          <w:rFonts w:ascii="Calibri" w:hAnsi="Calibri" w:eastAsia="Calibri"/>
          <w:b/>
          <w:color w:val="1F3864"/>
          <w:sz w:val="22"/>
        </w:rPr>
        <w:t>3. Conclusions</w:t>
      </w:r>
    </w:p>
    <w:p>
      <w:pPr>
        <w:spacing w:after="40"/>
        <w:ind w:left="320"/>
      </w:pPr>
      <w:r>
        <w:rPr>
          <w:rFonts w:ascii="Calibri" w:hAnsi="Calibri" w:eastAsia="Calibri"/>
          <w:color w:val="1A1A1A"/>
          <w:sz w:val="21"/>
        </w:rPr>
        <w:t>3.1 Jorge Espinoza</w:t>
      </w:r>
    </w:p>
    <w:p>
      <w:pPr>
        <w:spacing w:after="40"/>
        <w:ind w:left="320"/>
      </w:pPr>
      <w:r>
        <w:rPr>
          <w:rFonts w:ascii="Calibri" w:hAnsi="Calibri" w:eastAsia="Calibri"/>
          <w:color w:val="1A1A1A"/>
          <w:sz w:val="21"/>
        </w:rPr>
        <w:t>3.2 Martín Henríquez</w:t>
      </w:r>
    </w:p>
    <w:p>
      <w:pPr>
        <w:spacing w:after="40"/>
        <w:ind w:left="0"/>
      </w:pPr>
      <w:r>
        <w:rPr>
          <w:rFonts w:ascii="Calibri" w:hAnsi="Calibri" w:eastAsia="Calibri"/>
          <w:b/>
          <w:color w:val="1F3864"/>
          <w:sz w:val="22"/>
        </w:rPr>
        <w:t>4. Reflection</w:t>
      </w:r>
    </w:p>
    <w:p>
      <w:pPr>
        <w:spacing w:after="40"/>
        <w:ind w:left="0"/>
      </w:pPr>
      <w:r>
        <w:rPr>
          <w:rFonts w:ascii="Calibri" w:hAnsi="Calibri" w:eastAsia="Calibri"/>
          <w:b/>
          <w:color w:val="1F3864"/>
          <w:sz w:val="22"/>
        </w:rPr>
        <w:t>5. Bibliografía</w:t>
      </w:r>
    </w:p>
    <w:p>
      <w:pPr>
        <w:spacing w:after="40"/>
        <w:ind w:left="0"/>
      </w:pPr>
      <w:r>
        <w:rPr>
          <w:rFonts w:ascii="Calibri" w:hAnsi="Calibri" w:eastAsia="Calibri"/>
          <w:b/>
          <w:color w:val="1F3864"/>
          <w:sz w:val="22"/>
        </w:rPr>
        <w:t>6. Anexos</w:t>
      </w:r>
      <w:r>
        <w:fldChar w:fldCharType="end"/>
      </w:r>
    </w:p>
    <w:p>
      <w:r>
        <w:br w:type="page"/>
      </w:r>
    </w:p>
    <w:p>
      <w:pPr>
        <w:pStyle w:val="Heading1"/>
        <w:spacing w:before="240" w:after="120"/>
      </w:pPr>
      <w:r>
        <w:rPr>
          <w:rFonts w:ascii="Calibri" w:hAnsi="Calibri"/>
          <w:color w:val="1F3864"/>
          <w:sz w:val="32"/>
        </w:rPr>
        <w:t>1. Abstract</w:t>
      </w:r>
    </w:p>
    <w:p>
      <w:pPr>
        <w:pStyle w:val="Heading2"/>
        <w:spacing w:before="160" w:after="120"/>
      </w:pPr>
      <w:r>
        <w:rPr>
          <w:rFonts w:ascii="Calibri" w:hAnsi="Calibri"/>
          <w:color w:val="1F3864"/>
          <w:sz w:val="26"/>
        </w:rPr>
        <w:t>1.1 Resumen</w:t>
      </w:r>
    </w:p>
    <w:p>
      <w:pPr>
        <w:spacing w:after="120" w:before="0" w:line="276" w:lineRule="auto"/>
        <w:jc w:val="both"/>
      </w:pPr>
      <w:r>
        <w:rPr>
          <w:rFonts w:ascii="Calibri" w:hAnsi="Calibri" w:eastAsia="Calibri"/>
          <w:color w:val="1A1A1A"/>
          <w:sz w:val="22"/>
        </w:rPr>
        <w:t>MATU es un sistema de continuidad del cuidado para personas mayores con dependencia. Hace transferible el conocimiento de quien cuida, con una ficha de relevo de tres campos que se comparte por un enlace acotado y revocable, y hace previsible el abastecimiento de insumos, anticipando cuándo se acaba cada uno.</w:t>
      </w:r>
    </w:p>
    <w:p>
      <w:pPr>
        <w:spacing w:after="120" w:before="0" w:line="276" w:lineRule="auto"/>
        <w:jc w:val="both"/>
      </w:pPr>
      <w:r>
        <w:rPr>
          <w:rFonts w:ascii="Calibri" w:hAnsi="Calibri" w:eastAsia="Calibri"/>
          <w:color w:val="1A1A1A"/>
          <w:sz w:val="22"/>
        </w:rPr>
        <w:t>Este informe presenta el avance de la Fase 2 al cierre del sprint 0, en la semana 10. El sprint 0 se extendió de una a cuatro semanas mientras se acordaba con el docente el entorno de desarrollo, y en ese tiempo dejó listo el terreno para construir. Se cerró el ADR-023, que redujo la capa 1 a una ficha de tres campos tras refutarse la hipótesis H1. Se implementó un modelo de datos de 49 tablas con 94 políticas de Row Level Security, verificado con 31 pruebas de aislamiento contra PostgreSQL real, con una migración reversible de Alembic y un pipeline de integración continua en verde. Además quedaron la estrategia de pruebas, un backlog de 21 historias y un prototipo de 36 pantallas. La prueba de concepto de Transbank quedó parcial, pero respondió la pregunta de mayor riesgo: la captura diferida no admite débito.</w:t>
      </w:r>
    </w:p>
    <w:p>
      <w:pPr>
        <w:spacing w:after="120" w:before="0" w:line="276" w:lineRule="auto"/>
        <w:jc w:val="both"/>
      </w:pPr>
      <w:r>
        <w:rPr>
          <w:rFonts w:ascii="Calibri" w:hAnsi="Calibri" w:eastAsia="Calibri"/>
          <w:color w:val="1A1A1A"/>
          <w:sz w:val="22"/>
        </w:rPr>
        <w:t>Para recuperar las tres semanas perdidas, el equipo reagrupó el plan de ocho sprints en cinco, apoyado en desarrollo asistido por inteligencia artificial, con dos sprints de reserva y con un sprint 1 liviano que mide la aceleración real antes de comprometer el resto. El alcance comprometido no cambia.</w:t>
      </w:r>
    </w:p>
    <w:p>
      <w:pPr>
        <w:pStyle w:val="Heading2"/>
        <w:spacing w:before="160" w:after="120"/>
      </w:pPr>
      <w:r>
        <w:rPr>
          <w:rFonts w:ascii="Calibri" w:hAnsi="Calibri"/>
          <w:color w:val="1F3864"/>
          <w:sz w:val="26"/>
        </w:rPr>
        <w:t>1.2 Abstract</w:t>
      </w:r>
    </w:p>
    <w:p>
      <w:pPr>
        <w:spacing w:after="120" w:before="0" w:line="276" w:lineRule="auto"/>
        <w:jc w:val="both"/>
      </w:pPr>
      <w:r>
        <w:rPr>
          <w:rFonts w:ascii="Calibri" w:hAnsi="Calibri" w:eastAsia="Calibri"/>
          <w:color w:val="1A1A1A"/>
          <w:sz w:val="22"/>
        </w:rPr>
        <w:t>MATU is a continuity-of-care system for older adults living with dependency. It makes the caregiver's knowledge transferable, through a three-field relief sheet shared via a limited, revocable link, and it makes supply replenishment predictable by forecasting when each item will run out.</w:t>
      </w:r>
    </w:p>
    <w:p>
      <w:pPr>
        <w:spacing w:after="120" w:before="0" w:line="276" w:lineRule="auto"/>
        <w:jc w:val="both"/>
      </w:pPr>
      <w:r>
        <w:rPr>
          <w:rFonts w:ascii="Calibri" w:hAnsi="Calibri" w:eastAsia="Calibri"/>
          <w:color w:val="1A1A1A"/>
          <w:sz w:val="22"/>
        </w:rPr>
        <w:t>This report presents Phase 2 progress at the end of sprint 0, in week 10. Sprint 0 stretched from one week to four while the development environment was agreed with the instructor, and in that time it prepared the ground for building. ADR-023 was closed, reducing layer 1 to a three-field sheet after hypothesis H1 was refuted. A 49-table data model with 94 Row Level Security policies was implemented and verified with 31 isolation tests against a real PostgreSQL database, together with a reversible Alembic migration and a green continuous integration pipeline. The test strategy, a 21-story backlog and a 36-screen prototype were also completed. The Transbank proof of concept was left partial, but it answered the highest-risk question: deferred capture does not support debit cards.</w:t>
      </w:r>
    </w:p>
    <w:p>
      <w:pPr>
        <w:spacing w:after="120" w:before="0" w:line="276" w:lineRule="auto"/>
        <w:jc w:val="both"/>
      </w:pPr>
      <w:r>
        <w:rPr>
          <w:rFonts w:ascii="Calibri" w:hAnsi="Calibri" w:eastAsia="Calibri"/>
          <w:color w:val="1A1A1A"/>
          <w:sz w:val="22"/>
        </w:rPr>
        <w:t>To recover the three lost weeks, the team regrouped the eight-sprint plan into five, supported by AI-assisted development, with two reserve sprints and a light sprint 1 that measures the real speed-up before committing to the rest. The committed scope does not change.</w:t>
      </w:r>
    </w:p>
    <w:p>
      <w:r>
        <w:br w:type="page"/>
      </w:r>
    </w:p>
    <w:p>
      <w:pPr>
        <w:pStyle w:val="Heading1"/>
        <w:spacing w:before="240" w:after="120"/>
      </w:pPr>
      <w:r>
        <w:rPr>
          <w:rFonts w:ascii="Calibri" w:hAnsi="Calibri"/>
          <w:color w:val="1F3864"/>
          <w:sz w:val="32"/>
        </w:rPr>
        <w:t>2. Desarrollo de ingeniería</w:t>
      </w:r>
    </w:p>
    <w:p>
      <w:pPr>
        <w:pStyle w:val="Heading2"/>
        <w:spacing w:before="160" w:after="120"/>
      </w:pPr>
      <w:r>
        <w:rPr>
          <w:rFonts w:ascii="Calibri" w:hAnsi="Calibri"/>
          <w:color w:val="1F3864"/>
          <w:sz w:val="26"/>
        </w:rPr>
        <w:t>2.1 Estado del proyecto al cierre del sprint 0</w:t>
      </w:r>
    </w:p>
    <w:p>
      <w:pPr>
        <w:spacing w:after="120" w:before="0" w:line="276" w:lineRule="auto"/>
        <w:jc w:val="both"/>
      </w:pPr>
      <w:r>
        <w:rPr>
          <w:rFonts w:ascii="Calibri" w:hAnsi="Calibri" w:eastAsia="Calibri"/>
          <w:color w:val="1A1A1A"/>
          <w:sz w:val="22"/>
        </w:rPr>
        <w:t>La Fase 1 se cerró en la semana 6 con la definición del producto, la arquitectura de línea base (42 requisitos, 24 decisiones de arquitectura, 13 diagramas) y la validación con diez cuidadoras. La Fase 2 comenzó con el sprint 0 de preparación. La tabla resume lo que dejó.</w:t>
      </w:r>
    </w:p>
    <w:tbl>
      <w:tblPr>
        <w:tblStyle w:val="Tablaconcuadrcula"/>
        <w:tblW w:type="auto" w:w="0"/>
        <w:jc w:val="center"/>
        <w:tblLook w:firstColumn="1" w:firstRow="1" w:lastColumn="0" w:lastRow="0" w:noHBand="0" w:noVBand="1" w:val="04A0"/>
      </w:tblPr>
      <w:tblGrid>
        <w:gridCol w:w="4335"/>
        <w:gridCol w:w="4335"/>
        <w:gridCol w:w="4335"/>
      </w:tblGrid>
      <w:tr>
        <w:tc>
          <w:tcPr>
            <w:tcW w:type="dxa" w:w="3000"/>
            <w:shd w:val="clear" w:color="auto" w:fill="DCE6F2"/>
          </w:tcPr>
          <w:p>
            <w:r/>
            <w:r>
              <w:rPr>
                <w:rFonts w:ascii="Calibri" w:hAnsi="Calibri" w:eastAsia="Calibri"/>
                <w:b/>
                <w:color w:val="1F3864"/>
                <w:sz w:val="19"/>
              </w:rPr>
              <w:t>Entregable</w:t>
            </w:r>
          </w:p>
        </w:tc>
        <w:tc>
          <w:tcPr>
            <w:tcW w:type="dxa" w:w="7600"/>
            <w:shd w:val="clear" w:color="auto" w:fill="DCE6F2"/>
          </w:tcPr>
          <w:p>
            <w:r/>
            <w:r>
              <w:rPr>
                <w:rFonts w:ascii="Calibri" w:hAnsi="Calibri" w:eastAsia="Calibri"/>
                <w:b/>
                <w:color w:val="1F3864"/>
                <w:sz w:val="19"/>
              </w:rPr>
              <w:t>Resultado</w:t>
            </w:r>
          </w:p>
        </w:tc>
        <w:tc>
          <w:tcPr>
            <w:tcW w:type="dxa" w:w="2400"/>
            <w:shd w:val="clear" w:color="auto" w:fill="DCE6F2"/>
          </w:tcPr>
          <w:p>
            <w:r/>
            <w:r>
              <w:rPr>
                <w:rFonts w:ascii="Calibri" w:hAnsi="Calibri" w:eastAsia="Calibri"/>
                <w:b/>
                <w:color w:val="1F3864"/>
                <w:sz w:val="19"/>
              </w:rPr>
              <w:t>Estado</w:t>
            </w:r>
          </w:p>
        </w:tc>
      </w:tr>
      <w:tr>
        <w:tc>
          <w:tcPr>
            <w:tcW w:type="dxa" w:w="3000"/>
          </w:tcPr>
          <w:p>
            <w:pPr>
              <w:spacing w:after="0"/>
            </w:pPr>
            <w:r>
              <w:rPr>
                <w:rFonts w:ascii="Calibri" w:hAnsi="Calibri" w:eastAsia="Calibri"/>
                <w:color w:val="1A1A1A"/>
                <w:sz w:val="19"/>
              </w:rPr>
              <w:t>Cierre del ADR-023</w:t>
            </w:r>
          </w:p>
        </w:tc>
        <w:tc>
          <w:tcPr>
            <w:tcW w:type="dxa" w:w="7600"/>
          </w:tcPr>
          <w:p>
            <w:pPr>
              <w:spacing w:after="0"/>
            </w:pPr>
            <w:r>
              <w:rPr>
                <w:rFonts w:ascii="Calibri" w:hAnsi="Calibri" w:eastAsia="Calibri"/>
                <w:color w:val="1A1A1A"/>
                <w:sz w:val="19"/>
              </w:rPr>
              <w:t>H1 refutada (3 de 10). La capa 1 pasa a una ficha de relevo de tres campos: Su día, Si se altera y A quién llamar</w:t>
            </w:r>
          </w:p>
        </w:tc>
        <w:tc>
          <w:tcPr>
            <w:tcW w:type="dxa" w:w="2400"/>
          </w:tcPr>
          <w:p>
            <w:pPr>
              <w:spacing w:after="0"/>
            </w:pPr>
            <w:r>
              <w:rPr>
                <w:rFonts w:ascii="Calibri" w:hAnsi="Calibri" w:eastAsia="Calibri"/>
                <w:color w:val="1A1A1A"/>
                <w:sz w:val="19"/>
              </w:rPr>
              <w:t>Completado</w:t>
            </w:r>
          </w:p>
        </w:tc>
      </w:tr>
      <w:tr>
        <w:tc>
          <w:tcPr>
            <w:tcW w:type="dxa" w:w="3000"/>
          </w:tcPr>
          <w:p>
            <w:pPr>
              <w:spacing w:after="0"/>
            </w:pPr>
            <w:r>
              <w:rPr>
                <w:rFonts w:ascii="Calibri" w:hAnsi="Calibri" w:eastAsia="Calibri"/>
                <w:color w:val="1A1A1A"/>
                <w:sz w:val="19"/>
              </w:rPr>
              <w:t>Modelo de datos</w:t>
            </w:r>
          </w:p>
        </w:tc>
        <w:tc>
          <w:tcPr>
            <w:tcW w:type="dxa" w:w="7600"/>
          </w:tcPr>
          <w:p>
            <w:pPr>
              <w:spacing w:after="0"/>
            </w:pPr>
            <w:r>
              <w:rPr>
                <w:rFonts w:ascii="Calibri" w:hAnsi="Calibri" w:eastAsia="Calibri"/>
                <w:color w:val="1A1A1A"/>
                <w:sz w:val="19"/>
              </w:rPr>
              <w:t>49 tablas, 94 políticas RLS forzadas, cifrado con clave por persona cuidada, 13 diagramas y 31 pruebas de aislamiento contra PostgreSQL 16</w:t>
            </w:r>
          </w:p>
        </w:tc>
        <w:tc>
          <w:tcPr>
            <w:tcW w:type="dxa" w:w="2400"/>
          </w:tcPr>
          <w:p>
            <w:pPr>
              <w:spacing w:after="0"/>
            </w:pPr>
            <w:r>
              <w:rPr>
                <w:rFonts w:ascii="Calibri" w:hAnsi="Calibri" w:eastAsia="Calibri"/>
                <w:color w:val="1A1A1A"/>
                <w:sz w:val="19"/>
              </w:rPr>
              <w:t>Completado, adelantado desde el sprint 1</w:t>
            </w:r>
          </w:p>
        </w:tc>
      </w:tr>
      <w:tr>
        <w:tc>
          <w:tcPr>
            <w:tcW w:type="dxa" w:w="3000"/>
          </w:tcPr>
          <w:p>
            <w:pPr>
              <w:spacing w:after="0"/>
            </w:pPr>
            <w:r>
              <w:rPr>
                <w:rFonts w:ascii="Calibri" w:hAnsi="Calibri" w:eastAsia="Calibri"/>
                <w:color w:val="1A1A1A"/>
                <w:sz w:val="19"/>
              </w:rPr>
              <w:t>Migración y entorno</w:t>
            </w:r>
          </w:p>
        </w:tc>
        <w:tc>
          <w:tcPr>
            <w:tcW w:type="dxa" w:w="7600"/>
          </w:tcPr>
          <w:p>
            <w:pPr>
              <w:spacing w:after="0"/>
            </w:pPr>
            <w:r>
              <w:rPr>
                <w:rFonts w:ascii="Calibri" w:hAnsi="Calibri" w:eastAsia="Calibri"/>
                <w:color w:val="1A1A1A"/>
                <w:sz w:val="19"/>
              </w:rPr>
              <w:t>Docker Compose con PostgreSQL 16 y Redis 7. Migración 0001 reversible. La app se conecta con un rol que no evade RLS. Contraseñas fuera del código</w:t>
            </w:r>
          </w:p>
        </w:tc>
        <w:tc>
          <w:tcPr>
            <w:tcW w:type="dxa" w:w="2400"/>
          </w:tcPr>
          <w:p>
            <w:pPr>
              <w:spacing w:after="0"/>
            </w:pPr>
            <w:r>
              <w:rPr>
                <w:rFonts w:ascii="Calibri" w:hAnsi="Calibri" w:eastAsia="Calibri"/>
                <w:color w:val="1A1A1A"/>
                <w:sz w:val="19"/>
              </w:rPr>
              <w:t>Completado</w:t>
            </w:r>
          </w:p>
        </w:tc>
      </w:tr>
      <w:tr>
        <w:tc>
          <w:tcPr>
            <w:tcW w:type="dxa" w:w="3000"/>
          </w:tcPr>
          <w:p>
            <w:pPr>
              <w:spacing w:after="0"/>
            </w:pPr>
            <w:r>
              <w:rPr>
                <w:rFonts w:ascii="Calibri" w:hAnsi="Calibri" w:eastAsia="Calibri"/>
                <w:color w:val="1A1A1A"/>
                <w:sz w:val="19"/>
              </w:rPr>
              <w:t>Pipeline de integración continua</w:t>
            </w:r>
          </w:p>
        </w:tc>
        <w:tc>
          <w:tcPr>
            <w:tcW w:type="dxa" w:w="7600"/>
          </w:tcPr>
          <w:p>
            <w:pPr>
              <w:spacing w:after="0"/>
            </w:pPr>
            <w:r>
              <w:rPr>
                <w:rFonts w:ascii="Calibri" w:hAnsi="Calibri" w:eastAsia="Calibri"/>
                <w:color w:val="1A1A1A"/>
                <w:sz w:val="19"/>
              </w:rPr>
              <w:t>ruff, mypy, detect-secrets, migraciones de subida y bajada, y pytest contra PostgreSQL real. Primera ejecución en verde</w:t>
            </w:r>
          </w:p>
        </w:tc>
        <w:tc>
          <w:tcPr>
            <w:tcW w:type="dxa" w:w="2400"/>
          </w:tcPr>
          <w:p>
            <w:pPr>
              <w:spacing w:after="0"/>
            </w:pPr>
            <w:r>
              <w:rPr>
                <w:rFonts w:ascii="Calibri" w:hAnsi="Calibri" w:eastAsia="Calibri"/>
                <w:color w:val="1A1A1A"/>
                <w:sz w:val="19"/>
              </w:rPr>
              <w:t>Completado</w:t>
            </w:r>
          </w:p>
        </w:tc>
      </w:tr>
      <w:tr>
        <w:tc>
          <w:tcPr>
            <w:tcW w:type="dxa" w:w="3000"/>
          </w:tcPr>
          <w:p>
            <w:pPr>
              <w:spacing w:after="0"/>
            </w:pPr>
            <w:r>
              <w:rPr>
                <w:rFonts w:ascii="Calibri" w:hAnsi="Calibri" w:eastAsia="Calibri"/>
                <w:color w:val="1A1A1A"/>
                <w:sz w:val="19"/>
              </w:rPr>
              <w:t>Estrategia de pruebas v1.1</w:t>
            </w:r>
          </w:p>
        </w:tc>
        <w:tc>
          <w:tcPr>
            <w:tcW w:type="dxa" w:w="7600"/>
          </w:tcPr>
          <w:p>
            <w:pPr>
              <w:spacing w:after="0"/>
            </w:pPr>
            <w:r>
              <w:rPr>
                <w:rFonts w:ascii="Calibri" w:hAnsi="Calibri" w:eastAsia="Calibri"/>
                <w:color w:val="1A1A1A"/>
                <w:sz w:val="19"/>
              </w:rPr>
              <w:t>Niveles, pruebas obligatorias por riesgo, puertas del pipeline y definición de terminado</w:t>
            </w:r>
          </w:p>
        </w:tc>
        <w:tc>
          <w:tcPr>
            <w:tcW w:type="dxa" w:w="2400"/>
          </w:tcPr>
          <w:p>
            <w:pPr>
              <w:spacing w:after="0"/>
            </w:pPr>
            <w:r>
              <w:rPr>
                <w:rFonts w:ascii="Calibri" w:hAnsi="Calibri" w:eastAsia="Calibri"/>
                <w:color w:val="1A1A1A"/>
                <w:sz w:val="19"/>
              </w:rPr>
              <w:t>Completado</w:t>
            </w:r>
          </w:p>
        </w:tc>
      </w:tr>
      <w:tr>
        <w:tc>
          <w:tcPr>
            <w:tcW w:type="dxa" w:w="3000"/>
          </w:tcPr>
          <w:p>
            <w:pPr>
              <w:spacing w:after="0"/>
            </w:pPr>
            <w:r>
              <w:rPr>
                <w:rFonts w:ascii="Calibri" w:hAnsi="Calibri" w:eastAsia="Calibri"/>
                <w:color w:val="1A1A1A"/>
                <w:sz w:val="19"/>
              </w:rPr>
              <w:t>Backlog de los sprints 1 a 3</w:t>
            </w:r>
          </w:p>
        </w:tc>
        <w:tc>
          <w:tcPr>
            <w:tcW w:type="dxa" w:w="7600"/>
          </w:tcPr>
          <w:p>
            <w:pPr>
              <w:spacing w:after="0"/>
            </w:pPr>
            <w:r>
              <w:rPr>
                <w:rFonts w:ascii="Calibri" w:hAnsi="Calibri" w:eastAsia="Calibri"/>
                <w:color w:val="1A1A1A"/>
                <w:sz w:val="19"/>
              </w:rPr>
              <w:t>21 historias con criterios de aceptación, revisadas en dos rondas y cargadas en Trello</w:t>
            </w:r>
          </w:p>
        </w:tc>
        <w:tc>
          <w:tcPr>
            <w:tcW w:type="dxa" w:w="2400"/>
          </w:tcPr>
          <w:p>
            <w:pPr>
              <w:spacing w:after="0"/>
            </w:pPr>
            <w:r>
              <w:rPr>
                <w:rFonts w:ascii="Calibri" w:hAnsi="Calibri" w:eastAsia="Calibri"/>
                <w:color w:val="1A1A1A"/>
                <w:sz w:val="19"/>
              </w:rPr>
              <w:t>Completado</w:t>
            </w:r>
          </w:p>
        </w:tc>
      </w:tr>
      <w:tr>
        <w:tc>
          <w:tcPr>
            <w:tcW w:type="dxa" w:w="3000"/>
          </w:tcPr>
          <w:p>
            <w:pPr>
              <w:spacing w:after="0"/>
            </w:pPr>
            <w:r>
              <w:rPr>
                <w:rFonts w:ascii="Calibri" w:hAnsi="Calibri" w:eastAsia="Calibri"/>
                <w:color w:val="1A1A1A"/>
                <w:sz w:val="19"/>
              </w:rPr>
              <w:t>Prototipo v1.1</w:t>
            </w:r>
          </w:p>
        </w:tc>
        <w:tc>
          <w:tcPr>
            <w:tcW w:type="dxa" w:w="7600"/>
          </w:tcPr>
          <w:p>
            <w:pPr>
              <w:spacing w:after="0"/>
            </w:pPr>
            <w:r>
              <w:rPr>
                <w:rFonts w:ascii="Calibri" w:hAnsi="Calibri" w:eastAsia="Calibri"/>
                <w:color w:val="1A1A1A"/>
                <w:sz w:val="19"/>
              </w:rPr>
              <w:t>36 pantallas en 7 recorridos, más una versión limpia para pruebas con usuarios</w:t>
            </w:r>
          </w:p>
        </w:tc>
        <w:tc>
          <w:tcPr>
            <w:tcW w:type="dxa" w:w="2400"/>
          </w:tcPr>
          <w:p>
            <w:pPr>
              <w:spacing w:after="0"/>
            </w:pPr>
            <w:r>
              <w:rPr>
                <w:rFonts w:ascii="Calibri" w:hAnsi="Calibri" w:eastAsia="Calibri"/>
                <w:color w:val="1A1A1A"/>
                <w:sz w:val="19"/>
              </w:rPr>
              <w:t>Completado</w:t>
            </w:r>
          </w:p>
        </w:tc>
      </w:tr>
      <w:tr>
        <w:tc>
          <w:tcPr>
            <w:tcW w:type="dxa" w:w="3000"/>
          </w:tcPr>
          <w:p>
            <w:pPr>
              <w:spacing w:after="0"/>
            </w:pPr>
            <w:r>
              <w:rPr>
                <w:rFonts w:ascii="Calibri" w:hAnsi="Calibri" w:eastAsia="Calibri"/>
                <w:color w:val="1A1A1A"/>
                <w:sz w:val="19"/>
              </w:rPr>
              <w:t>Prueba de concepto de Transbank</w:t>
            </w:r>
          </w:p>
        </w:tc>
        <w:tc>
          <w:tcPr>
            <w:tcW w:type="dxa" w:w="7600"/>
          </w:tcPr>
          <w:p>
            <w:pPr>
              <w:spacing w:after="0"/>
            </w:pPr>
            <w:r>
              <w:rPr>
                <w:rFonts w:ascii="Calibri" w:hAnsi="Calibri" w:eastAsia="Calibri"/>
                <w:color w:val="1A1A1A"/>
                <w:sz w:val="19"/>
              </w:rPr>
              <w:t>El débito no admite captura diferida. Los casos de autorizar, capturar por menos, revertir e idempotencia quedan pendientes</w:t>
            </w:r>
          </w:p>
        </w:tc>
        <w:tc>
          <w:tcPr>
            <w:tcW w:type="dxa" w:w="2400"/>
          </w:tcPr>
          <w:p>
            <w:pPr>
              <w:spacing w:after="0"/>
            </w:pPr>
            <w:r>
              <w:rPr>
                <w:rFonts w:ascii="Calibri" w:hAnsi="Calibri" w:eastAsia="Calibri"/>
                <w:color w:val="1A1A1A"/>
                <w:sz w:val="19"/>
              </w:rPr>
              <w:t>Parcial, se cierra en el sprint 1</w:t>
            </w:r>
          </w:p>
        </w:tc>
      </w:tr>
      <w:tr>
        <w:tc>
          <w:tcPr>
            <w:tcW w:type="dxa" w:w="3000"/>
          </w:tcPr>
          <w:p>
            <w:pPr>
              <w:spacing w:after="0"/>
            </w:pPr>
            <w:r>
              <w:rPr>
                <w:rFonts w:ascii="Calibri" w:hAnsi="Calibri" w:eastAsia="Calibri"/>
                <w:color w:val="1A1A1A"/>
                <w:sz w:val="19"/>
              </w:rPr>
              <w:t>Esqueleto de la API</w:t>
            </w:r>
          </w:p>
        </w:tc>
        <w:tc>
          <w:tcPr>
            <w:tcW w:type="dxa" w:w="7600"/>
          </w:tcPr>
          <w:p>
            <w:pPr>
              <w:spacing w:after="0"/>
            </w:pPr>
            <w:r>
              <w:rPr>
                <w:rFonts w:ascii="Calibri" w:hAnsi="Calibri" w:eastAsia="Calibri"/>
                <w:color w:val="1A1A1A"/>
                <w:sz w:val="19"/>
              </w:rPr>
              <w:t>Configuración, errores RFC 7807 y logs sin cuerpos de petición</w:t>
            </w:r>
          </w:p>
        </w:tc>
        <w:tc>
          <w:tcPr>
            <w:tcW w:type="dxa" w:w="2400"/>
          </w:tcPr>
          <w:p>
            <w:pPr>
              <w:spacing w:after="0"/>
            </w:pPr>
            <w:r>
              <w:rPr>
                <w:rFonts w:ascii="Calibri" w:hAnsi="Calibri" w:eastAsia="Calibri"/>
                <w:color w:val="1A1A1A"/>
                <w:sz w:val="19"/>
              </w:rPr>
              <w:t>Pendiente, prioridad 0 del sprint 1</w:t>
            </w:r>
          </w:p>
        </w:tc>
      </w:tr>
    </w:tbl>
    <w:p>
      <w:pPr>
        <w:spacing w:after="80"/>
      </w:pPr>
    </w:p>
    <w:p>
      <w:pPr>
        <w:spacing w:after="120" w:before="0" w:line="276" w:lineRule="auto"/>
        <w:jc w:val="both"/>
      </w:pPr>
      <w:r>
        <w:rPr>
          <w:rFonts w:ascii="Calibri" w:hAnsi="Calibri" w:eastAsia="Calibri"/>
          <w:color w:val="1A1A1A"/>
          <w:sz w:val="22"/>
        </w:rPr>
        <w:t>De los siete objetivos específicos, dos están cumplidos. El OE1 (validar las hipótesis) se cumplió en la Fase 1. El OE2 (modelo de datos multi-tenant) se cumplió antes de plazo y por sobre lo comprometido: el plan pedía diez pruebas de aislamiento al cierre del sprint 1, y hay 31 al cierre del sprint 0. Los otros cinco objetivos dependen del desarrollo, que empieza el 16 de octubre.</w:t>
      </w:r>
    </w:p>
    <w:p>
      <w:pPr>
        <w:pStyle w:val="Heading2"/>
        <w:spacing w:before="160" w:after="120"/>
      </w:pPr>
      <w:r>
        <w:rPr>
          <w:rFonts w:ascii="Calibri" w:hAnsi="Calibri"/>
          <w:color w:val="1F3864"/>
          <w:sz w:val="26"/>
        </w:rPr>
        <w:t>2.2 Ajustes a la propuesta</w:t>
      </w:r>
    </w:p>
    <w:p>
      <w:pPr>
        <w:spacing w:after="120" w:before="0" w:line="276" w:lineRule="auto"/>
        <w:jc w:val="both"/>
      </w:pPr>
      <w:r>
        <w:rPr>
          <w:rFonts w:ascii="Calibri" w:hAnsi="Calibri" w:eastAsia="Calibri"/>
          <w:color w:val="1A1A1A"/>
          <w:sz w:val="22"/>
        </w:rPr>
        <w:t>Los ajustes responden a dos dificultades, a dos facilitadores y a la retroalimentación del docente. Ninguno reduce el alcance comprometido de 213 horas.</w:t>
      </w:r>
    </w:p>
    <w:tbl>
      <w:tblPr>
        <w:tblStyle w:val="Tablaconcuadrcula"/>
        <w:tblW w:type="auto" w:w="0"/>
        <w:jc w:val="center"/>
        <w:tblLook w:firstColumn="1" w:firstRow="1" w:lastColumn="0" w:lastRow="0" w:noHBand="0" w:noVBand="1" w:val="04A0"/>
      </w:tblPr>
      <w:tblGrid>
        <w:gridCol w:w="4335"/>
        <w:gridCol w:w="4335"/>
        <w:gridCol w:w="4335"/>
      </w:tblGrid>
      <w:tr>
        <w:tc>
          <w:tcPr>
            <w:tcW w:type="dxa" w:w="3400"/>
            <w:shd w:val="clear" w:color="auto" w:fill="DCE6F2"/>
          </w:tcPr>
          <w:p>
            <w:r/>
            <w:r>
              <w:rPr>
                <w:rFonts w:ascii="Calibri" w:hAnsi="Calibri" w:eastAsia="Calibri"/>
                <w:b/>
                <w:color w:val="1F3864"/>
                <w:sz w:val="19"/>
              </w:rPr>
              <w:t>Ajuste</w:t>
            </w:r>
          </w:p>
        </w:tc>
        <w:tc>
          <w:tcPr>
            <w:tcW w:type="dxa" w:w="5000"/>
            <w:shd w:val="clear" w:color="auto" w:fill="DCE6F2"/>
          </w:tcPr>
          <w:p>
            <w:r/>
            <w:r>
              <w:rPr>
                <w:rFonts w:ascii="Calibri" w:hAnsi="Calibri" w:eastAsia="Calibri"/>
                <w:b/>
                <w:color w:val="1F3864"/>
                <w:sz w:val="19"/>
              </w:rPr>
              <w:t>Por qué</w:t>
            </w:r>
          </w:p>
        </w:tc>
        <w:tc>
          <w:tcPr>
            <w:tcW w:type="dxa" w:w="4600"/>
            <w:shd w:val="clear" w:color="auto" w:fill="DCE6F2"/>
          </w:tcPr>
          <w:p>
            <w:r/>
            <w:r>
              <w:rPr>
                <w:rFonts w:ascii="Calibri" w:hAnsi="Calibri" w:eastAsia="Calibri"/>
                <w:b/>
                <w:color w:val="1F3864"/>
                <w:sz w:val="19"/>
              </w:rPr>
              <w:t>Cómo se controla</w:t>
            </w:r>
          </w:p>
        </w:tc>
      </w:tr>
      <w:tr>
        <w:tc>
          <w:tcPr>
            <w:tcW w:type="dxa" w:w="3400"/>
          </w:tcPr>
          <w:p>
            <w:pPr>
              <w:spacing w:after="0"/>
            </w:pPr>
            <w:r>
              <w:rPr>
                <w:rFonts w:ascii="Calibri" w:hAnsi="Calibri" w:eastAsia="Calibri"/>
                <w:color w:val="1A1A1A"/>
                <w:sz w:val="19"/>
              </w:rPr>
              <w:t>Sprint 0 extendido de la semana 7 a la 10</w:t>
            </w:r>
          </w:p>
        </w:tc>
        <w:tc>
          <w:tcPr>
            <w:tcW w:type="dxa" w:w="5000"/>
          </w:tcPr>
          <w:p>
            <w:pPr>
              <w:spacing w:after="0"/>
            </w:pPr>
            <w:r>
              <w:rPr>
                <w:rFonts w:ascii="Calibri" w:hAnsi="Calibri" w:eastAsia="Calibri"/>
                <w:b/>
                <w:color w:val="1A1A1A"/>
                <w:sz w:val="19"/>
              </w:rPr>
              <w:t>Dificultad:</w:t>
            </w:r>
            <w:r>
              <w:rPr>
                <w:rFonts w:ascii="Calibri" w:hAnsi="Calibri" w:eastAsia="Calibri"/>
                <w:color w:val="1A1A1A"/>
                <w:sz w:val="19"/>
              </w:rPr>
              <w:t xml:space="preserve"> había que acordar con el docente el entorno y las herramientas antes de escribir código de producto</w:t>
            </w:r>
          </w:p>
        </w:tc>
        <w:tc>
          <w:tcPr>
            <w:tcW w:type="dxa" w:w="4600"/>
          </w:tcPr>
          <w:p>
            <w:pPr>
              <w:spacing w:after="0"/>
            </w:pPr>
            <w:r>
              <w:rPr>
                <w:rFonts w:ascii="Calibri" w:hAnsi="Calibri" w:eastAsia="Calibri"/>
                <w:color w:val="1A1A1A"/>
                <w:sz w:val="19"/>
              </w:rPr>
              <w:t>El desarrollo de producto empieza recién el 16 de octubre, con el entorno ya acordado y probado</w:t>
            </w:r>
          </w:p>
        </w:tc>
      </w:tr>
      <w:tr>
        <w:tc>
          <w:tcPr>
            <w:tcW w:type="dxa" w:w="3400"/>
          </w:tcPr>
          <w:p>
            <w:pPr>
              <w:spacing w:after="0"/>
            </w:pPr>
            <w:r>
              <w:rPr>
                <w:rFonts w:ascii="Calibri" w:hAnsi="Calibri" w:eastAsia="Calibri"/>
                <w:color w:val="1A1A1A"/>
                <w:sz w:val="19"/>
              </w:rPr>
              <w:t>Modelo de datos adelantado al sprint 0</w:t>
            </w:r>
          </w:p>
        </w:tc>
        <w:tc>
          <w:tcPr>
            <w:tcW w:type="dxa" w:w="5000"/>
          </w:tcPr>
          <w:p>
            <w:pPr>
              <w:spacing w:after="0"/>
            </w:pPr>
            <w:r>
              <w:rPr>
                <w:rFonts w:ascii="Calibri" w:hAnsi="Calibri" w:eastAsia="Calibri"/>
                <w:b/>
                <w:color w:val="1A1A1A"/>
                <w:sz w:val="19"/>
              </w:rPr>
              <w:t>Facilitador:</w:t>
            </w:r>
            <w:r>
              <w:rPr>
                <w:rFonts w:ascii="Calibri" w:hAnsi="Calibri" w:eastAsia="Calibri"/>
                <w:color w:val="1A1A1A"/>
                <w:sz w:val="19"/>
              </w:rPr>
              <w:t xml:space="preserve"> escribirlo como SQL ejecutable permitió probar el aislamiento entre familias sin esperar a la API</w:t>
            </w:r>
          </w:p>
        </w:tc>
        <w:tc>
          <w:tcPr>
            <w:tcW w:type="dxa" w:w="4600"/>
          </w:tcPr>
          <w:p>
            <w:pPr>
              <w:spacing w:after="0"/>
            </w:pPr>
            <w:r>
              <w:rPr>
                <w:rFonts w:ascii="Calibri" w:hAnsi="Calibri" w:eastAsia="Calibri"/>
                <w:color w:val="1A1A1A"/>
                <w:sz w:val="19"/>
              </w:rPr>
              <w:t>31 pruebas en el pipeline. El riesgo más alto de la arquitectura quedó verificado al inicio</w:t>
            </w:r>
          </w:p>
        </w:tc>
      </w:tr>
      <w:tr>
        <w:tc>
          <w:tcPr>
            <w:tcW w:type="dxa" w:w="3400"/>
          </w:tcPr>
          <w:p>
            <w:pPr>
              <w:spacing w:after="0"/>
            </w:pPr>
            <w:r>
              <w:rPr>
                <w:rFonts w:ascii="Calibri" w:hAnsi="Calibri" w:eastAsia="Calibri"/>
                <w:color w:val="1A1A1A"/>
                <w:sz w:val="19"/>
              </w:rPr>
              <w:t>Ocho sprints de desarrollo reagrupados en cinco, más dos de reserva</w:t>
            </w:r>
          </w:p>
        </w:tc>
        <w:tc>
          <w:tcPr>
            <w:tcW w:type="dxa" w:w="5000"/>
          </w:tcPr>
          <w:p>
            <w:pPr>
              <w:spacing w:after="0"/>
            </w:pPr>
            <w:r>
              <w:rPr>
                <w:rFonts w:ascii="Calibri" w:hAnsi="Calibri" w:eastAsia="Calibri"/>
                <w:b/>
                <w:color w:val="1A1A1A"/>
                <w:sz w:val="19"/>
              </w:rPr>
              <w:t>Dificultad:</w:t>
            </w:r>
            <w:r>
              <w:rPr>
                <w:rFonts w:ascii="Calibri" w:hAnsi="Calibri" w:eastAsia="Calibri"/>
                <w:color w:val="1A1A1A"/>
                <w:sz w:val="19"/>
              </w:rPr>
              <w:t xml:space="preserve"> tres semanas perdidas al inicio. </w:t>
            </w:r>
            <w:r>
              <w:rPr>
                <w:rFonts w:ascii="Calibri" w:hAnsi="Calibri" w:eastAsia="Calibri"/>
                <w:b/>
                <w:color w:val="1A1A1A"/>
                <w:sz w:val="19"/>
              </w:rPr>
              <w:t>Facilitador:</w:t>
            </w:r>
            <w:r>
              <w:rPr>
                <w:rFonts w:ascii="Calibri" w:hAnsi="Calibri" w:eastAsia="Calibri"/>
                <w:color w:val="1A1A1A"/>
                <w:sz w:val="19"/>
              </w:rPr>
              <w:t xml:space="preserve"> desarrollo asistido por inteligencia artificial</w:t>
            </w:r>
          </w:p>
        </w:tc>
        <w:tc>
          <w:tcPr>
            <w:tcW w:type="dxa" w:w="4600"/>
          </w:tcPr>
          <w:p>
            <w:pPr>
              <w:spacing w:after="0"/>
            </w:pPr>
            <w:r>
              <w:rPr>
                <w:rFonts w:ascii="Calibri" w:hAnsi="Calibri" w:eastAsia="Calibri"/>
                <w:color w:val="1A1A1A"/>
                <w:sz w:val="19"/>
              </w:rPr>
              <w:t>El factor de aceleración supuesto (1,8) se mide en el sprint 1. Si queda bajo 1,4, se aplica el orden de sacrificio antes del sprint 2</w:t>
            </w:r>
          </w:p>
        </w:tc>
      </w:tr>
      <w:tr>
        <w:tc>
          <w:tcPr>
            <w:tcW w:type="dxa" w:w="3400"/>
          </w:tcPr>
          <w:p>
            <w:pPr>
              <w:spacing w:after="0"/>
            </w:pPr>
            <w:r>
              <w:rPr>
                <w:rFonts w:ascii="Calibri" w:hAnsi="Calibri" w:eastAsia="Calibri"/>
                <w:color w:val="1A1A1A"/>
                <w:sz w:val="19"/>
              </w:rPr>
              <w:t>Sprints de viernes a jueves</w:t>
            </w:r>
          </w:p>
        </w:tc>
        <w:tc>
          <w:tcPr>
            <w:tcW w:type="dxa" w:w="5000"/>
          </w:tcPr>
          <w:p>
            <w:pPr>
              <w:spacing w:after="0"/>
            </w:pPr>
            <w:r>
              <w:rPr>
                <w:rFonts w:ascii="Calibri" w:hAnsi="Calibri" w:eastAsia="Calibri"/>
                <w:color w:val="1A1A1A"/>
                <w:sz w:val="19"/>
              </w:rPr>
              <w:t>Decisión del equipo para ordenar la semana: se planifica el viernes y se revisa el jueves</w:t>
            </w:r>
          </w:p>
        </w:tc>
        <w:tc>
          <w:tcPr>
            <w:tcW w:type="dxa" w:w="4600"/>
          </w:tcPr>
          <w:p>
            <w:pPr>
              <w:spacing w:after="0"/>
            </w:pPr>
            <w:r>
              <w:rPr>
                <w:rFonts w:ascii="Calibri" w:hAnsi="Calibri" w:eastAsia="Calibri"/>
                <w:color w:val="1A1A1A"/>
                <w:sz w:val="19"/>
              </w:rPr>
              <w:t>Calendario v1.3 en el repositorio de evidencias</w:t>
            </w:r>
          </w:p>
        </w:tc>
      </w:tr>
      <w:tr>
        <w:tc>
          <w:tcPr>
            <w:tcW w:type="dxa" w:w="3400"/>
          </w:tcPr>
          <w:p>
            <w:pPr>
              <w:spacing w:after="0"/>
            </w:pPr>
            <w:r>
              <w:rPr>
                <w:rFonts w:ascii="Calibri" w:hAnsi="Calibri" w:eastAsia="Calibri"/>
                <w:color w:val="1A1A1A"/>
                <w:sz w:val="19"/>
              </w:rPr>
              <w:t>Plan B del ADR-006 para débito</w:t>
            </w:r>
          </w:p>
        </w:tc>
        <w:tc>
          <w:tcPr>
            <w:tcW w:type="dxa" w:w="5000"/>
          </w:tcPr>
          <w:p>
            <w:pPr>
              <w:spacing w:after="0"/>
            </w:pPr>
            <w:r>
              <w:rPr>
                <w:rFonts w:ascii="Calibri" w:hAnsi="Calibri" w:eastAsia="Calibri"/>
                <w:b/>
                <w:color w:val="1A1A1A"/>
                <w:sz w:val="19"/>
              </w:rPr>
              <w:t>Dificultad:</w:t>
            </w:r>
            <w:r>
              <w:rPr>
                <w:rFonts w:ascii="Calibri" w:hAnsi="Calibri" w:eastAsia="Calibri"/>
                <w:color w:val="1A1A1A"/>
                <w:sz w:val="19"/>
              </w:rPr>
              <w:t xml:space="preserve"> la prueba de concepto mostró que el débito no admite captura diferida</w:t>
            </w:r>
          </w:p>
        </w:tc>
        <w:tc>
          <w:tcPr>
            <w:tcW w:type="dxa" w:w="4600"/>
          </w:tcPr>
          <w:p>
            <w:pPr>
              <w:spacing w:after="0"/>
            </w:pPr>
            <w:r>
              <w:rPr>
                <w:rFonts w:ascii="Calibri" w:hAnsi="Calibri" w:eastAsia="Calibri"/>
                <w:color w:val="1A1A1A"/>
                <w:sz w:val="19"/>
              </w:rPr>
              <w:t>Con débito se cobra el estimado y se emite nota de crédito, o el MVP acepta solo crédito. Se decide en el sprint 1</w:t>
            </w:r>
          </w:p>
        </w:tc>
      </w:tr>
      <w:tr>
        <w:tc>
          <w:tcPr>
            <w:tcW w:type="dxa" w:w="3400"/>
          </w:tcPr>
          <w:p>
            <w:pPr>
              <w:spacing w:after="0"/>
            </w:pPr>
            <w:r>
              <w:rPr>
                <w:rFonts w:ascii="Calibri" w:hAnsi="Calibri" w:eastAsia="Calibri"/>
                <w:color w:val="1A1A1A"/>
                <w:sz w:val="19"/>
              </w:rPr>
              <w:t>Usabilidad en dos rondas</w:t>
            </w:r>
          </w:p>
        </w:tc>
        <w:tc>
          <w:tcPr>
            <w:tcW w:type="dxa" w:w="5000"/>
          </w:tcPr>
          <w:p>
            <w:pPr>
              <w:spacing w:after="0"/>
            </w:pPr>
            <w:r>
              <w:rPr>
                <w:rFonts w:ascii="Calibri" w:hAnsi="Calibri" w:eastAsia="Calibri"/>
                <w:color w:val="1A1A1A"/>
                <w:sz w:val="19"/>
              </w:rPr>
              <w:t>La versión limpia del prototipo permite probar antes de construir</w:t>
            </w:r>
          </w:p>
        </w:tc>
        <w:tc>
          <w:tcPr>
            <w:tcW w:type="dxa" w:w="4600"/>
          </w:tcPr>
          <w:p>
            <w:pPr>
              <w:spacing w:after="0"/>
            </w:pPr>
            <w:r>
              <w:rPr>
                <w:rFonts w:ascii="Calibri" w:hAnsi="Calibri" w:eastAsia="Calibri"/>
                <w:color w:val="1A1A1A"/>
                <w:sz w:val="19"/>
              </w:rPr>
              <w:t>Primera ronda con el prototipo antes del sprint 3, segunda con la app en el sprint 4</w:t>
            </w:r>
          </w:p>
        </w:tc>
      </w:tr>
      <w:tr>
        <w:tc>
          <w:tcPr>
            <w:tcW w:type="dxa" w:w="3400"/>
          </w:tcPr>
          <w:p>
            <w:pPr>
              <w:spacing w:after="0"/>
            </w:pPr>
            <w:r>
              <w:rPr>
                <w:rFonts w:ascii="Calibri" w:hAnsi="Calibri" w:eastAsia="Calibri"/>
                <w:color w:val="1A1A1A"/>
                <w:sz w:val="19"/>
              </w:rPr>
              <w:t>Dos repositorios y Trello</w:t>
            </w:r>
          </w:p>
        </w:tc>
        <w:tc>
          <w:tcPr>
            <w:tcW w:type="dxa" w:w="5000"/>
          </w:tcPr>
          <w:p>
            <w:pPr>
              <w:spacing w:after="0"/>
            </w:pPr>
            <w:r>
              <w:rPr>
                <w:rFonts w:ascii="Calibri" w:hAnsi="Calibri" w:eastAsia="Calibri"/>
                <w:color w:val="1A1A1A"/>
                <w:sz w:val="19"/>
              </w:rPr>
              <w:t>Separar la evidencia que revisa el docente del trabajo diario, y llevar la definición de terminado en cada tarjeta</w:t>
            </w:r>
          </w:p>
        </w:tc>
        <w:tc>
          <w:tcPr>
            <w:tcW w:type="dxa" w:w="4600"/>
          </w:tcPr>
          <w:p>
            <w:pPr>
              <w:spacing w:after="0"/>
            </w:pPr>
            <w:r>
              <w:rPr>
                <w:rFonts w:ascii="Calibri" w:hAnsi="Calibri" w:eastAsia="Calibri"/>
                <w:color w:val="1A1A1A"/>
                <w:sz w:val="19"/>
              </w:rPr>
              <w:t>MATU para evidencias, MATU_PROYECTO para código. Trello en vez de GitHub Projects</w:t>
            </w:r>
          </w:p>
        </w:tc>
      </w:tr>
    </w:tbl>
    <w:p>
      <w:pPr>
        <w:spacing w:after="80"/>
      </w:pPr>
    </w:p>
    <w:p>
      <w:pPr>
        <w:spacing w:after="120" w:before="0" w:line="276" w:lineRule="auto"/>
        <w:jc w:val="both"/>
      </w:pPr>
      <w:r>
        <w:rPr>
          <w:rFonts w:ascii="Calibri" w:hAnsi="Calibri" w:eastAsia="Calibri"/>
          <w:b/>
          <w:color w:val="1A1A1A"/>
          <w:sz w:val="22"/>
        </w:rPr>
        <w:t>Retroalimentación del docente.</w:t>
      </w:r>
      <w:r>
        <w:rPr>
          <w:rFonts w:ascii="Calibri" w:hAnsi="Calibri" w:eastAsia="Calibri"/>
          <w:color w:val="1A1A1A"/>
          <w:sz w:val="22"/>
        </w:rPr>
        <w:t xml:space="preserve"> </w:t>
      </w:r>
      <w:r>
        <w:rPr>
          <w:rFonts w:ascii="Calibri" w:hAnsi="Calibri" w:eastAsia="Calibri"/>
          <w:b/>
          <w:color w:val="1A1A1A"/>
          <w:sz w:val="22"/>
          <w:highlight w:val="yellow"/>
        </w:rPr>
        <w:t>[Completar con la retroalimentación concreta recibida en la evaluación de la Fase 1 y en la reunión sobre el entorno y las herramientas de desarrollo, y con qué ajuste responde a cada punto]</w:t>
      </w:r>
      <w:r>
        <w:rPr>
          <w:rFonts w:ascii="Calibri" w:hAnsi="Calibri" w:eastAsia="Calibri"/>
          <w:color w:val="1A1A1A"/>
          <w:sz w:val="22"/>
        </w:rPr>
        <w:t>.</w:t>
      </w:r>
    </w:p>
    <w:p>
      <w:pPr>
        <w:spacing w:after="120" w:before="0" w:line="276" w:lineRule="auto"/>
        <w:jc w:val="both"/>
      </w:pPr>
      <w:r>
        <w:rPr>
          <w:rFonts w:ascii="Calibri" w:hAnsi="Calibri" w:eastAsia="Calibri"/>
          <w:b/>
          <w:color w:val="1A1A1A"/>
          <w:sz w:val="22"/>
        </w:rPr>
        <w:t>Dificultad que no cambia el plan pero lo condiciona.</w:t>
      </w:r>
      <w:r>
        <w:rPr>
          <w:rFonts w:ascii="Calibri" w:hAnsi="Calibri" w:eastAsia="Calibri"/>
          <w:color w:val="1A1A1A"/>
          <w:sz w:val="22"/>
        </w:rPr>
        <w:t xml:space="preserve"> Desde el 1 de octubre Jorge Espinoza cursa su práctica profesional, con unas 40 horas semanales. Su compromiso se confirma en cada planificación, y si baja se mueven primero las tareas de menor valor (MATU-28 y MATU-27).</w:t>
      </w:r>
    </w:p>
    <w:p>
      <w:pPr>
        <w:pStyle w:val="Heading2"/>
        <w:spacing w:before="160" w:after="120"/>
      </w:pPr>
      <w:r>
        <w:rPr>
          <w:rFonts w:ascii="Calibri" w:hAnsi="Calibri"/>
          <w:color w:val="1F3864"/>
          <w:sz w:val="26"/>
        </w:rPr>
        <w:t>2.3 Metodología aplicada</w:t>
      </w:r>
    </w:p>
    <w:p>
      <w:pPr>
        <w:spacing w:after="120" w:before="0" w:line="276" w:lineRule="auto"/>
        <w:jc w:val="both"/>
      </w:pPr>
      <w:r>
        <w:rPr>
          <w:rFonts w:ascii="Calibri" w:hAnsi="Calibri" w:eastAsia="Calibri"/>
          <w:color w:val="1A1A1A"/>
          <w:sz w:val="22"/>
        </w:rPr>
        <w:t>El equipo trabaja con Scrum adaptado a dos personas, con sprints de una semana. Cada sprint cierra el jueves con una revisión que muestra un entregable verificable, no una presentación de avance, y con una retrospectiva. El viernes se planifica el siguiente. El reparto es por ejes verticales: Jorge Espinoza (Product Owner) lleva el eje A, cuidado y consumo, y Martín Henríquez (Scrum Master) el eje B, identidad, dinero y operación. El contrato de API se acuerda antes de implementar, para que quien consume trabaje contra un doble sin esperar.</w:t>
      </w:r>
    </w:p>
    <w:tbl>
      <w:tblPr>
        <w:tblStyle w:val="Tablaconcuadrcula"/>
        <w:tblW w:type="auto" w:w="0"/>
        <w:jc w:val="center"/>
        <w:tblLook w:firstColumn="1" w:firstRow="1" w:lastColumn="0" w:lastRow="0" w:noHBand="0" w:noVBand="1" w:val="04A0"/>
      </w:tblPr>
      <w:tblGrid>
        <w:gridCol w:w="3251"/>
        <w:gridCol w:w="3251"/>
        <w:gridCol w:w="3251"/>
        <w:gridCol w:w="3251"/>
      </w:tblGrid>
      <w:tr>
        <w:tc>
          <w:tcPr>
            <w:tcW w:type="dxa" w:w="1200"/>
            <w:shd w:val="clear" w:color="auto" w:fill="DCE6F2"/>
          </w:tcPr>
          <w:p>
            <w:r/>
            <w:r>
              <w:rPr>
                <w:rFonts w:ascii="Calibri" w:hAnsi="Calibri" w:eastAsia="Calibri"/>
                <w:b/>
                <w:color w:val="1F3864"/>
                <w:sz w:val="19"/>
              </w:rPr>
              <w:t>Sprint</w:t>
            </w:r>
          </w:p>
        </w:tc>
        <w:tc>
          <w:tcPr>
            <w:tcW w:type="dxa" w:w="3400"/>
            <w:shd w:val="clear" w:color="auto" w:fill="DCE6F2"/>
          </w:tcPr>
          <w:p>
            <w:r/>
            <w:r>
              <w:rPr>
                <w:rFonts w:ascii="Calibri" w:hAnsi="Calibri" w:eastAsia="Calibri"/>
                <w:b/>
                <w:color w:val="1F3864"/>
                <w:sz w:val="19"/>
              </w:rPr>
              <w:t>Fechas</w:t>
            </w:r>
          </w:p>
        </w:tc>
        <w:tc>
          <w:tcPr>
            <w:tcW w:type="dxa" w:w="5600"/>
            <w:shd w:val="clear" w:color="auto" w:fill="DCE6F2"/>
          </w:tcPr>
          <w:p>
            <w:r/>
            <w:r>
              <w:rPr>
                <w:rFonts w:ascii="Calibri" w:hAnsi="Calibri" w:eastAsia="Calibri"/>
                <w:b/>
                <w:color w:val="1F3864"/>
                <w:sz w:val="19"/>
              </w:rPr>
              <w:t>Objetivo</w:t>
            </w:r>
          </w:p>
        </w:tc>
        <w:tc>
          <w:tcPr>
            <w:tcW w:type="dxa" w:w="2800"/>
            <w:shd w:val="clear" w:color="auto" w:fill="DCE6F2"/>
          </w:tcPr>
          <w:p>
            <w:r/>
            <w:r>
              <w:rPr>
                <w:rFonts w:ascii="Calibri" w:hAnsi="Calibri" w:eastAsia="Calibri"/>
                <w:b/>
                <w:color w:val="1F3864"/>
                <w:sz w:val="19"/>
              </w:rPr>
              <w:t>Hito del ramo</w:t>
            </w:r>
          </w:p>
        </w:tc>
      </w:tr>
      <w:tr>
        <w:tc>
          <w:tcPr>
            <w:tcW w:type="dxa" w:w="1200"/>
          </w:tcPr>
          <w:p>
            <w:pPr>
              <w:spacing w:after="0"/>
            </w:pPr>
            <w:r>
              <w:rPr>
                <w:rFonts w:ascii="Calibri" w:hAnsi="Calibri" w:eastAsia="Calibri"/>
                <w:color w:val="1A1A1A"/>
                <w:sz w:val="19"/>
              </w:rPr>
              <w:t>1</w:t>
            </w:r>
          </w:p>
        </w:tc>
        <w:tc>
          <w:tcPr>
            <w:tcW w:type="dxa" w:w="3400"/>
          </w:tcPr>
          <w:p>
            <w:pPr>
              <w:spacing w:after="0"/>
            </w:pPr>
            <w:r>
              <w:rPr>
                <w:rFonts w:ascii="Calibri" w:hAnsi="Calibri" w:eastAsia="Calibri"/>
                <w:color w:val="1A1A1A"/>
                <w:sz w:val="19"/>
              </w:rPr>
              <w:t>16 al 22 de octubre</w:t>
            </w:r>
          </w:p>
        </w:tc>
        <w:tc>
          <w:tcPr>
            <w:tcW w:type="dxa" w:w="5600"/>
          </w:tcPr>
          <w:p>
            <w:pPr>
              <w:spacing w:after="0"/>
            </w:pPr>
            <w:r>
              <w:rPr>
                <w:rFonts w:ascii="Calibri" w:hAnsi="Calibri" w:eastAsia="Calibri"/>
                <w:color w:val="1A1A1A"/>
                <w:sz w:val="19"/>
              </w:rPr>
              <w:t>Identidad y grupo familiar, cierre de la prueba de Transbank</w:t>
            </w:r>
          </w:p>
        </w:tc>
        <w:tc>
          <w:tcPr>
            <w:tcW w:type="dxa" w:w="2800"/>
          </w:tcPr>
          <w:p>
            <w:pPr>
              <w:spacing w:after="0"/>
            </w:pPr>
          </w:p>
        </w:tc>
      </w:tr>
      <w:tr>
        <w:tc>
          <w:tcPr>
            <w:tcW w:type="dxa" w:w="1200"/>
          </w:tcPr>
          <w:p>
            <w:pPr>
              <w:spacing w:after="0"/>
            </w:pPr>
            <w:r>
              <w:rPr>
                <w:rFonts w:ascii="Calibri" w:hAnsi="Calibri" w:eastAsia="Calibri"/>
                <w:color w:val="1A1A1A"/>
                <w:sz w:val="19"/>
              </w:rPr>
              <w:t>2</w:t>
            </w:r>
          </w:p>
        </w:tc>
        <w:tc>
          <w:tcPr>
            <w:tcW w:type="dxa" w:w="3400"/>
          </w:tcPr>
          <w:p>
            <w:pPr>
              <w:spacing w:after="0"/>
            </w:pPr>
            <w:r>
              <w:rPr>
                <w:rFonts w:ascii="Calibri" w:hAnsi="Calibri" w:eastAsia="Calibri"/>
                <w:color w:val="1A1A1A"/>
                <w:sz w:val="19"/>
              </w:rPr>
              <w:t>23 al 29 de octubre</w:t>
            </w:r>
          </w:p>
        </w:tc>
        <w:tc>
          <w:tcPr>
            <w:tcW w:type="dxa" w:w="5600"/>
          </w:tcPr>
          <w:p>
            <w:pPr>
              <w:spacing w:after="0"/>
            </w:pPr>
            <w:r>
              <w:rPr>
                <w:rFonts w:ascii="Calibri" w:hAnsi="Calibri" w:eastAsia="Calibri"/>
                <w:color w:val="1A1A1A"/>
                <w:sz w:val="19"/>
              </w:rPr>
              <w:t>Ficha y acceso de relevo: primer producto de punta a punta</w:t>
            </w:r>
          </w:p>
        </w:tc>
        <w:tc>
          <w:tcPr>
            <w:tcW w:type="dxa" w:w="2800"/>
          </w:tcPr>
          <w:p>
            <w:pPr>
              <w:spacing w:after="0"/>
            </w:pPr>
          </w:p>
        </w:tc>
      </w:tr>
      <w:tr>
        <w:tc>
          <w:tcPr>
            <w:tcW w:type="dxa" w:w="1200"/>
          </w:tcPr>
          <w:p>
            <w:pPr>
              <w:spacing w:after="0"/>
            </w:pPr>
            <w:r>
              <w:rPr>
                <w:rFonts w:ascii="Calibri" w:hAnsi="Calibri" w:eastAsia="Calibri"/>
                <w:color w:val="1A1A1A"/>
                <w:sz w:val="19"/>
              </w:rPr>
              <w:t>3</w:t>
            </w:r>
          </w:p>
        </w:tc>
        <w:tc>
          <w:tcPr>
            <w:tcW w:type="dxa" w:w="3400"/>
          </w:tcPr>
          <w:p>
            <w:pPr>
              <w:spacing w:after="0"/>
            </w:pPr>
            <w:r>
              <w:rPr>
                <w:rFonts w:ascii="Calibri" w:hAnsi="Calibri" w:eastAsia="Calibri"/>
                <w:color w:val="1A1A1A"/>
                <w:sz w:val="19"/>
              </w:rPr>
              <w:t>30 de octubre al 5 de noviembre</w:t>
            </w:r>
          </w:p>
        </w:tc>
        <w:tc>
          <w:tcPr>
            <w:tcW w:type="dxa" w:w="5600"/>
          </w:tcPr>
          <w:p>
            <w:pPr>
              <w:spacing w:after="0"/>
            </w:pPr>
            <w:r>
              <w:rPr>
                <w:rFonts w:ascii="Calibri" w:hAnsi="Calibri" w:eastAsia="Calibri"/>
                <w:color w:val="1A1A1A"/>
                <w:sz w:val="19"/>
              </w:rPr>
              <w:t>App de familia y perfil de consumo con predicción</w:t>
            </w:r>
          </w:p>
        </w:tc>
        <w:tc>
          <w:tcPr>
            <w:tcW w:type="dxa" w:w="2800"/>
          </w:tcPr>
          <w:p>
            <w:pPr>
              <w:spacing w:after="0"/>
            </w:pPr>
          </w:p>
        </w:tc>
      </w:tr>
      <w:tr>
        <w:tc>
          <w:tcPr>
            <w:tcW w:type="dxa" w:w="1200"/>
          </w:tcPr>
          <w:p>
            <w:pPr>
              <w:spacing w:after="0"/>
            </w:pPr>
            <w:r>
              <w:rPr>
                <w:rFonts w:ascii="Calibri" w:hAnsi="Calibri" w:eastAsia="Calibri"/>
                <w:color w:val="1A1A1A"/>
                <w:sz w:val="19"/>
              </w:rPr>
              <w:t>4</w:t>
            </w:r>
          </w:p>
        </w:tc>
        <w:tc>
          <w:tcPr>
            <w:tcW w:type="dxa" w:w="3400"/>
          </w:tcPr>
          <w:p>
            <w:pPr>
              <w:spacing w:after="0"/>
            </w:pPr>
            <w:r>
              <w:rPr>
                <w:rFonts w:ascii="Calibri" w:hAnsi="Calibri" w:eastAsia="Calibri"/>
                <w:color w:val="1A1A1A"/>
                <w:sz w:val="19"/>
              </w:rPr>
              <w:t>6 al 12 de noviembre</w:t>
            </w:r>
          </w:p>
        </w:tc>
        <w:tc>
          <w:tcPr>
            <w:tcW w:type="dxa" w:w="5600"/>
          </w:tcPr>
          <w:p>
            <w:pPr>
              <w:spacing w:after="0"/>
            </w:pPr>
            <w:r>
              <w:rPr>
                <w:rFonts w:ascii="Calibri" w:hAnsi="Calibri" w:eastAsia="Calibri"/>
                <w:color w:val="1A1A1A"/>
                <w:sz w:val="19"/>
              </w:rPr>
              <w:t>Catálogo, lista de reposición, pedido y pago</w:t>
            </w:r>
          </w:p>
        </w:tc>
        <w:tc>
          <w:tcPr>
            <w:tcW w:type="dxa" w:w="2800"/>
          </w:tcPr>
          <w:p>
            <w:pPr>
              <w:spacing w:after="0"/>
            </w:pPr>
          </w:p>
        </w:tc>
      </w:tr>
      <w:tr>
        <w:tc>
          <w:tcPr>
            <w:tcW w:type="dxa" w:w="1200"/>
          </w:tcPr>
          <w:p>
            <w:pPr>
              <w:spacing w:after="0"/>
            </w:pPr>
            <w:r>
              <w:rPr>
                <w:rFonts w:ascii="Calibri" w:hAnsi="Calibri" w:eastAsia="Calibri"/>
                <w:color w:val="1A1A1A"/>
                <w:sz w:val="19"/>
              </w:rPr>
              <w:t>5</w:t>
            </w:r>
          </w:p>
        </w:tc>
        <w:tc>
          <w:tcPr>
            <w:tcW w:type="dxa" w:w="3400"/>
          </w:tcPr>
          <w:p>
            <w:pPr>
              <w:spacing w:after="0"/>
            </w:pPr>
            <w:r>
              <w:rPr>
                <w:rFonts w:ascii="Calibri" w:hAnsi="Calibri" w:eastAsia="Calibri"/>
                <w:color w:val="1A1A1A"/>
                <w:sz w:val="19"/>
              </w:rPr>
              <w:t>13 al 19 de noviembre</w:t>
            </w:r>
          </w:p>
        </w:tc>
        <w:tc>
          <w:tcPr>
            <w:tcW w:type="dxa" w:w="5600"/>
          </w:tcPr>
          <w:p>
            <w:pPr>
              <w:spacing w:after="0"/>
            </w:pPr>
            <w:r>
              <w:rPr>
                <w:rFonts w:ascii="Calibri" w:hAnsi="Calibri" w:eastAsia="Calibri"/>
                <w:color w:val="1A1A1A"/>
                <w:sz w:val="19"/>
              </w:rPr>
              <w:t>Endurecimiento, despliegue y guion de demostración</w:t>
            </w:r>
          </w:p>
        </w:tc>
        <w:tc>
          <w:tcPr>
            <w:tcW w:type="dxa" w:w="2800"/>
          </w:tcPr>
          <w:p>
            <w:pPr>
              <w:spacing w:after="0"/>
            </w:pPr>
            <w:r>
              <w:rPr>
                <w:rFonts w:ascii="Calibri" w:hAnsi="Calibri" w:eastAsia="Calibri"/>
                <w:color w:val="1A1A1A"/>
                <w:sz w:val="19"/>
              </w:rPr>
              <w:t>Semana 15: entrega final</w:t>
            </w:r>
          </w:p>
        </w:tc>
      </w:tr>
      <w:tr>
        <w:tc>
          <w:tcPr>
            <w:tcW w:type="dxa" w:w="1200"/>
          </w:tcPr>
          <w:p>
            <w:pPr>
              <w:spacing w:after="0"/>
            </w:pPr>
            <w:r>
              <w:rPr>
                <w:rFonts w:ascii="Calibri" w:hAnsi="Calibri" w:eastAsia="Calibri"/>
                <w:color w:val="1A1A1A"/>
                <w:sz w:val="19"/>
              </w:rPr>
              <w:t>6 y 7</w:t>
            </w:r>
          </w:p>
        </w:tc>
        <w:tc>
          <w:tcPr>
            <w:tcW w:type="dxa" w:w="3400"/>
          </w:tcPr>
          <w:p>
            <w:pPr>
              <w:spacing w:after="0"/>
            </w:pPr>
            <w:r>
              <w:rPr>
                <w:rFonts w:ascii="Calibri" w:hAnsi="Calibri" w:eastAsia="Calibri"/>
                <w:color w:val="1A1A1A"/>
                <w:sz w:val="19"/>
              </w:rPr>
              <w:t>20 de noviembre al 3 de diciembre</w:t>
            </w:r>
          </w:p>
        </w:tc>
        <w:tc>
          <w:tcPr>
            <w:tcW w:type="dxa" w:w="5600"/>
          </w:tcPr>
          <w:p>
            <w:pPr>
              <w:spacing w:after="0"/>
            </w:pPr>
            <w:r>
              <w:rPr>
                <w:rFonts w:ascii="Calibri" w:hAnsi="Calibri" w:eastAsia="Calibri"/>
                <w:color w:val="1A1A1A"/>
                <w:sz w:val="19"/>
              </w:rPr>
              <w:t>Reserva</w:t>
            </w:r>
          </w:p>
        </w:tc>
        <w:tc>
          <w:tcPr>
            <w:tcW w:type="dxa" w:w="2800"/>
          </w:tcPr>
          <w:p>
            <w:pPr>
              <w:spacing w:after="0"/>
            </w:pPr>
            <w:r>
              <w:rPr>
                <w:rFonts w:ascii="Calibri" w:hAnsi="Calibri" w:eastAsia="Calibri"/>
                <w:color w:val="1A1A1A"/>
                <w:sz w:val="19"/>
              </w:rPr>
              <w:t>Semanas 17 y 18: presentación</w:t>
            </w:r>
          </w:p>
        </w:tc>
      </w:tr>
    </w:tbl>
    <w:p>
      <w:pPr>
        <w:spacing w:after="80"/>
      </w:pPr>
    </w:p>
    <w:p>
      <w:pPr>
        <w:spacing w:after="120" w:before="0" w:line="276" w:lineRule="auto"/>
        <w:jc w:val="both"/>
      </w:pPr>
      <w:r>
        <w:rPr>
          <w:rFonts w:ascii="Calibri" w:hAnsi="Calibri" w:eastAsia="Calibri"/>
          <w:b/>
          <w:color w:val="1A1A1A"/>
          <w:sz w:val="22"/>
        </w:rPr>
        <w:t>Desarrollo asistido por inteligencia artificial (vibecoding).</w:t>
      </w:r>
      <w:r>
        <w:rPr>
          <w:rFonts w:ascii="Calibri" w:hAnsi="Calibri" w:eastAsia="Calibri"/>
          <w:color w:val="1A1A1A"/>
          <w:sz w:val="22"/>
        </w:rPr>
        <w:t xml:space="preserve"> Un asistente genera código, pruebas y documentación a partir de instrucciones del equipo, y el equipo revisa, corrige y decide. Se aplica con tres controles: la definición de terminado no tiene excepciones para el código generado, los casos de prueba de las reglas críticas (aislamiento, cifrado, dinero) los decide el equipo y los contrasta con la estrategia de pruebas, y nunca se entregan datos reales ni secretos al asistente, como exige la Ley 21.719.</w:t>
      </w:r>
    </w:p>
    <w:p>
      <w:pPr>
        <w:spacing w:after="120" w:before="0" w:line="276" w:lineRule="auto"/>
        <w:jc w:val="both"/>
      </w:pPr>
      <w:r>
        <w:rPr>
          <w:rFonts w:ascii="Calibri" w:hAnsi="Calibri" w:eastAsia="Calibri"/>
          <w:b/>
          <w:color w:val="1A1A1A"/>
          <w:sz w:val="22"/>
        </w:rPr>
        <w:t>Definición de terminado.</w:t>
      </w:r>
      <w:r>
        <w:rPr>
          <w:rFonts w:ascii="Calibri" w:hAnsi="Calibri" w:eastAsia="Calibri"/>
          <w:color w:val="1A1A1A"/>
          <w:sz w:val="22"/>
        </w:rPr>
        <w:t xml:space="preserve"> Una historia está terminada solo si tiene pruebas de dominio de sus reglas nuevas, una prueba de integración del camino feliz y otra del principal camino de error, el pipeline completo en verde, el checklist de accesibilidad si toca una pantalla, revisión de la otra persona si toca dinero o datos sensibles, y una prueba que falla sin la corrección si corrige un defecto.</w:t>
      </w:r>
    </w:p>
    <w:p>
      <w:pPr>
        <w:spacing w:after="120" w:before="0" w:line="276" w:lineRule="auto"/>
        <w:jc w:val="both"/>
      </w:pPr>
      <w:r>
        <w:rPr>
          <w:rFonts w:ascii="Calibri" w:hAnsi="Calibri" w:eastAsia="Calibri"/>
          <w:b/>
          <w:color w:val="1A1A1A"/>
          <w:sz w:val="22"/>
        </w:rPr>
        <w:t>Por qué la metodología es pertinente.</w:t>
      </w:r>
      <w:r>
        <w:rPr>
          <w:rFonts w:ascii="Calibri" w:hAnsi="Calibri" w:eastAsia="Calibri"/>
          <w:color w:val="1A1A1A"/>
          <w:sz w:val="22"/>
        </w:rPr>
        <w:t xml:space="preserve"> Con una ventana corta y dos personas sin dedicación completa, un sprint de una semana con entregable verificable muestra un atraso en días. El pipeline vuelve objetivo el criterio de terminado, y el orden de sacrificio declarado asegura que, si algo se cae, nunca sea la ficha de relevo, el acceso de relevo, la predicción de quiebre ni la exportación de la lista.</w:t>
      </w:r>
    </w:p>
    <w:p>
      <w:pPr>
        <w:pStyle w:val="Heading2"/>
        <w:spacing w:before="160" w:after="120"/>
      </w:pPr>
      <w:r>
        <w:rPr>
          <w:rFonts w:ascii="Calibri" w:hAnsi="Calibri"/>
          <w:color w:val="1F3864"/>
          <w:sz w:val="26"/>
        </w:rPr>
        <w:t>2.4 Evidencias de avance</w:t>
      </w:r>
    </w:p>
    <w:tbl>
      <w:tblPr>
        <w:tblStyle w:val="Tablaconcuadrcula"/>
        <w:tblW w:type="auto" w:w="0"/>
        <w:jc w:val="center"/>
        <w:tblLook w:firstColumn="1" w:firstRow="1" w:lastColumn="0" w:lastRow="0" w:noHBand="0" w:noVBand="1" w:val="04A0"/>
      </w:tblPr>
      <w:tblGrid>
        <w:gridCol w:w="3251"/>
        <w:gridCol w:w="3251"/>
        <w:gridCol w:w="3251"/>
        <w:gridCol w:w="3251"/>
      </w:tblGrid>
      <w:tr>
        <w:tc>
          <w:tcPr>
            <w:tcW w:type="dxa" w:w="2800"/>
            <w:shd w:val="clear" w:color="auto" w:fill="DCE6F2"/>
          </w:tcPr>
          <w:p>
            <w:r/>
            <w:r>
              <w:rPr>
                <w:rFonts w:ascii="Calibri" w:hAnsi="Calibri" w:eastAsia="Calibri"/>
                <w:b/>
                <w:color w:val="1F3864"/>
                <w:sz w:val="19"/>
              </w:rPr>
              <w:t>Evidencia</w:t>
            </w:r>
          </w:p>
        </w:tc>
        <w:tc>
          <w:tcPr>
            <w:tcW w:type="dxa" w:w="3200"/>
            <w:shd w:val="clear" w:color="auto" w:fill="DCE6F2"/>
          </w:tcPr>
          <w:p>
            <w:r/>
            <w:r>
              <w:rPr>
                <w:rFonts w:ascii="Calibri" w:hAnsi="Calibri" w:eastAsia="Calibri"/>
                <w:b/>
                <w:color w:val="1F3864"/>
                <w:sz w:val="19"/>
              </w:rPr>
              <w:t>Qué demuestra</w:t>
            </w:r>
          </w:p>
        </w:tc>
        <w:tc>
          <w:tcPr>
            <w:tcW w:type="dxa" w:w="3600"/>
            <w:shd w:val="clear" w:color="auto" w:fill="DCE6F2"/>
          </w:tcPr>
          <w:p>
            <w:r/>
            <w:r>
              <w:rPr>
                <w:rFonts w:ascii="Calibri" w:hAnsi="Calibri" w:eastAsia="Calibri"/>
                <w:b/>
                <w:color w:val="1F3864"/>
                <w:sz w:val="19"/>
              </w:rPr>
              <w:t>Estándar que cumple</w:t>
            </w:r>
          </w:p>
        </w:tc>
        <w:tc>
          <w:tcPr>
            <w:tcW w:type="dxa" w:w="3400"/>
            <w:shd w:val="clear" w:color="auto" w:fill="DCE6F2"/>
          </w:tcPr>
          <w:p>
            <w:r/>
            <w:r>
              <w:rPr>
                <w:rFonts w:ascii="Calibri" w:hAnsi="Calibri" w:eastAsia="Calibri"/>
                <w:b/>
                <w:color w:val="1F3864"/>
                <w:sz w:val="19"/>
              </w:rPr>
              <w:t>Dónde está</w:t>
            </w:r>
          </w:p>
        </w:tc>
      </w:tr>
      <w:tr>
        <w:tc>
          <w:tcPr>
            <w:tcW w:type="dxa" w:w="2800"/>
          </w:tcPr>
          <w:p>
            <w:pPr>
              <w:spacing w:after="0"/>
            </w:pPr>
            <w:r>
              <w:rPr>
                <w:rFonts w:ascii="Calibri" w:hAnsi="Calibri" w:eastAsia="Calibri"/>
                <w:color w:val="1A1A1A"/>
                <w:sz w:val="19"/>
              </w:rPr>
              <w:t>Repositorio de desarrollo con integración continua</w:t>
            </w:r>
          </w:p>
        </w:tc>
        <w:tc>
          <w:tcPr>
            <w:tcW w:type="dxa" w:w="3200"/>
          </w:tcPr>
          <w:p>
            <w:pPr>
              <w:spacing w:after="0"/>
            </w:pPr>
            <w:r>
              <w:rPr>
                <w:rFonts w:ascii="Calibri" w:hAnsi="Calibri" w:eastAsia="Calibri"/>
                <w:color w:val="1A1A1A"/>
                <w:sz w:val="19"/>
              </w:rPr>
              <w:t>Que el proyecto se construye con un proceso sistematizado</w:t>
            </w:r>
          </w:p>
        </w:tc>
        <w:tc>
          <w:tcPr>
            <w:tcW w:type="dxa" w:w="3600"/>
          </w:tcPr>
          <w:p>
            <w:pPr>
              <w:spacing w:after="0"/>
            </w:pPr>
            <w:r>
              <w:rPr>
                <w:rFonts w:ascii="Calibri" w:hAnsi="Calibri" w:eastAsia="Calibri"/>
                <w:color w:val="1A1A1A"/>
                <w:sz w:val="19"/>
              </w:rPr>
              <w:t>Pipeline con estilo, tipos, secretos, migraciones y pruebas en cada cambio</w:t>
            </w:r>
          </w:p>
        </w:tc>
        <w:tc>
          <w:tcPr>
            <w:tcW w:type="dxa" w:w="3400"/>
          </w:tcPr>
          <w:p>
            <w:pPr>
              <w:spacing w:after="0"/>
            </w:pPr>
            <w:r>
              <w:rPr>
                <w:rFonts w:ascii="Calibri" w:hAnsi="Calibri" w:eastAsia="Calibri"/>
                <w:color w:val="1A1A1A"/>
                <w:sz w:val="19"/>
              </w:rPr>
              <w:t>MATU_PROYECTO, .github/workflows/ci.yml</w:t>
            </w:r>
          </w:p>
        </w:tc>
      </w:tr>
      <w:tr>
        <w:tc>
          <w:tcPr>
            <w:tcW w:type="dxa" w:w="2800"/>
          </w:tcPr>
          <w:p>
            <w:pPr>
              <w:spacing w:after="0"/>
            </w:pPr>
            <w:r>
              <w:rPr>
                <w:rFonts w:ascii="Calibri" w:hAnsi="Calibri" w:eastAsia="Calibri"/>
                <w:color w:val="1A1A1A"/>
                <w:sz w:val="19"/>
              </w:rPr>
              <w:t>Modelo de datos implementado</w:t>
            </w:r>
          </w:p>
        </w:tc>
        <w:tc>
          <w:tcPr>
            <w:tcW w:type="dxa" w:w="3200"/>
          </w:tcPr>
          <w:p>
            <w:pPr>
              <w:spacing w:after="0"/>
            </w:pPr>
            <w:r>
              <w:rPr>
                <w:rFonts w:ascii="Calibri" w:hAnsi="Calibri" w:eastAsia="Calibri"/>
                <w:color w:val="1A1A1A"/>
                <w:sz w:val="19"/>
              </w:rPr>
              <w:t>Un diseño de datos verificado, no supuesto</w:t>
            </w:r>
          </w:p>
        </w:tc>
        <w:tc>
          <w:tcPr>
            <w:tcW w:type="dxa" w:w="3600"/>
          </w:tcPr>
          <w:p>
            <w:pPr>
              <w:spacing w:after="0"/>
            </w:pPr>
            <w:r>
              <w:rPr>
                <w:rFonts w:ascii="Calibri" w:hAnsi="Calibri" w:eastAsia="Calibri"/>
                <w:color w:val="1A1A1A"/>
                <w:sz w:val="19"/>
              </w:rPr>
              <w:t>RLS forzado, migración reversible, pruebas contra base real</w:t>
            </w:r>
          </w:p>
        </w:tc>
        <w:tc>
          <w:tcPr>
            <w:tcW w:type="dxa" w:w="3400"/>
          </w:tcPr>
          <w:p>
            <w:pPr>
              <w:spacing w:after="0"/>
            </w:pPr>
            <w:r>
              <w:rPr>
                <w:rFonts w:ascii="Calibri" w:hAnsi="Calibri" w:eastAsia="Calibri"/>
                <w:color w:val="1A1A1A"/>
                <w:sz w:val="19"/>
              </w:rPr>
              <w:t>MATU_PROYECTO, backend/db y backend/alembic · MATU, docs/modelo-datos.md</w:t>
            </w:r>
          </w:p>
        </w:tc>
      </w:tr>
      <w:tr>
        <w:tc>
          <w:tcPr>
            <w:tcW w:type="dxa" w:w="2800"/>
          </w:tcPr>
          <w:p>
            <w:pPr>
              <w:spacing w:after="0"/>
            </w:pPr>
            <w:r>
              <w:rPr>
                <w:rFonts w:ascii="Calibri" w:hAnsi="Calibri" w:eastAsia="Calibri"/>
                <w:color w:val="1A1A1A"/>
                <w:sz w:val="19"/>
              </w:rPr>
              <w:t>Estrategia de pruebas</w:t>
            </w:r>
          </w:p>
        </w:tc>
        <w:tc>
          <w:tcPr>
            <w:tcW w:type="dxa" w:w="3200"/>
          </w:tcPr>
          <w:p>
            <w:pPr>
              <w:spacing w:after="0"/>
            </w:pPr>
            <w:r>
              <w:rPr>
                <w:rFonts w:ascii="Calibri" w:hAnsi="Calibri" w:eastAsia="Calibri"/>
                <w:color w:val="1A1A1A"/>
                <w:sz w:val="19"/>
              </w:rPr>
              <w:t>Que las pruebas apuntan a donde está el riesgo</w:t>
            </w:r>
          </w:p>
        </w:tc>
        <w:tc>
          <w:tcPr>
            <w:tcW w:type="dxa" w:w="3600"/>
          </w:tcPr>
          <w:p>
            <w:pPr>
              <w:spacing w:after="0"/>
            </w:pPr>
            <w:r>
              <w:rPr>
                <w:rFonts w:ascii="Calibri" w:hAnsi="Calibri" w:eastAsia="Calibri"/>
                <w:color w:val="1A1A1A"/>
                <w:sz w:val="19"/>
              </w:rPr>
              <w:t>Pirámide de pruebas, definición de terminado, trazabilidad a requisitos</w:t>
            </w:r>
          </w:p>
        </w:tc>
        <w:tc>
          <w:tcPr>
            <w:tcW w:type="dxa" w:w="3400"/>
          </w:tcPr>
          <w:p>
            <w:pPr>
              <w:spacing w:after="0"/>
            </w:pPr>
            <w:r>
              <w:rPr>
                <w:rFonts w:ascii="Calibri" w:hAnsi="Calibri" w:eastAsia="Calibri"/>
                <w:color w:val="1A1A1A"/>
                <w:sz w:val="19"/>
              </w:rPr>
              <w:t>MATU, docs/estrategia-pruebas.md</w:t>
            </w:r>
          </w:p>
        </w:tc>
      </w:tr>
      <w:tr>
        <w:tc>
          <w:tcPr>
            <w:tcW w:type="dxa" w:w="2800"/>
          </w:tcPr>
          <w:p>
            <w:pPr>
              <w:spacing w:after="0"/>
            </w:pPr>
            <w:r>
              <w:rPr>
                <w:rFonts w:ascii="Calibri" w:hAnsi="Calibri" w:eastAsia="Calibri"/>
                <w:color w:val="1A1A1A"/>
                <w:sz w:val="19"/>
              </w:rPr>
              <w:t>Backlog, calendario y planificación del sprint 1</w:t>
            </w:r>
          </w:p>
        </w:tc>
        <w:tc>
          <w:tcPr>
            <w:tcW w:type="dxa" w:w="3200"/>
          </w:tcPr>
          <w:p>
            <w:pPr>
              <w:spacing w:after="0"/>
            </w:pPr>
            <w:r>
              <w:rPr>
                <w:rFonts w:ascii="Calibri" w:hAnsi="Calibri" w:eastAsia="Calibri"/>
                <w:color w:val="1A1A1A"/>
                <w:sz w:val="19"/>
              </w:rPr>
              <w:t>Planificación y control con capacidad declarada</w:t>
            </w:r>
          </w:p>
        </w:tc>
        <w:tc>
          <w:tcPr>
            <w:tcW w:type="dxa" w:w="3600"/>
          </w:tcPr>
          <w:p>
            <w:pPr>
              <w:spacing w:after="0"/>
            </w:pPr>
            <w:r>
              <w:rPr>
                <w:rFonts w:ascii="Calibri" w:hAnsi="Calibri" w:eastAsia="Calibri"/>
                <w:color w:val="1A1A1A"/>
                <w:sz w:val="19"/>
              </w:rPr>
              <w:t>Historias con criterios de aceptación, estimación y orden de sacrificio</w:t>
            </w:r>
          </w:p>
        </w:tc>
        <w:tc>
          <w:tcPr>
            <w:tcW w:type="dxa" w:w="3400"/>
          </w:tcPr>
          <w:p>
            <w:pPr>
              <w:spacing w:after="0"/>
            </w:pPr>
            <w:r>
              <w:rPr>
                <w:rFonts w:ascii="Calibri" w:hAnsi="Calibri" w:eastAsia="Calibri"/>
                <w:color w:val="1A1A1A"/>
                <w:sz w:val="19"/>
              </w:rPr>
              <w:t>MATU, docs/backlog-sprints-1-3.md y docs/sprints · Trello</w:t>
            </w:r>
          </w:p>
        </w:tc>
      </w:tr>
      <w:tr>
        <w:tc>
          <w:tcPr>
            <w:tcW w:type="dxa" w:w="2800"/>
          </w:tcPr>
          <w:p>
            <w:pPr>
              <w:spacing w:after="0"/>
            </w:pPr>
            <w:r>
              <w:rPr>
                <w:rFonts w:ascii="Calibri" w:hAnsi="Calibri" w:eastAsia="Calibri"/>
                <w:color w:val="1A1A1A"/>
                <w:sz w:val="19"/>
              </w:rPr>
              <w:t>Cierre del ADR-023</w:t>
            </w:r>
          </w:p>
        </w:tc>
        <w:tc>
          <w:tcPr>
            <w:tcW w:type="dxa" w:w="3200"/>
          </w:tcPr>
          <w:p>
            <w:pPr>
              <w:spacing w:after="0"/>
            </w:pPr>
            <w:r>
              <w:rPr>
                <w:rFonts w:ascii="Calibri" w:hAnsi="Calibri" w:eastAsia="Calibri"/>
                <w:color w:val="1A1A1A"/>
                <w:sz w:val="19"/>
              </w:rPr>
              <w:t>Que la validación cambió el producto con un criterio fijado de antemano</w:t>
            </w:r>
          </w:p>
        </w:tc>
        <w:tc>
          <w:tcPr>
            <w:tcW w:type="dxa" w:w="3600"/>
          </w:tcPr>
          <w:p>
            <w:pPr>
              <w:spacing w:after="0"/>
            </w:pPr>
            <w:r>
              <w:rPr>
                <w:rFonts w:ascii="Calibri" w:hAnsi="Calibri" w:eastAsia="Calibri"/>
                <w:color w:val="1A1A1A"/>
                <w:sz w:val="19"/>
              </w:rPr>
              <w:t>Registro de decisiones de arquitectura (ADR)</w:t>
            </w:r>
          </w:p>
        </w:tc>
        <w:tc>
          <w:tcPr>
            <w:tcW w:type="dxa" w:w="3400"/>
          </w:tcPr>
          <w:p>
            <w:pPr>
              <w:spacing w:after="0"/>
            </w:pPr>
            <w:r>
              <w:rPr>
                <w:rFonts w:ascii="Calibri" w:hAnsi="Calibri" w:eastAsia="Calibri"/>
                <w:color w:val="1A1A1A"/>
                <w:sz w:val="19"/>
              </w:rPr>
              <w:t>MATU, docs/adr/ADR-023-cierre.md</w:t>
            </w:r>
          </w:p>
        </w:tc>
      </w:tr>
      <w:tr>
        <w:tc>
          <w:tcPr>
            <w:tcW w:type="dxa" w:w="2800"/>
          </w:tcPr>
          <w:p>
            <w:pPr>
              <w:spacing w:after="0"/>
            </w:pPr>
            <w:r>
              <w:rPr>
                <w:rFonts w:ascii="Calibri" w:hAnsi="Calibri" w:eastAsia="Calibri"/>
                <w:color w:val="1A1A1A"/>
                <w:sz w:val="19"/>
              </w:rPr>
              <w:t>Prototipo v1.1</w:t>
            </w:r>
          </w:p>
        </w:tc>
        <w:tc>
          <w:tcPr>
            <w:tcW w:type="dxa" w:w="3200"/>
          </w:tcPr>
          <w:p>
            <w:pPr>
              <w:spacing w:after="0"/>
            </w:pPr>
            <w:r>
              <w:rPr>
                <w:rFonts w:ascii="Calibri" w:hAnsi="Calibri" w:eastAsia="Calibri"/>
                <w:color w:val="1A1A1A"/>
                <w:sz w:val="19"/>
              </w:rPr>
              <w:t>El diseño de interacción ajustado a la evidencia</w:t>
            </w:r>
          </w:p>
        </w:tc>
        <w:tc>
          <w:tcPr>
            <w:tcW w:type="dxa" w:w="3600"/>
          </w:tcPr>
          <w:p>
            <w:pPr>
              <w:spacing w:after="0"/>
            </w:pPr>
            <w:r>
              <w:rPr>
                <w:rFonts w:ascii="Calibri" w:hAnsi="Calibri" w:eastAsia="Calibri"/>
                <w:color w:val="1A1A1A"/>
                <w:sz w:val="19"/>
              </w:rPr>
              <w:t>Criterios de accesibilidad: área táctil, contraste, texto al 200%</w:t>
            </w:r>
          </w:p>
        </w:tc>
        <w:tc>
          <w:tcPr>
            <w:tcW w:type="dxa" w:w="3400"/>
          </w:tcPr>
          <w:p>
            <w:pPr>
              <w:spacing w:after="0"/>
            </w:pPr>
            <w:r>
              <w:rPr>
                <w:rFonts w:ascii="Calibri" w:hAnsi="Calibri" w:eastAsia="Calibri"/>
                <w:color w:val="1A1A1A"/>
                <w:sz w:val="19"/>
              </w:rPr>
              <w:t>MATU, docs/prototipo/</w:t>
            </w:r>
          </w:p>
        </w:tc>
      </w:tr>
      <w:tr>
        <w:tc>
          <w:tcPr>
            <w:tcW w:type="dxa" w:w="2800"/>
          </w:tcPr>
          <w:p>
            <w:pPr>
              <w:spacing w:after="0"/>
            </w:pPr>
            <w:r>
              <w:rPr>
                <w:rFonts w:ascii="Calibri" w:hAnsi="Calibri" w:eastAsia="Calibri"/>
                <w:color w:val="1A1A1A"/>
                <w:sz w:val="19"/>
              </w:rPr>
              <w:t>Prueba de concepto de Transbank</w:t>
            </w:r>
          </w:p>
        </w:tc>
        <w:tc>
          <w:tcPr>
            <w:tcW w:type="dxa" w:w="3200"/>
          </w:tcPr>
          <w:p>
            <w:pPr>
              <w:spacing w:after="0"/>
            </w:pPr>
            <w:r>
              <w:rPr>
                <w:rFonts w:ascii="Calibri" w:hAnsi="Calibri" w:eastAsia="Calibri"/>
                <w:color w:val="1A1A1A"/>
                <w:sz w:val="19"/>
              </w:rPr>
              <w:t>Que el supuesto técnico de mayor riesgo se verifica antes de construir</w:t>
            </w:r>
          </w:p>
        </w:tc>
        <w:tc>
          <w:tcPr>
            <w:tcW w:type="dxa" w:w="3600"/>
          </w:tcPr>
          <w:p>
            <w:pPr>
              <w:spacing w:after="0"/>
            </w:pPr>
            <w:r>
              <w:rPr>
                <w:rFonts w:ascii="Calibri" w:hAnsi="Calibri" w:eastAsia="Calibri"/>
                <w:color w:val="1A1A1A"/>
                <w:sz w:val="19"/>
              </w:rPr>
              <w:t>Guion de cinco casos de la estrategia de pruebas</w:t>
            </w:r>
          </w:p>
        </w:tc>
        <w:tc>
          <w:tcPr>
            <w:tcW w:type="dxa" w:w="3400"/>
          </w:tcPr>
          <w:p>
            <w:pPr>
              <w:spacing w:after="0"/>
            </w:pPr>
            <w:r>
              <w:rPr>
                <w:rFonts w:ascii="Calibri" w:hAnsi="Calibri" w:eastAsia="Calibri"/>
                <w:color w:val="1A1A1A"/>
                <w:sz w:val="19"/>
              </w:rPr>
              <w:t>MATU, docs/pruebas-concepto/transbank.md</w:t>
            </w:r>
          </w:p>
        </w:tc>
      </w:tr>
    </w:tbl>
    <w:p>
      <w:pPr>
        <w:spacing w:after="80"/>
      </w:pPr>
    </w:p>
    <w:p>
      <w:pPr>
        <w:pStyle w:val="Heading2"/>
        <w:spacing w:before="160" w:after="120"/>
      </w:pPr>
      <w:r>
        <w:rPr>
          <w:rFonts w:ascii="Calibri" w:hAnsi="Calibri"/>
          <w:color w:val="1F3864"/>
          <w:sz w:val="26"/>
        </w:rPr>
        <w:t>2.5 Indicadores de calidad disciplinares</w:t>
      </w:r>
    </w:p>
    <w:tbl>
      <w:tblPr>
        <w:tblStyle w:val="Tablaconcuadrcula"/>
        <w:tblW w:type="auto" w:w="0"/>
        <w:jc w:val="center"/>
        <w:tblLook w:firstColumn="1" w:firstRow="1" w:lastColumn="0" w:lastRow="0" w:noHBand="0" w:noVBand="1" w:val="04A0"/>
      </w:tblPr>
      <w:tblGrid>
        <w:gridCol w:w="4335"/>
        <w:gridCol w:w="4335"/>
        <w:gridCol w:w="4335"/>
      </w:tblGrid>
      <w:tr>
        <w:tc>
          <w:tcPr>
            <w:tcW w:type="dxa" w:w="4000"/>
            <w:shd w:val="clear" w:color="auto" w:fill="DCE6F2"/>
          </w:tcPr>
          <w:p>
            <w:r/>
            <w:r>
              <w:rPr>
                <w:rFonts w:ascii="Calibri" w:hAnsi="Calibri" w:eastAsia="Calibri"/>
                <w:b/>
                <w:color w:val="1F3864"/>
                <w:sz w:val="19"/>
              </w:rPr>
              <w:t>Indicador</w:t>
            </w:r>
          </w:p>
        </w:tc>
        <w:tc>
          <w:tcPr>
            <w:tcW w:type="dxa" w:w="6800"/>
            <w:shd w:val="clear" w:color="auto" w:fill="DCE6F2"/>
          </w:tcPr>
          <w:p>
            <w:r/>
            <w:r>
              <w:rPr>
                <w:rFonts w:ascii="Calibri" w:hAnsi="Calibri" w:eastAsia="Calibri"/>
                <w:b/>
                <w:color w:val="1F3864"/>
                <w:sz w:val="19"/>
              </w:rPr>
              <w:t>Evidencia</w:t>
            </w:r>
          </w:p>
        </w:tc>
        <w:tc>
          <w:tcPr>
            <w:tcW w:type="dxa" w:w="2200"/>
            <w:shd w:val="clear" w:color="auto" w:fill="DCE6F2"/>
          </w:tcPr>
          <w:p>
            <w:r/>
            <w:r>
              <w:rPr>
                <w:rFonts w:ascii="Calibri" w:hAnsi="Calibri" w:eastAsia="Calibri"/>
                <w:b/>
                <w:color w:val="1F3864"/>
                <w:sz w:val="19"/>
              </w:rPr>
              <w:t>Estado</w:t>
            </w:r>
          </w:p>
        </w:tc>
      </w:tr>
      <w:tr>
        <w:tc>
          <w:tcPr>
            <w:tcW w:type="dxa" w:w="4000"/>
          </w:tcPr>
          <w:p>
            <w:pPr>
              <w:spacing w:after="0"/>
            </w:pPr>
            <w:r>
              <w:rPr>
                <w:rFonts w:ascii="Calibri" w:hAnsi="Calibri" w:eastAsia="Calibri"/>
                <w:color w:val="1A1A1A"/>
                <w:sz w:val="19"/>
              </w:rPr>
              <w:t>1.1 Diseña pruebas de validación</w:t>
            </w:r>
          </w:p>
        </w:tc>
        <w:tc>
          <w:tcPr>
            <w:tcW w:type="dxa" w:w="6800"/>
          </w:tcPr>
          <w:p>
            <w:pPr>
              <w:spacing w:after="0"/>
            </w:pPr>
            <w:r>
              <w:rPr>
                <w:rFonts w:ascii="Calibri" w:hAnsi="Calibri" w:eastAsia="Calibri"/>
                <w:color w:val="1A1A1A"/>
                <w:sz w:val="19"/>
              </w:rPr>
              <w:t>Estrategia de pruebas v1.1 y guion de la prueba de Transbank</w:t>
            </w:r>
          </w:p>
        </w:tc>
        <w:tc>
          <w:tcPr>
            <w:tcW w:type="dxa" w:w="2200"/>
          </w:tcPr>
          <w:p>
            <w:pPr>
              <w:spacing w:after="0"/>
            </w:pPr>
            <w:r>
              <w:rPr>
                <w:rFonts w:ascii="Calibri" w:hAnsi="Calibri" w:eastAsia="Calibri"/>
                <w:color w:val="1A1A1A"/>
                <w:sz w:val="19"/>
              </w:rPr>
              <w:t>Presente</w:t>
            </w:r>
          </w:p>
        </w:tc>
      </w:tr>
      <w:tr>
        <w:tc>
          <w:tcPr>
            <w:tcW w:type="dxa" w:w="4000"/>
          </w:tcPr>
          <w:p>
            <w:pPr>
              <w:spacing w:after="0"/>
            </w:pPr>
            <w:r>
              <w:rPr>
                <w:rFonts w:ascii="Calibri" w:hAnsi="Calibri" w:eastAsia="Calibri"/>
                <w:color w:val="1A1A1A"/>
                <w:sz w:val="19"/>
              </w:rPr>
              <w:t>1.2 Aplica pruebas de validación</w:t>
            </w:r>
          </w:p>
        </w:tc>
        <w:tc>
          <w:tcPr>
            <w:tcW w:type="dxa" w:w="6800"/>
          </w:tcPr>
          <w:p>
            <w:pPr>
              <w:spacing w:after="0"/>
            </w:pPr>
            <w:r>
              <w:rPr>
                <w:rFonts w:ascii="Calibri" w:hAnsi="Calibri" w:eastAsia="Calibri"/>
                <w:color w:val="1A1A1A"/>
                <w:sz w:val="19"/>
              </w:rPr>
              <w:t>31 pruebas de aislamiento en el pipeline, en verde</w:t>
            </w:r>
          </w:p>
        </w:tc>
        <w:tc>
          <w:tcPr>
            <w:tcW w:type="dxa" w:w="2200"/>
          </w:tcPr>
          <w:p>
            <w:pPr>
              <w:spacing w:after="0"/>
            </w:pPr>
            <w:r>
              <w:rPr>
                <w:rFonts w:ascii="Calibri" w:hAnsi="Calibri" w:eastAsia="Calibri"/>
                <w:color w:val="1A1A1A"/>
                <w:sz w:val="19"/>
              </w:rPr>
              <w:t>Presente</w:t>
            </w:r>
          </w:p>
        </w:tc>
      </w:tr>
      <w:tr>
        <w:tc>
          <w:tcPr>
            <w:tcW w:type="dxa" w:w="4000"/>
          </w:tcPr>
          <w:p>
            <w:pPr>
              <w:spacing w:after="0"/>
            </w:pPr>
            <w:r>
              <w:rPr>
                <w:rFonts w:ascii="Calibri" w:hAnsi="Calibri" w:eastAsia="Calibri"/>
                <w:color w:val="1A1A1A"/>
                <w:sz w:val="19"/>
              </w:rPr>
              <w:t>1.3 Desarrolla mejoras a partir de las pruebas</w:t>
            </w:r>
          </w:p>
        </w:tc>
        <w:tc>
          <w:tcPr>
            <w:tcW w:type="dxa" w:w="6800"/>
          </w:tcPr>
          <w:p>
            <w:pPr>
              <w:spacing w:after="0"/>
            </w:pPr>
            <w:r>
              <w:rPr>
                <w:rFonts w:ascii="Calibri" w:hAnsi="Calibri" w:eastAsia="Calibri"/>
                <w:color w:val="1A1A1A"/>
                <w:sz w:val="19"/>
              </w:rPr>
              <w:t>El modelo de datos se corrigió por cinco hallazgos de las pruebas (por ejemplo, ciclos entre políticas y herencia de acceso del relevo)</w:t>
            </w:r>
          </w:p>
        </w:tc>
        <w:tc>
          <w:tcPr>
            <w:tcW w:type="dxa" w:w="2200"/>
          </w:tcPr>
          <w:p>
            <w:pPr>
              <w:spacing w:after="0"/>
            </w:pPr>
            <w:r>
              <w:rPr>
                <w:rFonts w:ascii="Calibri" w:hAnsi="Calibri" w:eastAsia="Calibri"/>
                <w:color w:val="1A1A1A"/>
                <w:sz w:val="19"/>
              </w:rPr>
              <w:t>Presente</w:t>
            </w:r>
          </w:p>
        </w:tc>
      </w:tr>
      <w:tr>
        <w:tc>
          <w:tcPr>
            <w:tcW w:type="dxa" w:w="4000"/>
          </w:tcPr>
          <w:p>
            <w:pPr>
              <w:spacing w:after="0"/>
            </w:pPr>
            <w:r>
              <w:rPr>
                <w:rFonts w:ascii="Calibri" w:hAnsi="Calibri" w:eastAsia="Calibri"/>
                <w:color w:val="1A1A1A"/>
                <w:sz w:val="19"/>
              </w:rPr>
              <w:t>2.1 Planifica proyectos informáticos</w:t>
            </w:r>
          </w:p>
        </w:tc>
        <w:tc>
          <w:tcPr>
            <w:tcW w:type="dxa" w:w="6800"/>
          </w:tcPr>
          <w:p>
            <w:pPr>
              <w:spacing w:after="0"/>
            </w:pPr>
            <w:r>
              <w:rPr>
                <w:rFonts w:ascii="Calibri" w:hAnsi="Calibri" w:eastAsia="Calibri"/>
                <w:color w:val="1A1A1A"/>
                <w:sz w:val="19"/>
              </w:rPr>
              <w:t>Backlog, calendario v1.3 y planificación del sprint 1 con capacidad y orden de sacrificio</w:t>
            </w:r>
          </w:p>
        </w:tc>
        <w:tc>
          <w:tcPr>
            <w:tcW w:type="dxa" w:w="2200"/>
          </w:tcPr>
          <w:p>
            <w:pPr>
              <w:spacing w:after="0"/>
            </w:pPr>
            <w:r>
              <w:rPr>
                <w:rFonts w:ascii="Calibri" w:hAnsi="Calibri" w:eastAsia="Calibri"/>
                <w:color w:val="1A1A1A"/>
                <w:sz w:val="19"/>
              </w:rPr>
              <w:t>Presente</w:t>
            </w:r>
          </w:p>
        </w:tc>
      </w:tr>
      <w:tr>
        <w:tc>
          <w:tcPr>
            <w:tcW w:type="dxa" w:w="4000"/>
          </w:tcPr>
          <w:p>
            <w:pPr>
              <w:spacing w:after="0"/>
            </w:pPr>
            <w:r>
              <w:rPr>
                <w:rFonts w:ascii="Calibri" w:hAnsi="Calibri" w:eastAsia="Calibri"/>
                <w:color w:val="1A1A1A"/>
                <w:sz w:val="19"/>
              </w:rPr>
              <w:t>2.2 Controla proyectos informáticos</w:t>
            </w:r>
          </w:p>
        </w:tc>
        <w:tc>
          <w:tcPr>
            <w:tcW w:type="dxa" w:w="6800"/>
          </w:tcPr>
          <w:p>
            <w:pPr>
              <w:spacing w:after="0"/>
            </w:pPr>
            <w:r>
              <w:rPr>
                <w:rFonts w:ascii="Calibri" w:hAnsi="Calibri" w:eastAsia="Calibri"/>
                <w:color w:val="1A1A1A"/>
                <w:sz w:val="19"/>
              </w:rPr>
              <w:t>Tablero de Trello con definición de terminado, ajuste del calendario con condición medible</w:t>
            </w:r>
          </w:p>
        </w:tc>
        <w:tc>
          <w:tcPr>
            <w:tcW w:type="dxa" w:w="2200"/>
          </w:tcPr>
          <w:p>
            <w:pPr>
              <w:spacing w:after="0"/>
            </w:pPr>
            <w:r>
              <w:rPr>
                <w:rFonts w:ascii="Calibri" w:hAnsi="Calibri" w:eastAsia="Calibri"/>
                <w:color w:val="1A1A1A"/>
                <w:sz w:val="19"/>
              </w:rPr>
              <w:t>Presente</w:t>
            </w:r>
          </w:p>
        </w:tc>
      </w:tr>
      <w:tr>
        <w:tc>
          <w:tcPr>
            <w:tcW w:type="dxa" w:w="4000"/>
          </w:tcPr>
          <w:p>
            <w:pPr>
              <w:spacing w:after="0"/>
            </w:pPr>
            <w:r>
              <w:rPr>
                <w:rFonts w:ascii="Calibri" w:hAnsi="Calibri" w:eastAsia="Calibri"/>
                <w:color w:val="1A1A1A"/>
                <w:sz w:val="19"/>
              </w:rPr>
              <w:t>3.1 Diseña modelos de datos</w:t>
            </w:r>
          </w:p>
        </w:tc>
        <w:tc>
          <w:tcPr>
            <w:tcW w:type="dxa" w:w="6800"/>
          </w:tcPr>
          <w:p>
            <w:pPr>
              <w:spacing w:after="0"/>
            </w:pPr>
            <w:r>
              <w:rPr>
                <w:rFonts w:ascii="Calibri" w:hAnsi="Calibri" w:eastAsia="Calibri"/>
                <w:color w:val="1A1A1A"/>
                <w:sz w:val="19"/>
              </w:rPr>
              <w:t>Modelo de datos documentado con 13 diagramas</w:t>
            </w:r>
          </w:p>
        </w:tc>
        <w:tc>
          <w:tcPr>
            <w:tcW w:type="dxa" w:w="2200"/>
          </w:tcPr>
          <w:p>
            <w:pPr>
              <w:spacing w:after="0"/>
            </w:pPr>
            <w:r>
              <w:rPr>
                <w:rFonts w:ascii="Calibri" w:hAnsi="Calibri" w:eastAsia="Calibri"/>
                <w:color w:val="1A1A1A"/>
                <w:sz w:val="19"/>
              </w:rPr>
              <w:t>Presente</w:t>
            </w:r>
          </w:p>
        </w:tc>
      </w:tr>
      <w:tr>
        <w:tc>
          <w:tcPr>
            <w:tcW w:type="dxa" w:w="4000"/>
          </w:tcPr>
          <w:p>
            <w:pPr>
              <w:spacing w:after="0"/>
            </w:pPr>
            <w:r>
              <w:rPr>
                <w:rFonts w:ascii="Calibri" w:hAnsi="Calibri" w:eastAsia="Calibri"/>
                <w:color w:val="1A1A1A"/>
                <w:sz w:val="19"/>
              </w:rPr>
              <w:t>3.2 Implementa modelos de datos</w:t>
            </w:r>
          </w:p>
        </w:tc>
        <w:tc>
          <w:tcPr>
            <w:tcW w:type="dxa" w:w="6800"/>
          </w:tcPr>
          <w:p>
            <w:pPr>
              <w:spacing w:after="0"/>
            </w:pPr>
            <w:r>
              <w:rPr>
                <w:rFonts w:ascii="Calibri" w:hAnsi="Calibri" w:eastAsia="Calibri"/>
                <w:color w:val="1A1A1A"/>
                <w:sz w:val="19"/>
              </w:rPr>
              <w:t>Esquema en PostgreSQL con migración reversible de Alembic</w:t>
            </w:r>
          </w:p>
        </w:tc>
        <w:tc>
          <w:tcPr>
            <w:tcW w:type="dxa" w:w="2200"/>
          </w:tcPr>
          <w:p>
            <w:pPr>
              <w:spacing w:after="0"/>
            </w:pPr>
            <w:r>
              <w:rPr>
                <w:rFonts w:ascii="Calibri" w:hAnsi="Calibri" w:eastAsia="Calibri"/>
                <w:color w:val="1A1A1A"/>
                <w:sz w:val="19"/>
              </w:rPr>
              <w:t>Presente</w:t>
            </w:r>
          </w:p>
        </w:tc>
      </w:tr>
      <w:tr>
        <w:tc>
          <w:tcPr>
            <w:tcW w:type="dxa" w:w="4000"/>
          </w:tcPr>
          <w:p>
            <w:pPr>
              <w:spacing w:after="0"/>
            </w:pPr>
            <w:r>
              <w:rPr>
                <w:rFonts w:ascii="Calibri" w:hAnsi="Calibri" w:eastAsia="Calibri"/>
                <w:color w:val="1A1A1A"/>
                <w:sz w:val="19"/>
              </w:rPr>
              <w:t>4.1 Construye una solución de software</w:t>
            </w:r>
          </w:p>
        </w:tc>
        <w:tc>
          <w:tcPr>
            <w:tcW w:type="dxa" w:w="6800"/>
          </w:tcPr>
          <w:p>
            <w:pPr>
              <w:spacing w:after="0"/>
            </w:pPr>
            <w:r>
              <w:rPr>
                <w:rFonts w:ascii="Calibri" w:hAnsi="Calibri" w:eastAsia="Calibri"/>
                <w:color w:val="1A1A1A"/>
                <w:sz w:val="19"/>
              </w:rPr>
              <w:t>Base de la API y entorno local. Las historias de producto empiezan en el sprint 1</w:t>
            </w:r>
          </w:p>
        </w:tc>
        <w:tc>
          <w:tcPr>
            <w:tcW w:type="dxa" w:w="2200"/>
          </w:tcPr>
          <w:p>
            <w:pPr>
              <w:spacing w:after="0"/>
            </w:pPr>
            <w:r>
              <w:rPr>
                <w:rFonts w:ascii="Calibri" w:hAnsi="Calibri" w:eastAsia="Calibri"/>
                <w:color w:val="1A1A1A"/>
                <w:sz w:val="19"/>
              </w:rPr>
              <w:t>Parcial</w:t>
            </w:r>
          </w:p>
        </w:tc>
      </w:tr>
      <w:tr>
        <w:tc>
          <w:tcPr>
            <w:tcW w:type="dxa" w:w="4000"/>
          </w:tcPr>
          <w:p>
            <w:pPr>
              <w:spacing w:after="0"/>
            </w:pPr>
            <w:r>
              <w:rPr>
                <w:rFonts w:ascii="Calibri" w:hAnsi="Calibri" w:eastAsia="Calibri"/>
                <w:color w:val="1A1A1A"/>
                <w:sz w:val="19"/>
              </w:rPr>
              <w:t>4.2 Integra componentes</w:t>
            </w:r>
          </w:p>
        </w:tc>
        <w:tc>
          <w:tcPr>
            <w:tcW w:type="dxa" w:w="6800"/>
          </w:tcPr>
          <w:p>
            <w:pPr>
              <w:spacing w:after="0"/>
            </w:pPr>
            <w:r>
              <w:rPr>
                <w:rFonts w:ascii="Calibri" w:hAnsi="Calibri" w:eastAsia="Calibri"/>
                <w:color w:val="1A1A1A"/>
                <w:sz w:val="19"/>
              </w:rPr>
              <w:t>Entorno con PostgreSQL y Redis integrado al pipeline</w:t>
            </w:r>
          </w:p>
        </w:tc>
        <w:tc>
          <w:tcPr>
            <w:tcW w:type="dxa" w:w="2200"/>
          </w:tcPr>
          <w:p>
            <w:pPr>
              <w:spacing w:after="0"/>
            </w:pPr>
            <w:r>
              <w:rPr>
                <w:rFonts w:ascii="Calibri" w:hAnsi="Calibri" w:eastAsia="Calibri"/>
                <w:color w:val="1A1A1A"/>
                <w:sz w:val="19"/>
              </w:rPr>
              <w:t>Parcial</w:t>
            </w:r>
          </w:p>
        </w:tc>
      </w:tr>
      <w:tr>
        <w:tc>
          <w:tcPr>
            <w:tcW w:type="dxa" w:w="4000"/>
          </w:tcPr>
          <w:p>
            <w:pPr>
              <w:spacing w:after="0"/>
            </w:pPr>
            <w:r>
              <w:rPr>
                <w:rFonts w:ascii="Calibri" w:hAnsi="Calibri" w:eastAsia="Calibri"/>
                <w:color w:val="1A1A1A"/>
                <w:sz w:val="19"/>
              </w:rPr>
              <w:t>4.3 Implanta una solución de software</w:t>
            </w:r>
          </w:p>
        </w:tc>
        <w:tc>
          <w:tcPr>
            <w:tcW w:type="dxa" w:w="6800"/>
          </w:tcPr>
          <w:p>
            <w:pPr>
              <w:spacing w:after="0"/>
            </w:pPr>
            <w:r>
              <w:rPr>
                <w:rFonts w:ascii="Calibri" w:hAnsi="Calibri" w:eastAsia="Calibri"/>
                <w:color w:val="1A1A1A"/>
                <w:sz w:val="19"/>
              </w:rPr>
              <w:t>Staging en el sprint 3 y despliegue final en el sprint 5</w:t>
            </w:r>
          </w:p>
        </w:tc>
        <w:tc>
          <w:tcPr>
            <w:tcW w:type="dxa" w:w="2200"/>
          </w:tcPr>
          <w:p>
            <w:pPr>
              <w:spacing w:after="0"/>
            </w:pPr>
            <w:r>
              <w:rPr>
                <w:rFonts w:ascii="Calibri" w:hAnsi="Calibri" w:eastAsia="Calibri"/>
                <w:color w:val="1A1A1A"/>
                <w:sz w:val="19"/>
              </w:rPr>
              <w:t>Pendiente</w:t>
            </w:r>
          </w:p>
        </w:tc>
      </w:tr>
    </w:tbl>
    <w:p>
      <w:pPr>
        <w:spacing w:after="80"/>
      </w:pPr>
    </w:p>
    <w:p>
      <w:pPr>
        <w:pStyle w:val="Heading2"/>
        <w:spacing w:before="160" w:after="120"/>
      </w:pPr>
      <w:r>
        <w:rPr>
          <w:rFonts w:ascii="Calibri" w:hAnsi="Calibri"/>
          <w:color w:val="1F3864"/>
          <w:sz w:val="26"/>
        </w:rPr>
        <w:t>2.6 Próximos pasos</w:t>
      </w:r>
    </w:p>
    <w:p>
      <w:pPr>
        <w:spacing w:after="120" w:before="0" w:line="276" w:lineRule="auto"/>
        <w:jc w:val="both"/>
      </w:pPr>
      <w:r>
        <w:rPr>
          <w:rFonts w:ascii="Calibri" w:hAnsi="Calibri" w:eastAsia="Calibri"/>
          <w:color w:val="1A1A1A"/>
          <w:sz w:val="22"/>
        </w:rPr>
        <w:t>El sprint 1 empieza el viernes 16 de octubre con dos tareas de prioridad 0, el esqueleto de la API y el cierre de la prueba de Transbank, y nueve historias que dejan resuelta la identidad y el aislamiento en la API: registro, inicio de sesión, contexto de tenant, grupo familiar, alta de la persona cuidada con consentimiento, política de privacidad, puertos y prueba de arquitectura, figura legal del piloto y la corrección de la anonimización de una entrevista. Su retrospectiva mide el factor de aceleración que confirma o ajusta el resto del calendario.</w:t>
      </w:r>
    </w:p>
    <w:p>
      <w:r>
        <w:br w:type="page"/>
      </w:r>
    </w:p>
    <w:p>
      <w:pPr>
        <w:pStyle w:val="Heading1"/>
        <w:spacing w:before="240" w:after="120"/>
      </w:pPr>
      <w:r>
        <w:rPr>
          <w:rFonts w:ascii="Calibri" w:hAnsi="Calibri"/>
          <w:color w:val="1F3864"/>
          <w:sz w:val="32"/>
        </w:rPr>
        <w:t>3. Conclusions</w:t>
      </w:r>
    </w:p>
    <w:p>
      <w:pPr>
        <w:pStyle w:val="Heading2"/>
        <w:spacing w:before="160" w:after="120"/>
      </w:pPr>
      <w:r>
        <w:rPr>
          <w:rFonts w:ascii="Calibri" w:hAnsi="Calibri"/>
          <w:color w:val="1F3864"/>
          <w:sz w:val="26"/>
        </w:rPr>
        <w:t>3.1 Jorge Espinoza</w:t>
      </w:r>
    </w:p>
    <w:p>
      <w:pPr>
        <w:spacing w:after="120" w:before="0" w:line="276" w:lineRule="auto"/>
        <w:jc w:val="both"/>
      </w:pPr>
      <w:r>
        <w:rPr>
          <w:rFonts w:ascii="Calibri" w:hAnsi="Calibri" w:eastAsia="Calibri"/>
          <w:color w:val="1A1A1A"/>
          <w:sz w:val="22"/>
        </w:rPr>
        <w:t>Sprint 0 was meant to take one week and took four. What I take from it is not the delay itself but how we handled it. Instead of forcing the old plan, we rebuilt the schedule around what we actually have: two people with limited time, a design that was already closed, and AI assistance that speeds up implementation. And we made the new plan conditional on a number we will measure in sprint 1, not on optimism.</w:t>
      </w:r>
    </w:p>
    <w:p>
      <w:pPr>
        <w:spacing w:after="120" w:before="0" w:line="276" w:lineRule="auto"/>
        <w:jc w:val="both"/>
      </w:pPr>
      <w:r>
        <w:rPr>
          <w:rFonts w:ascii="Calibri" w:hAnsi="Calibri" w:eastAsia="Calibri"/>
          <w:color w:val="1A1A1A"/>
          <w:sz w:val="22"/>
        </w:rPr>
        <w:t>The most valuable result of these weeks is that the data model is no longer a diagram. It is written, migrated and tested, and the 31 isolation tests run on every change. That turns the biggest architectural risk, one family seeing another family's data, into something we check automatically.</w:t>
      </w:r>
    </w:p>
    <w:p>
      <w:pPr>
        <w:spacing w:after="120" w:before="0" w:line="276" w:lineRule="auto"/>
        <w:jc w:val="both"/>
      </w:pPr>
      <w:r>
        <w:rPr>
          <w:rFonts w:ascii="Calibri" w:hAnsi="Calibri" w:eastAsia="Calibri"/>
          <w:color w:val="1A1A1A"/>
          <w:sz w:val="22"/>
        </w:rPr>
        <w:t>My personal challenge for the next sprints is clear. In Phase 1 I said my gap was hands-on development, and sprint 0 was mostly preparation. In sprint 1 I build the registration of the cared-for person with consent from end to end, and that is where I need to show progress.</w:t>
      </w:r>
    </w:p>
    <w:p>
      <w:pPr>
        <w:pStyle w:val="Heading2"/>
        <w:spacing w:before="160" w:after="120"/>
      </w:pPr>
      <w:r>
        <w:rPr>
          <w:rFonts w:ascii="Calibri" w:hAnsi="Calibri"/>
          <w:color w:val="1F3864"/>
          <w:sz w:val="26"/>
        </w:rPr>
        <w:t>3.2 Martín Henríquez</w:t>
      </w:r>
    </w:p>
    <w:p>
      <w:pPr>
        <w:spacing w:after="120" w:before="0" w:line="276" w:lineRule="auto"/>
        <w:jc w:val="both"/>
      </w:pPr>
      <w:r>
        <w:rPr>
          <w:rFonts w:ascii="Calibri" w:hAnsi="Calibri" w:eastAsia="Calibri"/>
          <w:b/>
          <w:color w:val="1A1A1A"/>
          <w:sz w:val="22"/>
          <w:highlight w:val="yellow"/>
        </w:rPr>
        <w:t>[Martín revisa y ajusta este texto]</w:t>
      </w:r>
      <w:r>
        <w:rPr>
          <w:rFonts w:ascii="Calibri" w:hAnsi="Calibri" w:eastAsia="Calibri"/>
          <w:color w:val="1A1A1A"/>
          <w:sz w:val="22"/>
        </w:rPr>
        <w:t xml:space="preserve"> As Scrum Master, the main lesson of sprint 0 is that preparation work is easy to underestimate. Setting up the repository, the local environment and the pipeline took longer than one week, mainly because the development environment and tools had to be agreed first. Now the base is solid: the migration is reversible, the application uses a role that cannot bypass the isolation rules, and every change is checked by the pipeline.</w:t>
      </w:r>
    </w:p>
    <w:p>
      <w:pPr>
        <w:spacing w:after="120" w:before="0" w:line="276" w:lineRule="auto"/>
        <w:jc w:val="both"/>
      </w:pPr>
      <w:r>
        <w:rPr>
          <w:rFonts w:ascii="Calibri" w:hAnsi="Calibri" w:eastAsia="Calibri"/>
          <w:color w:val="1A1A1A"/>
          <w:sz w:val="22"/>
        </w:rPr>
        <w:t>The Transbank proof of concept taught me that a task is not finished until its result is recorded. We answered the debit question, which was the most important one, but the other cases are still pending, and they will be closed in sprint 1 with the results written down at the moment they happen.</w:t>
      </w:r>
    </w:p>
    <w:p>
      <w:pPr>
        <w:pStyle w:val="Heading1"/>
        <w:spacing w:before="240" w:after="120"/>
      </w:pPr>
      <w:r>
        <w:rPr>
          <w:rFonts w:ascii="Calibri" w:hAnsi="Calibri"/>
          <w:color w:val="1F3864"/>
          <w:sz w:val="32"/>
        </w:rPr>
        <w:t>4. Reflection</w:t>
      </w:r>
    </w:p>
    <w:p>
      <w:pPr>
        <w:spacing w:after="120" w:before="0" w:line="276" w:lineRule="auto"/>
        <w:jc w:val="both"/>
      </w:pPr>
      <w:r>
        <w:rPr>
          <w:rFonts w:ascii="Calibri" w:hAnsi="Calibri" w:eastAsia="Calibri"/>
          <w:color w:val="1A1A1A"/>
          <w:sz w:val="22"/>
        </w:rPr>
        <w:t>Looking back at this stage, the main thing we learned as a team is the difference between moving a card to "done" and having evidence that it is done. During sprint 0 some tasks were marked as finished before their results were visible in the repository, and we had to go back and check them. Since then, every story on our board carries its definition of done as a checklist, and the pipeline is the objective judge.</w:t>
      </w:r>
    </w:p>
    <w:p>
      <w:pPr>
        <w:spacing w:after="120" w:before="0" w:line="276" w:lineRule="auto"/>
        <w:jc w:val="both"/>
      </w:pPr>
      <w:r>
        <w:rPr>
          <w:rFonts w:ascii="Calibri" w:hAnsi="Calibri" w:eastAsia="Calibri"/>
          <w:color w:val="1A1A1A"/>
          <w:sz w:val="22"/>
        </w:rPr>
        <w:t>We also learned to adjust a plan without lowering our standards. Losing three weeks could have meant cutting the product. Instead, we kept the committed scope, regrouped the sprints, and added two conditions that protect quality: the definition of done applies equally to code written by an AI assistant, and the speed-up we are counting on must be measured before we rely on it. If the numbers do not hold, we already know what gets cut first, and it is never the core of the product.</w:t>
      </w:r>
    </w:p>
    <w:p>
      <w:pPr>
        <w:spacing w:after="120" w:before="0" w:line="276" w:lineRule="auto"/>
        <w:jc w:val="both"/>
      </w:pPr>
      <w:r>
        <w:rPr>
          <w:rFonts w:ascii="Calibri" w:hAnsi="Calibri" w:eastAsia="Calibri"/>
          <w:color w:val="1A1A1A"/>
          <w:sz w:val="22"/>
        </w:rPr>
        <w:t>Finally, working with two repositories, one for evidence and one for code, made our work easier to review and easier to explain. It forced us to write down what we decided and why, which is exactly what this course asks of us.</w:t>
      </w:r>
    </w:p>
    <w:p>
      <w:pPr>
        <w:pStyle w:val="Heading1"/>
        <w:spacing w:before="240" w:after="120"/>
      </w:pPr>
      <w:r>
        <w:rPr>
          <w:rFonts w:ascii="Calibri" w:hAnsi="Calibri"/>
          <w:color w:val="1F3864"/>
          <w:sz w:val="32"/>
        </w:rPr>
        <w:t>5. Bibliografía</w:t>
      </w:r>
    </w:p>
    <w:p>
      <w:pPr>
        <w:spacing w:after="120" w:before="0" w:line="276" w:lineRule="auto"/>
        <w:jc w:val="left"/>
      </w:pPr>
      <w:r>
        <w:rPr>
          <w:rFonts w:ascii="Calibri" w:hAnsi="Calibri" w:eastAsia="Calibri"/>
          <w:color w:val="1A1A1A"/>
          <w:sz w:val="22"/>
        </w:rPr>
        <w:t>Ministerio de Desarrollo Social y Familia (2023). Estudio Nacional de la Discapacidad y Dependencia, ENDIDE 2022. Santiago, Chile.</w:t>
      </w:r>
    </w:p>
    <w:p>
      <w:pPr>
        <w:spacing w:after="120" w:before="0" w:line="276" w:lineRule="auto"/>
        <w:jc w:val="left"/>
      </w:pPr>
      <w:r>
        <w:rPr>
          <w:rFonts w:ascii="Calibri" w:hAnsi="Calibri" w:eastAsia="Calibri"/>
          <w:color w:val="1A1A1A"/>
          <w:sz w:val="22"/>
        </w:rPr>
        <w:t>Ministerio de Salud (2025). Plan Nacional de Demencia 2025-2035. Santiago, Chile.</w:t>
      </w:r>
    </w:p>
    <w:p>
      <w:pPr>
        <w:spacing w:after="120" w:before="0" w:line="276" w:lineRule="auto"/>
        <w:jc w:val="left"/>
      </w:pPr>
      <w:r>
        <w:rPr>
          <w:rFonts w:ascii="Calibri" w:hAnsi="Calibri" w:eastAsia="Calibri"/>
          <w:color w:val="1A1A1A"/>
          <w:sz w:val="22"/>
        </w:rPr>
        <w:t>Biblioteca del Congreso Nacional de Chile (2024). Ley 21.719 sobre protección y tratamiento de datos personales.</w:t>
      </w:r>
    </w:p>
    <w:p>
      <w:pPr>
        <w:spacing w:after="120" w:before="0" w:line="276" w:lineRule="auto"/>
        <w:jc w:val="left"/>
      </w:pPr>
      <w:r>
        <w:rPr>
          <w:rFonts w:ascii="Calibri" w:hAnsi="Calibri" w:eastAsia="Calibri"/>
          <w:color w:val="1A1A1A"/>
          <w:sz w:val="22"/>
        </w:rPr>
        <w:t>PostgreSQL Global Development Group (2024). PostgreSQL 16 Documentation: Row Security Policies.</w:t>
      </w:r>
    </w:p>
    <w:p>
      <w:pPr>
        <w:spacing w:after="120" w:before="0" w:line="276" w:lineRule="auto"/>
        <w:jc w:val="left"/>
      </w:pPr>
      <w:r>
        <w:rPr>
          <w:rFonts w:ascii="Calibri" w:hAnsi="Calibri" w:eastAsia="Calibri"/>
          <w:color w:val="1A1A1A"/>
          <w:sz w:val="22"/>
        </w:rPr>
        <w:t>Transbank (2025). Webpay Plus: captura diferida. Documentación para desarrolladores.</w:t>
      </w:r>
    </w:p>
    <w:p>
      <w:pPr>
        <w:spacing w:after="120" w:before="0" w:line="276" w:lineRule="auto"/>
        <w:jc w:val="left"/>
      </w:pPr>
      <w:r>
        <w:rPr>
          <w:rFonts w:ascii="Calibri" w:hAnsi="Calibri" w:eastAsia="Calibri"/>
          <w:color w:val="1A1A1A"/>
          <w:sz w:val="22"/>
        </w:rPr>
        <w:t>Schwaber, K. y Sutherland, J. (2020). La Guía de Scrum.</w:t>
      </w:r>
    </w:p>
    <w:p>
      <w:pPr>
        <w:spacing w:after="120" w:before="0" w:line="276" w:lineRule="auto"/>
        <w:jc w:val="left"/>
      </w:pPr>
      <w:r>
        <w:rPr>
          <w:rFonts w:ascii="Calibri" w:hAnsi="Calibri" w:eastAsia="Calibri"/>
          <w:color w:val="1A1A1A"/>
          <w:sz w:val="22"/>
        </w:rPr>
        <w:t>Espinoza, J. y Henríquez, M. (2026). MATU, documento de arquitectura v1.1, modelo de datos, estrategia de pruebas y resultados de la validación con cuidadoras. Duoc UC, Escuela de Informática y Telecomunicaciones.</w:t>
      </w:r>
    </w:p>
    <w:p>
      <w:pPr>
        <w:pStyle w:val="Heading1"/>
        <w:spacing w:before="240" w:after="120"/>
      </w:pPr>
      <w:r>
        <w:rPr>
          <w:rFonts w:ascii="Calibri" w:hAnsi="Calibri"/>
          <w:color w:val="1F3864"/>
          <w:sz w:val="32"/>
        </w:rPr>
        <w:t>6. Anexos</w:t>
      </w:r>
    </w:p>
    <w:tbl>
      <w:tblPr>
        <w:tblStyle w:val="Tablaconcuadrcula"/>
        <w:tblW w:type="auto" w:w="0"/>
        <w:jc w:val="center"/>
        <w:tblLook w:firstColumn="1" w:firstRow="1" w:lastColumn="0" w:lastRow="0" w:noHBand="0" w:noVBand="1" w:val="04A0"/>
      </w:tblPr>
      <w:tblGrid>
        <w:gridCol w:w="4335"/>
        <w:gridCol w:w="4335"/>
        <w:gridCol w:w="4335"/>
      </w:tblGrid>
      <w:tr>
        <w:tc>
          <w:tcPr>
            <w:tcW w:type="dxa" w:w="1200"/>
            <w:shd w:val="clear" w:color="auto" w:fill="DCE6F2"/>
          </w:tcPr>
          <w:p>
            <w:r/>
            <w:r>
              <w:rPr>
                <w:rFonts w:ascii="Calibri" w:hAnsi="Calibri" w:eastAsia="Calibri"/>
                <w:b/>
                <w:color w:val="1F3864"/>
                <w:sz w:val="19"/>
              </w:rPr>
              <w:t>Anexo</w:t>
            </w:r>
          </w:p>
        </w:tc>
        <w:tc>
          <w:tcPr>
            <w:tcW w:type="dxa" w:w="6000"/>
            <w:shd w:val="clear" w:color="auto" w:fill="DCE6F2"/>
          </w:tcPr>
          <w:p>
            <w:r/>
            <w:r>
              <w:rPr>
                <w:rFonts w:ascii="Calibri" w:hAnsi="Calibri" w:eastAsia="Calibri"/>
                <w:b/>
                <w:color w:val="1F3864"/>
                <w:sz w:val="19"/>
              </w:rPr>
              <w:t>Contenido</w:t>
            </w:r>
          </w:p>
        </w:tc>
        <w:tc>
          <w:tcPr>
            <w:tcW w:type="dxa" w:w="5800"/>
            <w:shd w:val="clear" w:color="auto" w:fill="DCE6F2"/>
          </w:tcPr>
          <w:p>
            <w:r/>
            <w:r>
              <w:rPr>
                <w:rFonts w:ascii="Calibri" w:hAnsi="Calibri" w:eastAsia="Calibri"/>
                <w:b/>
                <w:color w:val="1F3864"/>
                <w:sz w:val="19"/>
              </w:rPr>
              <w:t>Ubicación</w:t>
            </w:r>
          </w:p>
        </w:tc>
      </w:tr>
      <w:tr>
        <w:tc>
          <w:tcPr>
            <w:tcW w:type="dxa" w:w="1200"/>
          </w:tcPr>
          <w:p>
            <w:pPr>
              <w:spacing w:after="0"/>
            </w:pPr>
            <w:r>
              <w:rPr>
                <w:rFonts w:ascii="Calibri" w:hAnsi="Calibri" w:eastAsia="Calibri"/>
                <w:color w:val="1A1A1A"/>
                <w:sz w:val="19"/>
              </w:rPr>
              <w:t>A</w:t>
            </w:r>
          </w:p>
        </w:tc>
        <w:tc>
          <w:tcPr>
            <w:tcW w:type="dxa" w:w="6000"/>
          </w:tcPr>
          <w:p>
            <w:pPr>
              <w:spacing w:after="0"/>
            </w:pPr>
            <w:r>
              <w:rPr>
                <w:rFonts w:ascii="Calibri" w:hAnsi="Calibri" w:eastAsia="Calibri"/>
                <w:color w:val="1A1A1A"/>
                <w:sz w:val="19"/>
              </w:rPr>
              <w:t>Repositorio de evidencias y documentación</w:t>
            </w:r>
          </w:p>
        </w:tc>
        <w:tc>
          <w:tcPr>
            <w:tcW w:type="dxa" w:w="5800"/>
          </w:tcPr>
          <w:p>
            <w:pPr>
              <w:spacing w:after="0"/>
            </w:pPr>
            <w:r>
              <w:rPr>
                <w:rFonts w:ascii="Calibri" w:hAnsi="Calibri" w:eastAsia="Calibri"/>
                <w:color w:val="1A1A1A"/>
                <w:sz w:val="19"/>
              </w:rPr>
              <w:t>github.com/MartinHenriquez131/MATU</w:t>
            </w:r>
          </w:p>
        </w:tc>
      </w:tr>
      <w:tr>
        <w:tc>
          <w:tcPr>
            <w:tcW w:type="dxa" w:w="1200"/>
          </w:tcPr>
          <w:p>
            <w:pPr>
              <w:spacing w:after="0"/>
            </w:pPr>
            <w:r>
              <w:rPr>
                <w:rFonts w:ascii="Calibri" w:hAnsi="Calibri" w:eastAsia="Calibri"/>
                <w:color w:val="1A1A1A"/>
                <w:sz w:val="19"/>
              </w:rPr>
              <w:t>B</w:t>
            </w:r>
          </w:p>
        </w:tc>
        <w:tc>
          <w:tcPr>
            <w:tcW w:type="dxa" w:w="6000"/>
          </w:tcPr>
          <w:p>
            <w:pPr>
              <w:spacing w:after="0"/>
            </w:pPr>
            <w:r>
              <w:rPr>
                <w:rFonts w:ascii="Calibri" w:hAnsi="Calibri" w:eastAsia="Calibri"/>
                <w:color w:val="1A1A1A"/>
                <w:sz w:val="19"/>
              </w:rPr>
              <w:t>Repositorio de desarrollo con integración continua</w:t>
            </w:r>
          </w:p>
        </w:tc>
        <w:tc>
          <w:tcPr>
            <w:tcW w:type="dxa" w:w="5800"/>
          </w:tcPr>
          <w:p>
            <w:pPr>
              <w:spacing w:after="0"/>
            </w:pPr>
            <w:r>
              <w:rPr>
                <w:rFonts w:ascii="Calibri" w:hAnsi="Calibri" w:eastAsia="Calibri"/>
                <w:color w:val="1A1A1A"/>
                <w:sz w:val="19"/>
              </w:rPr>
              <w:t>github.com/MartinHenriquez131/MATU_PROYECTO</w:t>
            </w:r>
          </w:p>
        </w:tc>
      </w:tr>
      <w:tr>
        <w:tc>
          <w:tcPr>
            <w:tcW w:type="dxa" w:w="1200"/>
          </w:tcPr>
          <w:p>
            <w:pPr>
              <w:spacing w:after="0"/>
            </w:pPr>
            <w:r>
              <w:rPr>
                <w:rFonts w:ascii="Calibri" w:hAnsi="Calibri" w:eastAsia="Calibri"/>
                <w:color w:val="1A1A1A"/>
                <w:sz w:val="19"/>
              </w:rPr>
              <w:t>C</w:t>
            </w:r>
          </w:p>
        </w:tc>
        <w:tc>
          <w:tcPr>
            <w:tcW w:type="dxa" w:w="6000"/>
          </w:tcPr>
          <w:p>
            <w:pPr>
              <w:spacing w:after="0"/>
            </w:pPr>
            <w:r>
              <w:rPr>
                <w:rFonts w:ascii="Calibri" w:hAnsi="Calibri" w:eastAsia="Calibri"/>
                <w:color w:val="1A1A1A"/>
                <w:sz w:val="19"/>
              </w:rPr>
              <w:t>Calendario de sprints v1.3 y planificación del sprint 1</w:t>
            </w:r>
          </w:p>
        </w:tc>
        <w:tc>
          <w:tcPr>
            <w:tcW w:type="dxa" w:w="5800"/>
          </w:tcPr>
          <w:p>
            <w:pPr>
              <w:spacing w:after="0"/>
            </w:pPr>
            <w:r>
              <w:rPr>
                <w:rFonts w:ascii="Calibri" w:hAnsi="Calibri" w:eastAsia="Calibri"/>
                <w:color w:val="1A1A1A"/>
                <w:sz w:val="19"/>
              </w:rPr>
              <w:t>MATU, docs/sprints/</w:t>
            </w:r>
          </w:p>
        </w:tc>
      </w:tr>
      <w:tr>
        <w:tc>
          <w:tcPr>
            <w:tcW w:type="dxa" w:w="1200"/>
          </w:tcPr>
          <w:p>
            <w:pPr>
              <w:spacing w:after="0"/>
            </w:pPr>
            <w:r>
              <w:rPr>
                <w:rFonts w:ascii="Calibri" w:hAnsi="Calibri" w:eastAsia="Calibri"/>
                <w:color w:val="1A1A1A"/>
                <w:sz w:val="19"/>
              </w:rPr>
              <w:t>D</w:t>
            </w:r>
          </w:p>
        </w:tc>
        <w:tc>
          <w:tcPr>
            <w:tcW w:type="dxa" w:w="6000"/>
          </w:tcPr>
          <w:p>
            <w:pPr>
              <w:spacing w:after="0"/>
            </w:pPr>
            <w:r>
              <w:rPr>
                <w:rFonts w:ascii="Calibri" w:hAnsi="Calibri" w:eastAsia="Calibri"/>
                <w:color w:val="1A1A1A"/>
                <w:sz w:val="19"/>
              </w:rPr>
              <w:t>Modelo de datos y diagramas</w:t>
            </w:r>
          </w:p>
        </w:tc>
        <w:tc>
          <w:tcPr>
            <w:tcW w:type="dxa" w:w="5800"/>
          </w:tcPr>
          <w:p>
            <w:pPr>
              <w:spacing w:after="0"/>
            </w:pPr>
            <w:r>
              <w:rPr>
                <w:rFonts w:ascii="Calibri" w:hAnsi="Calibri" w:eastAsia="Calibri"/>
                <w:color w:val="1A1A1A"/>
                <w:sz w:val="19"/>
              </w:rPr>
              <w:t>MATU, docs/modelo-datos.md y docs/diagramas/modelo-datos/</w:t>
            </w:r>
          </w:p>
        </w:tc>
      </w:tr>
      <w:tr>
        <w:tc>
          <w:tcPr>
            <w:tcW w:type="dxa" w:w="1200"/>
          </w:tcPr>
          <w:p>
            <w:pPr>
              <w:spacing w:after="0"/>
            </w:pPr>
            <w:r>
              <w:rPr>
                <w:rFonts w:ascii="Calibri" w:hAnsi="Calibri" w:eastAsia="Calibri"/>
                <w:color w:val="1A1A1A"/>
                <w:sz w:val="19"/>
              </w:rPr>
              <w:t>E</w:t>
            </w:r>
          </w:p>
        </w:tc>
        <w:tc>
          <w:tcPr>
            <w:tcW w:type="dxa" w:w="6000"/>
          </w:tcPr>
          <w:p>
            <w:pPr>
              <w:spacing w:after="0"/>
            </w:pPr>
            <w:r>
              <w:rPr>
                <w:rFonts w:ascii="Calibri" w:hAnsi="Calibri" w:eastAsia="Calibri"/>
                <w:color w:val="1A1A1A"/>
                <w:sz w:val="19"/>
              </w:rPr>
              <w:t>Prueba de concepto de Transbank con capturas</w:t>
            </w:r>
          </w:p>
        </w:tc>
        <w:tc>
          <w:tcPr>
            <w:tcW w:type="dxa" w:w="5800"/>
          </w:tcPr>
          <w:p>
            <w:pPr>
              <w:spacing w:after="0"/>
            </w:pPr>
            <w:r>
              <w:rPr>
                <w:rFonts w:ascii="Calibri" w:hAnsi="Calibri" w:eastAsia="Calibri"/>
                <w:color w:val="1A1A1A"/>
                <w:sz w:val="19"/>
              </w:rPr>
              <w:t>MATU, docs/pruebas-concepto/</w:t>
            </w:r>
          </w:p>
        </w:tc>
      </w:tr>
      <w:tr>
        <w:tc>
          <w:tcPr>
            <w:tcW w:type="dxa" w:w="1200"/>
          </w:tcPr>
          <w:p>
            <w:pPr>
              <w:spacing w:after="0"/>
            </w:pPr>
            <w:r>
              <w:rPr>
                <w:rFonts w:ascii="Calibri" w:hAnsi="Calibri" w:eastAsia="Calibri"/>
                <w:color w:val="1A1A1A"/>
                <w:sz w:val="19"/>
              </w:rPr>
              <w:t>F</w:t>
            </w:r>
          </w:p>
        </w:tc>
        <w:tc>
          <w:tcPr>
            <w:tcW w:type="dxa" w:w="6000"/>
          </w:tcPr>
          <w:p>
            <w:pPr>
              <w:spacing w:after="0"/>
            </w:pPr>
            <w:r>
              <w:rPr>
                <w:rFonts w:ascii="Calibri" w:hAnsi="Calibri" w:eastAsia="Calibri"/>
                <w:color w:val="1A1A1A"/>
                <w:sz w:val="19"/>
              </w:rPr>
              <w:t>Guía 2.4 de desarrollo del proyecto, en español y en inglés</w:t>
            </w:r>
          </w:p>
        </w:tc>
        <w:tc>
          <w:tcPr>
            <w:tcW w:type="dxa" w:w="5800"/>
          </w:tcPr>
          <w:p>
            <w:pPr>
              <w:spacing w:after="0"/>
            </w:pPr>
            <w:r>
              <w:rPr>
                <w:rFonts w:ascii="Calibri" w:hAnsi="Calibri" w:eastAsia="Calibri"/>
                <w:color w:val="1A1A1A"/>
                <w:sz w:val="19"/>
              </w:rPr>
              <w:t>MATU, Fase 2/Evidencias Grupales/</w:t>
            </w:r>
          </w:p>
        </w:tc>
      </w:tr>
    </w:tbl>
    <w:p>
      <w:pPr>
        <w:spacing w:after="80"/>
      </w:pPr>
    </w:p>
    <w:sectPr w:rsidR="001E0E40" w:rsidSect="00C813F4">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7DBE" w:rsidP="00B2162E" w:rsidRDefault="006F7DBE" w14:paraId="244BE08E" w14:textId="77777777">
      <w:r>
        <w:separator/>
      </w:r>
    </w:p>
  </w:endnote>
  <w:endnote w:type="continuationSeparator" w:id="0">
    <w:p w:rsidR="006F7DBE" w:rsidP="00B2162E" w:rsidRDefault="006F7DBE" w14:paraId="29341D1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7DBE" w:rsidP="00B2162E" w:rsidRDefault="006F7DBE" w14:paraId="3096AA4F" w14:textId="77777777">
      <w:r>
        <w:separator/>
      </w:r>
    </w:p>
  </w:footnote>
  <w:footnote w:type="continuationSeparator" w:id="0">
    <w:p w:rsidR="006F7DBE" w:rsidP="00B2162E" w:rsidRDefault="006F7DBE" w14:paraId="52D38327"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4804F"/>
    <w:multiLevelType w:val="hybridMultilevel"/>
    <w:tmpl w:val="028C0FC4"/>
    <w:lvl w:ilvl="0" w:tplc="0FA8E24A">
      <w:start w:val="1"/>
      <w:numFmt w:val="bullet"/>
      <w:lvlText w:val=""/>
      <w:lvlJc w:val="left"/>
      <w:pPr>
        <w:ind w:left="720" w:hanging="360"/>
      </w:pPr>
      <w:rPr>
        <w:rFonts w:hint="default" w:ascii="Symbol" w:hAnsi="Symbol"/>
      </w:rPr>
    </w:lvl>
    <w:lvl w:ilvl="1" w:tplc="C4C89F7C">
      <w:start w:val="1"/>
      <w:numFmt w:val="bullet"/>
      <w:lvlText w:val="o"/>
      <w:lvlJc w:val="left"/>
      <w:pPr>
        <w:ind w:left="1440" w:hanging="360"/>
      </w:pPr>
      <w:rPr>
        <w:rFonts w:hint="default" w:ascii="Courier New" w:hAnsi="Courier New"/>
      </w:rPr>
    </w:lvl>
    <w:lvl w:ilvl="2" w:tplc="C870249A">
      <w:start w:val="1"/>
      <w:numFmt w:val="bullet"/>
      <w:lvlText w:val=""/>
      <w:lvlJc w:val="left"/>
      <w:pPr>
        <w:ind w:left="2160" w:hanging="360"/>
      </w:pPr>
      <w:rPr>
        <w:rFonts w:hint="default" w:ascii="Wingdings" w:hAnsi="Wingdings"/>
      </w:rPr>
    </w:lvl>
    <w:lvl w:ilvl="3" w:tplc="71BA6EBC">
      <w:start w:val="1"/>
      <w:numFmt w:val="bullet"/>
      <w:lvlText w:val=""/>
      <w:lvlJc w:val="left"/>
      <w:pPr>
        <w:ind w:left="2880" w:hanging="360"/>
      </w:pPr>
      <w:rPr>
        <w:rFonts w:hint="default" w:ascii="Symbol" w:hAnsi="Symbol"/>
      </w:rPr>
    </w:lvl>
    <w:lvl w:ilvl="4" w:tplc="A4B0A542">
      <w:start w:val="1"/>
      <w:numFmt w:val="bullet"/>
      <w:lvlText w:val="o"/>
      <w:lvlJc w:val="left"/>
      <w:pPr>
        <w:ind w:left="3600" w:hanging="360"/>
      </w:pPr>
      <w:rPr>
        <w:rFonts w:hint="default" w:ascii="Courier New" w:hAnsi="Courier New"/>
      </w:rPr>
    </w:lvl>
    <w:lvl w:ilvl="5" w:tplc="61208DAA">
      <w:start w:val="1"/>
      <w:numFmt w:val="bullet"/>
      <w:lvlText w:val=""/>
      <w:lvlJc w:val="left"/>
      <w:pPr>
        <w:ind w:left="4320" w:hanging="360"/>
      </w:pPr>
      <w:rPr>
        <w:rFonts w:hint="default" w:ascii="Wingdings" w:hAnsi="Wingdings"/>
      </w:rPr>
    </w:lvl>
    <w:lvl w:ilvl="6" w:tplc="3D38FDA0">
      <w:start w:val="1"/>
      <w:numFmt w:val="bullet"/>
      <w:lvlText w:val=""/>
      <w:lvlJc w:val="left"/>
      <w:pPr>
        <w:ind w:left="5040" w:hanging="360"/>
      </w:pPr>
      <w:rPr>
        <w:rFonts w:hint="default" w:ascii="Symbol" w:hAnsi="Symbol"/>
      </w:rPr>
    </w:lvl>
    <w:lvl w:ilvl="7" w:tplc="7008862A">
      <w:start w:val="1"/>
      <w:numFmt w:val="bullet"/>
      <w:lvlText w:val="o"/>
      <w:lvlJc w:val="left"/>
      <w:pPr>
        <w:ind w:left="5760" w:hanging="360"/>
      </w:pPr>
      <w:rPr>
        <w:rFonts w:hint="default" w:ascii="Courier New" w:hAnsi="Courier New"/>
      </w:rPr>
    </w:lvl>
    <w:lvl w:ilvl="8" w:tplc="A24CE0B2">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hint="default" w:ascii="Symbol" w:hAnsi="Symbol"/>
      </w:rPr>
    </w:lvl>
    <w:lvl w:ilvl="1" w:tplc="F1A00958">
      <w:start w:val="1"/>
      <w:numFmt w:val="bullet"/>
      <w:lvlText w:val="o"/>
      <w:lvlJc w:val="left"/>
      <w:pPr>
        <w:ind w:left="1440" w:hanging="360"/>
      </w:pPr>
      <w:rPr>
        <w:rFonts w:hint="default" w:ascii="Courier New" w:hAnsi="Courier New"/>
      </w:rPr>
    </w:lvl>
    <w:lvl w:ilvl="2" w:tplc="F9A6E93A">
      <w:start w:val="1"/>
      <w:numFmt w:val="bullet"/>
      <w:lvlText w:val=""/>
      <w:lvlJc w:val="left"/>
      <w:pPr>
        <w:ind w:left="2160" w:hanging="360"/>
      </w:pPr>
      <w:rPr>
        <w:rFonts w:hint="default" w:ascii="Wingdings" w:hAnsi="Wingdings"/>
      </w:rPr>
    </w:lvl>
    <w:lvl w:ilvl="3" w:tplc="0DEEA08C">
      <w:start w:val="1"/>
      <w:numFmt w:val="bullet"/>
      <w:lvlText w:val=""/>
      <w:lvlJc w:val="left"/>
      <w:pPr>
        <w:ind w:left="2880" w:hanging="360"/>
      </w:pPr>
      <w:rPr>
        <w:rFonts w:hint="default" w:ascii="Symbol" w:hAnsi="Symbol"/>
      </w:rPr>
    </w:lvl>
    <w:lvl w:ilvl="4" w:tplc="BC56E47E">
      <w:start w:val="1"/>
      <w:numFmt w:val="bullet"/>
      <w:lvlText w:val="o"/>
      <w:lvlJc w:val="left"/>
      <w:pPr>
        <w:ind w:left="3600" w:hanging="360"/>
      </w:pPr>
      <w:rPr>
        <w:rFonts w:hint="default" w:ascii="Courier New" w:hAnsi="Courier New"/>
      </w:rPr>
    </w:lvl>
    <w:lvl w:ilvl="5" w:tplc="75CCA43A">
      <w:start w:val="1"/>
      <w:numFmt w:val="bullet"/>
      <w:lvlText w:val=""/>
      <w:lvlJc w:val="left"/>
      <w:pPr>
        <w:ind w:left="4320" w:hanging="360"/>
      </w:pPr>
      <w:rPr>
        <w:rFonts w:hint="default" w:ascii="Wingdings" w:hAnsi="Wingdings"/>
      </w:rPr>
    </w:lvl>
    <w:lvl w:ilvl="6" w:tplc="B254EBBA">
      <w:start w:val="1"/>
      <w:numFmt w:val="bullet"/>
      <w:lvlText w:val=""/>
      <w:lvlJc w:val="left"/>
      <w:pPr>
        <w:ind w:left="5040" w:hanging="360"/>
      </w:pPr>
      <w:rPr>
        <w:rFonts w:hint="default" w:ascii="Symbol" w:hAnsi="Symbol"/>
      </w:rPr>
    </w:lvl>
    <w:lvl w:ilvl="7" w:tplc="C7405870">
      <w:start w:val="1"/>
      <w:numFmt w:val="bullet"/>
      <w:lvlText w:val="o"/>
      <w:lvlJc w:val="left"/>
      <w:pPr>
        <w:ind w:left="5760" w:hanging="360"/>
      </w:pPr>
      <w:rPr>
        <w:rFonts w:hint="default" w:ascii="Courier New" w:hAnsi="Courier New"/>
      </w:rPr>
    </w:lvl>
    <w:lvl w:ilvl="8" w:tplc="324CE50C">
      <w:start w:val="1"/>
      <w:numFmt w:val="bullet"/>
      <w:lvlText w:val=""/>
      <w:lvlJc w:val="left"/>
      <w:pPr>
        <w:ind w:left="6480" w:hanging="360"/>
      </w:pPr>
      <w:rPr>
        <w:rFonts w:hint="default" w:ascii="Wingdings" w:hAnsi="Wingdings"/>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hint="default" w:ascii="Symbol" w:hAnsi="Symbol"/>
      </w:rPr>
    </w:lvl>
    <w:lvl w:ilvl="1" w:tplc="7710359A">
      <w:start w:val="1"/>
      <w:numFmt w:val="bullet"/>
      <w:lvlText w:val="o"/>
      <w:lvlJc w:val="left"/>
      <w:pPr>
        <w:ind w:left="1440" w:hanging="360"/>
      </w:pPr>
      <w:rPr>
        <w:rFonts w:hint="default" w:ascii="Courier New" w:hAnsi="Courier New"/>
      </w:rPr>
    </w:lvl>
    <w:lvl w:ilvl="2" w:tplc="C34E032C">
      <w:start w:val="1"/>
      <w:numFmt w:val="bullet"/>
      <w:lvlText w:val=""/>
      <w:lvlJc w:val="left"/>
      <w:pPr>
        <w:ind w:left="2160" w:hanging="360"/>
      </w:pPr>
      <w:rPr>
        <w:rFonts w:hint="default" w:ascii="Wingdings" w:hAnsi="Wingdings"/>
      </w:rPr>
    </w:lvl>
    <w:lvl w:ilvl="3" w:tplc="2A4604AA">
      <w:start w:val="1"/>
      <w:numFmt w:val="bullet"/>
      <w:lvlText w:val=""/>
      <w:lvlJc w:val="left"/>
      <w:pPr>
        <w:ind w:left="2880" w:hanging="360"/>
      </w:pPr>
      <w:rPr>
        <w:rFonts w:hint="default" w:ascii="Symbol" w:hAnsi="Symbol"/>
      </w:rPr>
    </w:lvl>
    <w:lvl w:ilvl="4" w:tplc="3F505C26">
      <w:start w:val="1"/>
      <w:numFmt w:val="bullet"/>
      <w:lvlText w:val="o"/>
      <w:lvlJc w:val="left"/>
      <w:pPr>
        <w:ind w:left="3600" w:hanging="360"/>
      </w:pPr>
      <w:rPr>
        <w:rFonts w:hint="default" w:ascii="Courier New" w:hAnsi="Courier New"/>
      </w:rPr>
    </w:lvl>
    <w:lvl w:ilvl="5" w:tplc="76B0DECC">
      <w:start w:val="1"/>
      <w:numFmt w:val="bullet"/>
      <w:lvlText w:val=""/>
      <w:lvlJc w:val="left"/>
      <w:pPr>
        <w:ind w:left="4320" w:hanging="360"/>
      </w:pPr>
      <w:rPr>
        <w:rFonts w:hint="default" w:ascii="Wingdings" w:hAnsi="Wingdings"/>
      </w:rPr>
    </w:lvl>
    <w:lvl w:ilvl="6" w:tplc="E2A0C37C">
      <w:start w:val="1"/>
      <w:numFmt w:val="bullet"/>
      <w:lvlText w:val=""/>
      <w:lvlJc w:val="left"/>
      <w:pPr>
        <w:ind w:left="5040" w:hanging="360"/>
      </w:pPr>
      <w:rPr>
        <w:rFonts w:hint="default" w:ascii="Symbol" w:hAnsi="Symbol"/>
      </w:rPr>
    </w:lvl>
    <w:lvl w:ilvl="7" w:tplc="EB5CE80E">
      <w:start w:val="1"/>
      <w:numFmt w:val="bullet"/>
      <w:lvlText w:val="o"/>
      <w:lvlJc w:val="left"/>
      <w:pPr>
        <w:ind w:left="5760" w:hanging="360"/>
      </w:pPr>
      <w:rPr>
        <w:rFonts w:hint="default" w:ascii="Courier New" w:hAnsi="Courier New"/>
      </w:rPr>
    </w:lvl>
    <w:lvl w:ilvl="8" w:tplc="1AE63AD0">
      <w:start w:val="1"/>
      <w:numFmt w:val="bullet"/>
      <w:lvlText w:val=""/>
      <w:lvlJc w:val="left"/>
      <w:pPr>
        <w:ind w:left="6480" w:hanging="360"/>
      </w:pPr>
      <w:rPr>
        <w:rFonts w:hint="default" w:ascii="Wingdings" w:hAnsi="Wingdings"/>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hint="default" w:ascii="Symbol" w:hAnsi="Symbol"/>
      </w:rPr>
    </w:lvl>
    <w:lvl w:ilvl="1" w:tplc="1A0809F6">
      <w:start w:val="1"/>
      <w:numFmt w:val="bullet"/>
      <w:lvlText w:val="o"/>
      <w:lvlJc w:val="left"/>
      <w:pPr>
        <w:ind w:left="1440" w:hanging="360"/>
      </w:pPr>
      <w:rPr>
        <w:rFonts w:hint="default" w:ascii="Courier New" w:hAnsi="Courier New"/>
      </w:rPr>
    </w:lvl>
    <w:lvl w:ilvl="2" w:tplc="928C8D62">
      <w:start w:val="1"/>
      <w:numFmt w:val="bullet"/>
      <w:lvlText w:val=""/>
      <w:lvlJc w:val="left"/>
      <w:pPr>
        <w:ind w:left="2160" w:hanging="360"/>
      </w:pPr>
      <w:rPr>
        <w:rFonts w:hint="default" w:ascii="Wingdings" w:hAnsi="Wingdings"/>
      </w:rPr>
    </w:lvl>
    <w:lvl w:ilvl="3" w:tplc="8514C472">
      <w:start w:val="1"/>
      <w:numFmt w:val="bullet"/>
      <w:lvlText w:val=""/>
      <w:lvlJc w:val="left"/>
      <w:pPr>
        <w:ind w:left="2880" w:hanging="360"/>
      </w:pPr>
      <w:rPr>
        <w:rFonts w:hint="default" w:ascii="Symbol" w:hAnsi="Symbol"/>
      </w:rPr>
    </w:lvl>
    <w:lvl w:ilvl="4" w:tplc="D7A20130">
      <w:start w:val="1"/>
      <w:numFmt w:val="bullet"/>
      <w:lvlText w:val="o"/>
      <w:lvlJc w:val="left"/>
      <w:pPr>
        <w:ind w:left="3600" w:hanging="360"/>
      </w:pPr>
      <w:rPr>
        <w:rFonts w:hint="default" w:ascii="Courier New" w:hAnsi="Courier New"/>
      </w:rPr>
    </w:lvl>
    <w:lvl w:ilvl="5" w:tplc="073CCEB0">
      <w:start w:val="1"/>
      <w:numFmt w:val="bullet"/>
      <w:lvlText w:val=""/>
      <w:lvlJc w:val="left"/>
      <w:pPr>
        <w:ind w:left="4320" w:hanging="360"/>
      </w:pPr>
      <w:rPr>
        <w:rFonts w:hint="default" w:ascii="Wingdings" w:hAnsi="Wingdings"/>
      </w:rPr>
    </w:lvl>
    <w:lvl w:ilvl="6" w:tplc="C6FC6DEC">
      <w:start w:val="1"/>
      <w:numFmt w:val="bullet"/>
      <w:lvlText w:val=""/>
      <w:lvlJc w:val="left"/>
      <w:pPr>
        <w:ind w:left="5040" w:hanging="360"/>
      </w:pPr>
      <w:rPr>
        <w:rFonts w:hint="default" w:ascii="Symbol" w:hAnsi="Symbol"/>
      </w:rPr>
    </w:lvl>
    <w:lvl w:ilvl="7" w:tplc="72EE8286">
      <w:start w:val="1"/>
      <w:numFmt w:val="bullet"/>
      <w:lvlText w:val="o"/>
      <w:lvlJc w:val="left"/>
      <w:pPr>
        <w:ind w:left="5760" w:hanging="360"/>
      </w:pPr>
      <w:rPr>
        <w:rFonts w:hint="default" w:ascii="Courier New" w:hAnsi="Courier New"/>
      </w:rPr>
    </w:lvl>
    <w:lvl w:ilvl="8" w:tplc="E2AC7BF2">
      <w:start w:val="1"/>
      <w:numFmt w:val="bullet"/>
      <w:lvlText w:val=""/>
      <w:lvlJc w:val="left"/>
      <w:pPr>
        <w:ind w:left="6480" w:hanging="360"/>
      </w:pPr>
      <w:rPr>
        <w:rFonts w:hint="default" w:ascii="Wingdings" w:hAnsi="Wingdings"/>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hint="default" w:ascii="Symbol" w:hAnsi="Symbol"/>
      </w:rPr>
    </w:lvl>
    <w:lvl w:ilvl="1" w:tplc="B2BEAF4A">
      <w:start w:val="1"/>
      <w:numFmt w:val="bullet"/>
      <w:lvlText w:val="o"/>
      <w:lvlJc w:val="left"/>
      <w:pPr>
        <w:ind w:left="1440" w:hanging="360"/>
      </w:pPr>
      <w:rPr>
        <w:rFonts w:hint="default" w:ascii="Courier New" w:hAnsi="Courier New"/>
      </w:rPr>
    </w:lvl>
    <w:lvl w:ilvl="2" w:tplc="24985000">
      <w:start w:val="1"/>
      <w:numFmt w:val="bullet"/>
      <w:lvlText w:val=""/>
      <w:lvlJc w:val="left"/>
      <w:pPr>
        <w:ind w:left="2160" w:hanging="360"/>
      </w:pPr>
      <w:rPr>
        <w:rFonts w:hint="default" w:ascii="Wingdings" w:hAnsi="Wingdings"/>
      </w:rPr>
    </w:lvl>
    <w:lvl w:ilvl="3" w:tplc="8A2403E6">
      <w:start w:val="1"/>
      <w:numFmt w:val="bullet"/>
      <w:lvlText w:val=""/>
      <w:lvlJc w:val="left"/>
      <w:pPr>
        <w:ind w:left="2880" w:hanging="360"/>
      </w:pPr>
      <w:rPr>
        <w:rFonts w:hint="default" w:ascii="Symbol" w:hAnsi="Symbol"/>
      </w:rPr>
    </w:lvl>
    <w:lvl w:ilvl="4" w:tplc="E7763916">
      <w:start w:val="1"/>
      <w:numFmt w:val="bullet"/>
      <w:lvlText w:val="o"/>
      <w:lvlJc w:val="left"/>
      <w:pPr>
        <w:ind w:left="3600" w:hanging="360"/>
      </w:pPr>
      <w:rPr>
        <w:rFonts w:hint="default" w:ascii="Courier New" w:hAnsi="Courier New"/>
      </w:rPr>
    </w:lvl>
    <w:lvl w:ilvl="5" w:tplc="758AB452">
      <w:start w:val="1"/>
      <w:numFmt w:val="bullet"/>
      <w:lvlText w:val=""/>
      <w:lvlJc w:val="left"/>
      <w:pPr>
        <w:ind w:left="4320" w:hanging="360"/>
      </w:pPr>
      <w:rPr>
        <w:rFonts w:hint="default" w:ascii="Wingdings" w:hAnsi="Wingdings"/>
      </w:rPr>
    </w:lvl>
    <w:lvl w:ilvl="6" w:tplc="4030009A">
      <w:start w:val="1"/>
      <w:numFmt w:val="bullet"/>
      <w:lvlText w:val=""/>
      <w:lvlJc w:val="left"/>
      <w:pPr>
        <w:ind w:left="5040" w:hanging="360"/>
      </w:pPr>
      <w:rPr>
        <w:rFonts w:hint="default" w:ascii="Symbol" w:hAnsi="Symbol"/>
      </w:rPr>
    </w:lvl>
    <w:lvl w:ilvl="7" w:tplc="7FCC1F8A">
      <w:start w:val="1"/>
      <w:numFmt w:val="bullet"/>
      <w:lvlText w:val="o"/>
      <w:lvlJc w:val="left"/>
      <w:pPr>
        <w:ind w:left="5760" w:hanging="360"/>
      </w:pPr>
      <w:rPr>
        <w:rFonts w:hint="default" w:ascii="Courier New" w:hAnsi="Courier New"/>
      </w:rPr>
    </w:lvl>
    <w:lvl w:ilvl="8" w:tplc="41280ABA">
      <w:start w:val="1"/>
      <w:numFmt w:val="bullet"/>
      <w:lvlText w:val=""/>
      <w:lvlJc w:val="left"/>
      <w:pPr>
        <w:ind w:left="6480" w:hanging="360"/>
      </w:pPr>
      <w:rPr>
        <w:rFonts w:hint="default" w:ascii="Wingdings" w:hAnsi="Wingdings"/>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hint="default" w:ascii="Symbol" w:hAnsi="Symbol"/>
      </w:rPr>
    </w:lvl>
    <w:lvl w:ilvl="1" w:tplc="9EF6B56A">
      <w:start w:val="1"/>
      <w:numFmt w:val="bullet"/>
      <w:lvlText w:val="o"/>
      <w:lvlJc w:val="left"/>
      <w:pPr>
        <w:ind w:left="1440" w:hanging="360"/>
      </w:pPr>
      <w:rPr>
        <w:rFonts w:hint="default" w:ascii="Courier New" w:hAnsi="Courier New"/>
      </w:rPr>
    </w:lvl>
    <w:lvl w:ilvl="2" w:tplc="3A5A07E2">
      <w:start w:val="1"/>
      <w:numFmt w:val="bullet"/>
      <w:lvlText w:val=""/>
      <w:lvlJc w:val="left"/>
      <w:pPr>
        <w:ind w:left="2160" w:hanging="360"/>
      </w:pPr>
      <w:rPr>
        <w:rFonts w:hint="default" w:ascii="Wingdings" w:hAnsi="Wingdings"/>
      </w:rPr>
    </w:lvl>
    <w:lvl w:ilvl="3" w:tplc="D71A8200">
      <w:start w:val="1"/>
      <w:numFmt w:val="bullet"/>
      <w:lvlText w:val=""/>
      <w:lvlJc w:val="left"/>
      <w:pPr>
        <w:ind w:left="2880" w:hanging="360"/>
      </w:pPr>
      <w:rPr>
        <w:rFonts w:hint="default" w:ascii="Symbol" w:hAnsi="Symbol"/>
      </w:rPr>
    </w:lvl>
    <w:lvl w:ilvl="4" w:tplc="AD02AEB2">
      <w:start w:val="1"/>
      <w:numFmt w:val="bullet"/>
      <w:lvlText w:val="o"/>
      <w:lvlJc w:val="left"/>
      <w:pPr>
        <w:ind w:left="3600" w:hanging="360"/>
      </w:pPr>
      <w:rPr>
        <w:rFonts w:hint="default" w:ascii="Courier New" w:hAnsi="Courier New"/>
      </w:rPr>
    </w:lvl>
    <w:lvl w:ilvl="5" w:tplc="5CFA6B16">
      <w:start w:val="1"/>
      <w:numFmt w:val="bullet"/>
      <w:lvlText w:val=""/>
      <w:lvlJc w:val="left"/>
      <w:pPr>
        <w:ind w:left="4320" w:hanging="360"/>
      </w:pPr>
      <w:rPr>
        <w:rFonts w:hint="default" w:ascii="Wingdings" w:hAnsi="Wingdings"/>
      </w:rPr>
    </w:lvl>
    <w:lvl w:ilvl="6" w:tplc="A24005AA">
      <w:start w:val="1"/>
      <w:numFmt w:val="bullet"/>
      <w:lvlText w:val=""/>
      <w:lvlJc w:val="left"/>
      <w:pPr>
        <w:ind w:left="5040" w:hanging="360"/>
      </w:pPr>
      <w:rPr>
        <w:rFonts w:hint="default" w:ascii="Symbol" w:hAnsi="Symbol"/>
      </w:rPr>
    </w:lvl>
    <w:lvl w:ilvl="7" w:tplc="8F74E6D6">
      <w:start w:val="1"/>
      <w:numFmt w:val="bullet"/>
      <w:lvlText w:val="o"/>
      <w:lvlJc w:val="left"/>
      <w:pPr>
        <w:ind w:left="5760" w:hanging="360"/>
      </w:pPr>
      <w:rPr>
        <w:rFonts w:hint="default" w:ascii="Courier New" w:hAnsi="Courier New"/>
      </w:rPr>
    </w:lvl>
    <w:lvl w:ilvl="8" w:tplc="53E4E1EC">
      <w:start w:val="1"/>
      <w:numFmt w:val="bullet"/>
      <w:lvlText w:val=""/>
      <w:lvlJc w:val="left"/>
      <w:pPr>
        <w:ind w:left="6480" w:hanging="360"/>
      </w:pPr>
      <w:rPr>
        <w:rFonts w:hint="default" w:ascii="Wingdings" w:hAnsi="Wingdings"/>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hint="default" w:ascii="Symbol" w:hAnsi="Symbol"/>
      </w:rPr>
    </w:lvl>
    <w:lvl w:ilvl="1" w:tplc="A5426802">
      <w:start w:val="1"/>
      <w:numFmt w:val="bullet"/>
      <w:lvlText w:val="o"/>
      <w:lvlJc w:val="left"/>
      <w:pPr>
        <w:ind w:left="1440" w:hanging="360"/>
      </w:pPr>
      <w:rPr>
        <w:rFonts w:hint="default" w:ascii="Courier New" w:hAnsi="Courier New"/>
      </w:rPr>
    </w:lvl>
    <w:lvl w:ilvl="2" w:tplc="B54CCE0A">
      <w:start w:val="1"/>
      <w:numFmt w:val="bullet"/>
      <w:lvlText w:val=""/>
      <w:lvlJc w:val="left"/>
      <w:pPr>
        <w:ind w:left="2160" w:hanging="360"/>
      </w:pPr>
      <w:rPr>
        <w:rFonts w:hint="default" w:ascii="Wingdings" w:hAnsi="Wingdings"/>
      </w:rPr>
    </w:lvl>
    <w:lvl w:ilvl="3" w:tplc="143C835A">
      <w:start w:val="1"/>
      <w:numFmt w:val="bullet"/>
      <w:lvlText w:val=""/>
      <w:lvlJc w:val="left"/>
      <w:pPr>
        <w:ind w:left="2880" w:hanging="360"/>
      </w:pPr>
      <w:rPr>
        <w:rFonts w:hint="default" w:ascii="Symbol" w:hAnsi="Symbol"/>
      </w:rPr>
    </w:lvl>
    <w:lvl w:ilvl="4" w:tplc="A1408A82">
      <w:start w:val="1"/>
      <w:numFmt w:val="bullet"/>
      <w:lvlText w:val="o"/>
      <w:lvlJc w:val="left"/>
      <w:pPr>
        <w:ind w:left="3600" w:hanging="360"/>
      </w:pPr>
      <w:rPr>
        <w:rFonts w:hint="default" w:ascii="Courier New" w:hAnsi="Courier New"/>
      </w:rPr>
    </w:lvl>
    <w:lvl w:ilvl="5" w:tplc="46A2094A">
      <w:start w:val="1"/>
      <w:numFmt w:val="bullet"/>
      <w:lvlText w:val=""/>
      <w:lvlJc w:val="left"/>
      <w:pPr>
        <w:ind w:left="4320" w:hanging="360"/>
      </w:pPr>
      <w:rPr>
        <w:rFonts w:hint="default" w:ascii="Wingdings" w:hAnsi="Wingdings"/>
      </w:rPr>
    </w:lvl>
    <w:lvl w:ilvl="6" w:tplc="D2768516">
      <w:start w:val="1"/>
      <w:numFmt w:val="bullet"/>
      <w:lvlText w:val=""/>
      <w:lvlJc w:val="left"/>
      <w:pPr>
        <w:ind w:left="5040" w:hanging="360"/>
      </w:pPr>
      <w:rPr>
        <w:rFonts w:hint="default" w:ascii="Symbol" w:hAnsi="Symbol"/>
      </w:rPr>
    </w:lvl>
    <w:lvl w:ilvl="7" w:tplc="05D2AB86">
      <w:start w:val="1"/>
      <w:numFmt w:val="bullet"/>
      <w:lvlText w:val="o"/>
      <w:lvlJc w:val="left"/>
      <w:pPr>
        <w:ind w:left="5760" w:hanging="360"/>
      </w:pPr>
      <w:rPr>
        <w:rFonts w:hint="default" w:ascii="Courier New" w:hAnsi="Courier New"/>
      </w:rPr>
    </w:lvl>
    <w:lvl w:ilvl="8" w:tplc="BEBCB944">
      <w:start w:val="1"/>
      <w:numFmt w:val="bullet"/>
      <w:lvlText w:val=""/>
      <w:lvlJc w:val="left"/>
      <w:pPr>
        <w:ind w:left="6480" w:hanging="360"/>
      </w:pPr>
      <w:rPr>
        <w:rFonts w:hint="default" w:ascii="Wingdings" w:hAnsi="Wingdings"/>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hint="default" w:ascii="Symbol" w:hAnsi="Symbol"/>
      </w:rPr>
    </w:lvl>
    <w:lvl w:ilvl="1" w:tplc="2D0EC83E">
      <w:start w:val="1"/>
      <w:numFmt w:val="bullet"/>
      <w:lvlText w:val="o"/>
      <w:lvlJc w:val="left"/>
      <w:pPr>
        <w:ind w:left="1440" w:hanging="360"/>
      </w:pPr>
      <w:rPr>
        <w:rFonts w:hint="default" w:ascii="Courier New" w:hAnsi="Courier New"/>
      </w:rPr>
    </w:lvl>
    <w:lvl w:ilvl="2" w:tplc="A6DCB6A8">
      <w:start w:val="1"/>
      <w:numFmt w:val="bullet"/>
      <w:lvlText w:val=""/>
      <w:lvlJc w:val="left"/>
      <w:pPr>
        <w:ind w:left="2160" w:hanging="360"/>
      </w:pPr>
      <w:rPr>
        <w:rFonts w:hint="default" w:ascii="Wingdings" w:hAnsi="Wingdings"/>
      </w:rPr>
    </w:lvl>
    <w:lvl w:ilvl="3" w:tplc="D0A4DE58">
      <w:start w:val="1"/>
      <w:numFmt w:val="bullet"/>
      <w:lvlText w:val=""/>
      <w:lvlJc w:val="left"/>
      <w:pPr>
        <w:ind w:left="2880" w:hanging="360"/>
      </w:pPr>
      <w:rPr>
        <w:rFonts w:hint="default" w:ascii="Symbol" w:hAnsi="Symbol"/>
      </w:rPr>
    </w:lvl>
    <w:lvl w:ilvl="4" w:tplc="6FBCDB52">
      <w:start w:val="1"/>
      <w:numFmt w:val="bullet"/>
      <w:lvlText w:val="o"/>
      <w:lvlJc w:val="left"/>
      <w:pPr>
        <w:ind w:left="3600" w:hanging="360"/>
      </w:pPr>
      <w:rPr>
        <w:rFonts w:hint="default" w:ascii="Courier New" w:hAnsi="Courier New"/>
      </w:rPr>
    </w:lvl>
    <w:lvl w:ilvl="5" w:tplc="643CBE7E">
      <w:start w:val="1"/>
      <w:numFmt w:val="bullet"/>
      <w:lvlText w:val=""/>
      <w:lvlJc w:val="left"/>
      <w:pPr>
        <w:ind w:left="4320" w:hanging="360"/>
      </w:pPr>
      <w:rPr>
        <w:rFonts w:hint="default" w:ascii="Wingdings" w:hAnsi="Wingdings"/>
      </w:rPr>
    </w:lvl>
    <w:lvl w:ilvl="6" w:tplc="7CCE5854">
      <w:start w:val="1"/>
      <w:numFmt w:val="bullet"/>
      <w:lvlText w:val=""/>
      <w:lvlJc w:val="left"/>
      <w:pPr>
        <w:ind w:left="5040" w:hanging="360"/>
      </w:pPr>
      <w:rPr>
        <w:rFonts w:hint="default" w:ascii="Symbol" w:hAnsi="Symbol"/>
      </w:rPr>
    </w:lvl>
    <w:lvl w:ilvl="7" w:tplc="0B66C816">
      <w:start w:val="1"/>
      <w:numFmt w:val="bullet"/>
      <w:lvlText w:val="o"/>
      <w:lvlJc w:val="left"/>
      <w:pPr>
        <w:ind w:left="5760" w:hanging="360"/>
      </w:pPr>
      <w:rPr>
        <w:rFonts w:hint="default" w:ascii="Courier New" w:hAnsi="Courier New"/>
      </w:rPr>
    </w:lvl>
    <w:lvl w:ilvl="8" w:tplc="8E5E432C">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hint="default" w:ascii="Symbol" w:hAnsi="Symbol"/>
      </w:rPr>
    </w:lvl>
    <w:lvl w:ilvl="1" w:tplc="DB46AF48">
      <w:start w:val="1"/>
      <w:numFmt w:val="bullet"/>
      <w:lvlText w:val="o"/>
      <w:lvlJc w:val="left"/>
      <w:pPr>
        <w:ind w:left="1440" w:hanging="360"/>
      </w:pPr>
      <w:rPr>
        <w:rFonts w:hint="default" w:ascii="Courier New" w:hAnsi="Courier New"/>
      </w:rPr>
    </w:lvl>
    <w:lvl w:ilvl="2" w:tplc="D20E0A08">
      <w:start w:val="1"/>
      <w:numFmt w:val="bullet"/>
      <w:lvlText w:val=""/>
      <w:lvlJc w:val="left"/>
      <w:pPr>
        <w:ind w:left="2160" w:hanging="360"/>
      </w:pPr>
      <w:rPr>
        <w:rFonts w:hint="default" w:ascii="Wingdings" w:hAnsi="Wingdings"/>
      </w:rPr>
    </w:lvl>
    <w:lvl w:ilvl="3" w:tplc="3334D918">
      <w:start w:val="1"/>
      <w:numFmt w:val="bullet"/>
      <w:lvlText w:val=""/>
      <w:lvlJc w:val="left"/>
      <w:pPr>
        <w:ind w:left="2880" w:hanging="360"/>
      </w:pPr>
      <w:rPr>
        <w:rFonts w:hint="default" w:ascii="Symbol" w:hAnsi="Symbol"/>
      </w:rPr>
    </w:lvl>
    <w:lvl w:ilvl="4" w:tplc="06FAEA40">
      <w:start w:val="1"/>
      <w:numFmt w:val="bullet"/>
      <w:lvlText w:val="o"/>
      <w:lvlJc w:val="left"/>
      <w:pPr>
        <w:ind w:left="3600" w:hanging="360"/>
      </w:pPr>
      <w:rPr>
        <w:rFonts w:hint="default" w:ascii="Courier New" w:hAnsi="Courier New"/>
      </w:rPr>
    </w:lvl>
    <w:lvl w:ilvl="5" w:tplc="3D7E790E">
      <w:start w:val="1"/>
      <w:numFmt w:val="bullet"/>
      <w:lvlText w:val=""/>
      <w:lvlJc w:val="left"/>
      <w:pPr>
        <w:ind w:left="4320" w:hanging="360"/>
      </w:pPr>
      <w:rPr>
        <w:rFonts w:hint="default" w:ascii="Wingdings" w:hAnsi="Wingdings"/>
      </w:rPr>
    </w:lvl>
    <w:lvl w:ilvl="6" w:tplc="88AA5FFA">
      <w:start w:val="1"/>
      <w:numFmt w:val="bullet"/>
      <w:lvlText w:val=""/>
      <w:lvlJc w:val="left"/>
      <w:pPr>
        <w:ind w:left="5040" w:hanging="360"/>
      </w:pPr>
      <w:rPr>
        <w:rFonts w:hint="default" w:ascii="Symbol" w:hAnsi="Symbol"/>
      </w:rPr>
    </w:lvl>
    <w:lvl w:ilvl="7" w:tplc="6ABADAF6">
      <w:start w:val="1"/>
      <w:numFmt w:val="bullet"/>
      <w:lvlText w:val="o"/>
      <w:lvlJc w:val="left"/>
      <w:pPr>
        <w:ind w:left="5760" w:hanging="360"/>
      </w:pPr>
      <w:rPr>
        <w:rFonts w:hint="default" w:ascii="Courier New" w:hAnsi="Courier New"/>
      </w:rPr>
    </w:lvl>
    <w:lvl w:ilvl="8" w:tplc="B16E5A16">
      <w:start w:val="1"/>
      <w:numFmt w:val="bullet"/>
      <w:lvlText w:val=""/>
      <w:lvlJc w:val="left"/>
      <w:pPr>
        <w:ind w:left="6480" w:hanging="360"/>
      </w:pPr>
      <w:rPr>
        <w:rFonts w:hint="default" w:ascii="Wingdings" w:hAnsi="Wingdings"/>
      </w:rPr>
    </w:lvl>
  </w:abstractNum>
  <w:num w:numId="1">
    <w:abstractNumId w:val="11"/>
  </w:num>
  <w:num w:numId="2">
    <w:abstractNumId w:val="18"/>
  </w:num>
  <w:num w:numId="3">
    <w:abstractNumId w:val="17"/>
  </w:num>
  <w:num w:numId="4">
    <w:abstractNumId w:val="12"/>
  </w:num>
  <w:num w:numId="5">
    <w:abstractNumId w:val="21"/>
  </w:num>
  <w:num w:numId="6">
    <w:abstractNumId w:val="9"/>
  </w:num>
  <w:num w:numId="7">
    <w:abstractNumId w:val="14"/>
  </w:num>
  <w:num w:numId="8">
    <w:abstractNumId w:val="0"/>
  </w:num>
  <w:num w:numId="9">
    <w:abstractNumId w:val="15"/>
  </w:num>
  <w:num w:numId="10">
    <w:abstractNumId w:val="5"/>
  </w:num>
  <w:num w:numId="11">
    <w:abstractNumId w:val="13"/>
  </w:num>
  <w:num w:numId="12">
    <w:abstractNumId w:val="7"/>
  </w:num>
  <w:num w:numId="13">
    <w:abstractNumId w:val="6"/>
  </w:num>
  <w:num w:numId="14">
    <w:abstractNumId w:val="10"/>
  </w:num>
  <w:num w:numId="15">
    <w:abstractNumId w:val="4"/>
  </w:num>
  <w:num w:numId="16">
    <w:abstractNumId w:val="2"/>
  </w:num>
  <w:num w:numId="17">
    <w:abstractNumId w:val="1"/>
  </w:num>
  <w:num w:numId="18">
    <w:abstractNumId w:val="16"/>
  </w:num>
  <w:num w:numId="19">
    <w:abstractNumId w:val="20"/>
  </w:num>
  <w:num w:numId="20">
    <w:abstractNumId w:val="19"/>
  </w:num>
  <w:num w:numId="21">
    <w:abstractNumId w:val="8"/>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873E6"/>
    <w:rsid w:val="000B46DD"/>
    <w:rsid w:val="000C2803"/>
    <w:rsid w:val="000C3E6C"/>
    <w:rsid w:val="000E427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0D15"/>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purl.org/dc/elements/1.1/"/>
    <ds:schemaRef ds:uri="http://schemas.microsoft.com/office/2006/documentManagement/types"/>
    <ds:schemaRef ds:uri="126e8a1c-9ea9-435a-ac89-d06c80d62e30"/>
    <ds:schemaRef ds:uri="http://purl.org/dc/terms/"/>
    <ds:schemaRef ds:uri="http://schemas.openxmlformats.org/package/2006/metadata/core-properties"/>
    <ds:schemaRef ds:uri="http://www.w3.org/XML/1998/namespace"/>
    <ds:schemaRef ds:uri="http://purl.org/dc/dcmitype/"/>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67</revision>
  <lastPrinted>2021-11-25T12:30:00.0000000Z</lastPrinted>
  <dcterms:created xsi:type="dcterms:W3CDTF">2022-08-25T15:56:00.0000000Z</dcterms:created>
  <dcterms:modified xsi:type="dcterms:W3CDTF">2023-03-13T21:14:02.8446491Z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