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1725C9" w14:textId="77777777" w:rsidR="0003309E" w:rsidRDefault="0003309E" w:rsidP="0003309E">
      <w:bookmarkStart w:id="0" w:name="_GoBack"/>
      <w:bookmarkEnd w:id="0"/>
    </w:p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12228CA9" w:rsidR="0003309E" w:rsidRDefault="0003309E" w:rsidP="00585A13">
            <w:pPr>
              <w:spacing w:after="80" w:before="80"/>
              <w:ind w:left="0" w:firstLine="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Dónde está el proyecto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>MATU cerró la Fase 1 en la semana 6 con la definición del producto, la arquitectura de línea base y la validación con diez cuidadoras. En la Fase 2 el equipo ejecutó el sprint 0 de preparación, que se extendió de la semana 7 a la 10 mientras se acordaba con el docente el entorno y las herramientas de desarrollo. El sprint 1, el primero con código de producto, empieza el viernes 16 de octubre.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Actividades realizadas en el sprint 0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Cierre del ADR-023.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Con la hipótesis H1 refutada (3 de 10), la capa 1 pasó de un plan de ocho secciones a una ficha de relevo de tres campos: Su día, Si se altera y A quién llamar.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Modelo de datos completo y ejecutable.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49 tablas, 94 políticas de Row Level Security forzado y cifrado con una clave por persona cuidada, documentado con 13 diagramas y verificado con 31 pruebas de aislamiento contra PostgreSQL 16 real.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Estrategia de pruebas v1.1.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Niveles de prueba, pruebas obligatorias por área de riesgo, puertas del pipeline y una definición de terminado de seis puntos.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Backlog de los sprints 1 a 3.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21 historias con criterios de aceptación, trazadas a requisitos y estimadas, revisadas en dos rondas y cargadas en Trello con su definición de terminado como checklist.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Prototipo v1.1.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36 pantallas en 7 recorridos, ajustado a la ficha de tres campos, más una versión limpia para pruebas con usuarios.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Repositorio de desarrollo operativo.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Docker Compose con PostgreSQL 16 y Redis 7, migración inicial de Alembic reversible, conexión de la aplicación con un rol que no evade RLS y pipeline de integración continua en verde.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Prueba de concepto de Transbank, parcial.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Respondió la pregunta de mayor riesgo: la captura diferida no admite tarjetas de débito. Los casos de autorizar, capturar por menos y revertir pasan al sprint 1.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Objetivos específicos cumplidos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OE1, validar las hipótesis del problema: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cumplido en la Fase 1.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OE2, modelo de datos multi-tenant: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cumplido antes de plazo y por sobre lo comprometido. Se comprometieron 10 pruebas de aislamiento al cierre del sprint 1, y al cierre del sprint 0 hay 31 corriendo en el pipeline.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OE3 a OE7: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no iniciados, con fecha nueva según el calendario ajustado (ver Objetivos).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DD025FA" w14:textId="77777777" w:rsidR="0003309E" w:rsidRPr="00A370C8" w:rsidRDefault="0003309E" w:rsidP="00585A13">
            <w:pPr>
              <w:spacing w:after="80" w:before="80"/>
              <w:ind w:left="0" w:firstLine="0"/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Objetivo general (sin cambio)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>Desarrollar una plataforma informática que convierta el plan de cuidado de una persona mayor en situación de dependencia en una predicción de quiebre de sus insumos y coordine su reposición y pago, desplegada y operativa en un entorno de demostración al término del semestre 2026-2.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Objetivos específicos ajustados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>El contenido de los objetivos no cambia. Cambian las fechas, porque el desarrollo empezó tres semanas después de lo planificado y los sprints se reagruparon (ver Metodología).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1. Validar las siete hipótesis del problema con diez entrevistas y criterios de falsación fijados por escrito antes de entrevistar, al cierre de la semana 6.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Cumplido.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2. Implementar un modelo de datos multi-tenant con Row Level Security forzado, verificado por pruebas de aislamiento contra una base de datos real.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Cumplido en el sprint 0, con 31 pruebas.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3. Construir el plan de cuidado con acceso de relevo temporal y revocable, auditoría de todo acceso y borrado criptográfico conforme a la Ley 21.719,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al 29 de octubre (sprint 2)</w:t>
            </w:r>
            <w:r>
              <w:rPr>
                <w:rFonts w:ascii="Calibri" w:hAnsi="Calibri" w:eastAsia="Calibri"/>
                <w:color w:val="1A1A1A"/>
                <w:sz w:val="20"/>
              </w:rPr>
              <w:t>. Antes: sprint 3.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4. Implementar el cálculo de fecha de quiebre y la alerta anticipada por insumo, con ocho pruebas de dominio en verde,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al 5 de noviembre (sprint 3)</w:t>
            </w:r>
            <w:r>
              <w:rPr>
                <w:rFonts w:ascii="Calibri" w:hAnsi="Calibri" w:eastAsia="Calibri"/>
                <w:color w:val="1A1A1A"/>
                <w:sz w:val="20"/>
              </w:rPr>
              <w:t>. Antes: sprint 5.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5. Entregar la lista de reposición exportable como documento y como enlace compartible, operativa sin convenio comercial,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al 12 de noviembre (sprint 4)</w:t>
            </w:r>
            <w:r>
              <w:rPr>
                <w:rFonts w:ascii="Calibri" w:hAnsi="Calibri" w:eastAsia="Calibri"/>
                <w:color w:val="1A1A1A"/>
                <w:sz w:val="20"/>
              </w:rPr>
              <w:t>. Antes: sprint 6.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6. Construir el flujo de pedido con autorización diferida y captura por el monto real, con los siete casos obligatorios del flujo de pago en verde,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al 12 de noviembre (sprint 4)</w:t>
            </w:r>
            <w:r>
              <w:rPr>
                <w:rFonts w:ascii="Calibri" w:hAnsi="Calibri" w:eastAsia="Calibri"/>
                <w:color w:val="1A1A1A"/>
                <w:sz w:val="20"/>
              </w:rPr>
              <w:t>. Para tarjetas de débito se aplica el plan B del ADR-006. Antes: sprint 7.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7. Desplegar el sistema en un entorno de demostración con los seis recorridos críticos operativos y el pipeline de integración continua en verde,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al 19 de noviembre (sprint 5)</w:t>
            </w:r>
            <w:r>
              <w:rPr>
                <w:rFonts w:ascii="Calibri" w:hAnsi="Calibri" w:eastAsia="Calibri"/>
                <w:color w:val="1A1A1A"/>
                <w:sz w:val="20"/>
              </w:rPr>
              <w:t>. Antes: sprint 8.</w:t>
            </w: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0908C15F" w14:textId="77777777" w:rsidR="0003309E" w:rsidRPr="00711C16" w:rsidRDefault="0003309E" w:rsidP="00585A13">
            <w:pPr>
              <w:spacing w:after="80" w:before="80"/>
              <w:ind w:left="0" w:firstLine="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Lo que se mantiene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>Scrum adaptado a un equipo de dos personas, con sprints de una semana. Reparto por ejes verticales: Jorge Espinoza es Product Owner y lleva el eje A (cuidado y consumo), y Martín Henríquez es Scrum Master y lleva el eje B (identidad, dinero y operación). El contrato de API se acuerda antes de implementar, y ante atraso se aplica un orden de sacrificio declarado que nunca toca la ficha de relevo, el acceso de relevo, la predicción de quiebre ni la exportación de la lista.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Ajustes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Calendario.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Los sprints corren de viernes a jueves: el jueves se hacen la revisión y la retrospectiva, y el viernes la planificación. Hay cinco sprints de desarrollo entre el 16 de octubre y el 19 de noviembre, y dos sprints de reserva antes de la presentación final.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Desarrollo asistido por inteligencia artificial (vibecoding).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Un asistente genera código, pruebas y documentación a partir de instrucciones del equipo, y el equipo revisa, corrige y decide. Eso permite agrupar en cinco sprints el alcance que estaba repartido en ocho. Se aplica con tres controles: la definición de terminado no tiene excepciones para el código generado, los casos de prueba de las reglas críticas los decide el equipo, y nunca se entregan datos reales ni secretos al asistente. El factor de aceleración supuesto (1,8) se mide en el sprint 1, y si queda bajo 1,4 se aplica el orden de sacrificio antes de planificar el sprint 2.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Dos repositorios.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MATU guarda las evidencias de cada fase y la documentación. MATU_PROYECTO guarda el código. Así la evidencia que revisa el docente no se mezcla con el trabajo diario.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Trello reemplaza a GitHub Projects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como tablero. Cada historia tiene su definición de terminado como checklist.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La integración continua es el criterio objetivo de terminado.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Cada cambio pasa por estilo (ruff), tipos (mypy), búsqueda de secretos (detect-secrets), migraciones de subida y bajada, y pruebas contra PostgreSQL real.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C28AC8B" w14:textId="7676AFBF" w:rsidR="0003309E" w:rsidRDefault="0003309E" w:rsidP="00585A13">
            <w:pPr>
              <w:spacing w:after="80" w:before="80"/>
              <w:ind w:left="0" w:firstLine="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Evidencias que se presentan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1.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Repositorio de desarrollo con integración continua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(github.com/MartinHenriquez131/MATU_PROYECTO). Migración reversible, roles de base de datos, configuración sin secretos en el código y pipeline en verde. Muestra que el proyecto se construye con un proceso sistematizado, no solo con código.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2.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Modelo de datos implementado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(repositorio MATU, docs/modelo-datos.md y docs/diagramas). 49 tablas, 94 políticas RLS, 13 diagramas y 31 pruebas de aislamiento. Demuestra la competencia de modelos de datos con un diseño verificado, no supuesto.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3.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Estrategia de pruebas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(docs/estrategia-pruebas.md). Define qué se prueba, dónde está el riesgo y cuándo una historia está terminada.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4.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Backlog, calendario y planificación del sprint 1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(docs/backlog-sprints-1-3.md, docs/sprints/ y el tablero de Trello). Evidencian la planificación y el control del proyecto con capacidad declarada y orden de sacrificio.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5.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Cierre del ADR-023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(docs/adr/ADR-023-cierre.md). Muestra que la validación cambió el producto según un criterio fijado antes de entrevistar.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6.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Prototipo v1.1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(docs/prototipo/). 36 pantallas que incorporan la ficha de tres campos y los hallazgos de las entrevistas.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7.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Prueba de concepto de Transbank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(docs/pruebas-concepto/transbank.md). Parcial, con el riesgo del débito ya resuelto y los casos pendientes documentados.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Cómo se resguardó la calidad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Las pruebas de aislamiento corren contra una base real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y con el rol de la aplicación, que no evade RLS. Una política mal escrita falla en el pipeline, no en producción.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La migración se verifica de ida y vuelta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en cada cambio: subida, bajada y subida de nuevo.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Los secretos no están en el repositorio.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Las contraseñas viven en un archivo .env local, y detect-secrets bloquea el cambio si aparece una.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cumplimiento de la Ley 21.719 está en el diseño: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cifrado con una clave por persona cuidada que permite el borrado criptográfico, consentimiento según la calidad del otorgante y auditoría de cada acceso.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Las decisiones se documentan como ADR</w:t>
            </w:r>
            <w:r>
              <w:rPr>
                <w:rFonts w:ascii="Calibri" w:hAnsi="Calibri" w:eastAsia="Calibri"/>
                <w:color w:val="1A1A1A"/>
                <w:sz w:val="20"/>
              </w:rPr>
              <w:t>, con las alternativas descartadas.</w:t>
            </w:r>
          </w:p>
        </w:tc>
      </w:tr>
    </w:tbl>
    <w:tbl>
      <w:tblPr>
        <w:tblStyle w:val="Tablaconcuadrcula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lastRenderedPageBreak/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Ingeniería de requisitos · Evaluación y gestión de proyectos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Definición del producto y arquitectura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Documentación técnica, herramientas de diagramación, repositorio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6 semanas (semanas 1 a 6)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Ambos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el diseño quedó cerrado antes de construir.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Ingeniería de requisitos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Validación del problema con cuidadoras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Protocolo de entrevistas, prototipo en un teléfono, planilla de registro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3 semanas (semanas 3 a 5)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Ambos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la red del equipo permitió cumplir la meta. Dificultad: tres hipótesis quedaron en zona intermedia.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Evaluación y gestión de proyectos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Presentación de Fase 1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Informe, presentación, prototipo y anexos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1 semana (semana 6)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Ambos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el alcance presentado ya estaba corregido por la validación.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Sin ajustes.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Estándares, seguridad y sostenibilidad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Preparación técnica y prueba de concepto de pagos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GitHub Actions, Docker, Alembic, ambiente de integración de Transbank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1 semana (semana 7). Real: semanas 7 a 10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Martín Henríquez, con Jorge Espinoza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Dificultad: el entorno y las herramientas se acordaron con el docente recién en la semana 10. Dificultad: los pagos de prueba terminaron anulados.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En curso. Repositorio, entorno y pipeline completados. Prueba de pagos parcial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extendió hasta la semana 10. Los casos pendientes de la prueba de pagos pasan al sprint 1 (16 a 22 de octubre).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Requerimientos de información y bases de datos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Modelo de datos y aislamiento multi-tenant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PostgreSQL 16, Alembic, pytest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sprint 1. Real: sprint 0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Martín Henríquez y Jorge Espinoza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escribir el modelo en SQL ejecutable permitió probar el aislamiento antes de tener API.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Completado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adelantó al sprint 0 y superó la meta: 31 pruebas de aislamiento en vez de 10.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Soluciones de software · Estándares, seguridad y sostenibilidad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Capa 1 · Plan de cuidado: ficha y acceso de relevo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Python, FastAPI, PostgreSQL, biblioteca de criptografía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2 semanas (sprints 2 y 3). Ajustado: 1 semana (sprint 2, 23 a 29 de octubre)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Jorge Espinoza y Martín Henríquez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backlog con criterios de aceptación. Dificultad: es el sprint con más horas estimadas.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fusionan los sprints 2 y 3 del plan, con desarrollo asistido por IA. Primer producto de punta a punta el 29 de octubre.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Ingeniería de requisitos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Ampliación de la validación (4 entrevistas)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Protocolo ajustado, prototipo de pruebas, planilla de registro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1 semana (semana 9)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Jorge Espinoza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Dificultad: la extensión del sprint 0 ocupó la semana. Facilitador: una entrevistada ofreció el contacto de un grupo de familiares.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Con retraso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Nuevo plazo: antes del sprint 4 (6 de noviembre). Orienta la fase 2 y no condiciona el semestre.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Desarrollo para plataformas móviles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Aplicación móvil de la familia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Flutter, dispositivos de prueba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sprint 4. Ajustado: sprint 3 (30 de octubre a 5 de noviembre)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Ambos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Dificultad: aprendizaje de Flutter. Facilitador: asistencia de IA en el código.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agrupa con la capa 2 en el sprint 3.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Soluciones de software y ciclo de vida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Capa 2 · Consumo y predicción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Python, ARQ sobre Redis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sprint 5. Ajustado: sprint 3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Jorge Espinoza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es aritmética simple sobre un dato que la capa 1 ya tiene.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adelanta al sprint 3.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Soluciones de software y ciclo de vida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Catálogo y lista de reposición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Python, FastAPI, plataforma gestionada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sprint 6. Ajustado: sprint 4 (6 a 12 de noviembre)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Jorge Espinoza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la exportación de la lista permite operar sin convenio comercial.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adelanta al sprint 4. El entorno de staging se monta antes, en el sprint 3.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Desarrollo para plataformas móviles · Estándares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Pruebas de usabilidad y accesibilidad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Prototipo de pruebas, aplicación en dispositivo, guion de tareas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semana 13. Ajustado: dos rondas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Jorge Espinoza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la versión limpia del prototipo ya existe.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agrega una ronda temprana con el prototipo antes del sprint 3, y la segunda con la aplicación en el sprint 4.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Soluciones de software · Estándares, seguridad y sostenibilidad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Capa 3 · Pedido y pago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Transbank Webpay Plus, React con TypeScript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sprint 7. Ajustado: sprint 4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Martín Henríquez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Dificultad: el débito no admite captura diferida.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adelanta al sprint 4, con el plan B del ADR-006 para débito.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Soluciones de software · Estándares, seguridad y sostenibilidad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Cierre, endurecimiento y despliegue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Plataforma gestionada, herramientas de carga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Planificado: sprint 8. Ajustado: sprint 5 (13 a 19 de noviembre)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Ambos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Dificultad: se cruza con la entrega final de la semana 15.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No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El guion de demostración y el informe final quedan listos el lunes 16 de noviembre.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Evaluación y gestión de proyectos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Informe final y defensa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Procesador de texto, herramientas de presentación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Informe: semana 15. Defensa: semanas 17 y 18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Ambos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la documentación se mantiene al día en el repositorio.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En curso. Borrador del informe final iniciado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Los sprints 6 y 7 quedan como reserva antes de la defensa.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Evaluación y gestión de proyectos</w:t>
            </w:r>
          </w:p>
        </w:tc>
        <w:tc>
          <w:tcPr>
            <w:tcW w:w="1077" w:type="dxa"/>
          </w:tcPr>
          <w:p w14:paraId="7B4EBE25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Gestión del tablero, backlog y calendario (actividad nueva)</w:t>
            </w:r>
          </w:p>
        </w:tc>
        <w:tc>
          <w:tcPr>
            <w:tcW w:w="1276" w:type="dxa"/>
          </w:tcPr>
          <w:p w14:paraId="16E191DF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Trello, repositorio de evidencias</w:t>
            </w:r>
          </w:p>
        </w:tc>
        <w:tc>
          <w:tcPr>
            <w:tcW w:w="1276" w:type="dxa"/>
          </w:tcPr>
          <w:p w14:paraId="66A5D860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b/>
                <w:sz w:val="18"/>
                <w:szCs w:val="24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Continua, todo el semestre</w:t>
            </w:r>
          </w:p>
        </w:tc>
        <w:tc>
          <w:tcPr>
            <w:tcW w:w="1275" w:type="dxa"/>
          </w:tcPr>
          <w:p w14:paraId="036AB5D8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Martín Henríquez (Scrum Master) y Jorge Espinoza (Product Owner)</w:t>
            </w:r>
          </w:p>
        </w:tc>
        <w:tc>
          <w:tcPr>
            <w:tcW w:w="1276" w:type="dxa"/>
          </w:tcPr>
          <w:p w14:paraId="2FCEC037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Facilitador: la definición de terminado está en cada tarjeta.</w:t>
            </w:r>
          </w:p>
        </w:tc>
        <w:tc>
          <w:tcPr>
            <w:tcW w:w="1418" w:type="dxa"/>
          </w:tcPr>
          <w:p w14:paraId="29B0BFEB" w14:textId="77777777" w:rsidR="00FD5149" w:rsidRPr="00E54467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En curso</w:t>
            </w:r>
          </w:p>
        </w:tc>
        <w:tc>
          <w:tcPr>
            <w:tcW w:w="850" w:type="dxa"/>
          </w:tcPr>
          <w:p w14:paraId="7C6D6F31" w14:textId="77777777" w:rsidR="00FD5149" w:rsidRPr="006E3B0D" w:rsidRDefault="00FD5149" w:rsidP="00FD5149">
            <w:pPr>
              <w:spacing w:after="0" w:before="0"/>
              <w:ind w:left="0" w:firstLine="0"/>
              <w:jc w:val="left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eastAsia="Calibri"/>
                <w:color w:val="1A1A1A"/>
                <w:sz w:val="16"/>
              </w:rPr>
              <w:t>Se agrega. El tablero pasa de GitHub Projects a Trello y el calendario a la versión 1.3.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/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Describe los factores que han facilitado y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>/o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dificultado el desarrollo de tu Proyecto APT hasta ahora. En el caso de las dificultades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debes describir</w:t>
            </w:r>
            <w:r w:rsidRPr="00371CBB"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 qué acciones tomaste y/o tomarás para </w:t>
            </w: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solucionarlas. </w:t>
            </w:r>
            <w:r>
              <w:rPr>
                <w:rFonts w:ascii="Calibri" w:hAnsi="Calibri"/>
                <w:b/>
                <w:color w:val="1F3864" w:themeColor="accent1" w:themeShade="80"/>
              </w:rPr>
              <w:t xml:space="preserve"> </w:t>
            </w:r>
          </w:p>
        </w:tc>
      </w:tr>
      <w:tr w:rsidR="0003309E" w14:paraId="5B12D08B" w14:textId="77777777" w:rsidTr="00C5122E">
        <w:trPr/>
        <w:tc>
          <w:tcPr>
            <w:tcW w:w="5000" w:type="pct"/>
            <w:vAlign w:val="center"/>
          </w:tcPr>
          <w:p w14:paraId="17CE44DE" w14:textId="77777777" w:rsidR="0003309E" w:rsidRPr="00371CBB" w:rsidRDefault="0003309E" w:rsidP="00C5122E">
            <w:pPr>
              <w:spacing w:after="80" w:before="80"/>
              <w:ind w:left="0" w:firstLine="0"/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Factores que facilitaron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diseño estaba cerrado antes de construir.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Requisitos trazados, modelo de datos y prototipo terminados en la Fase 1 hicieron que el sprint 0 fuera de preparación y no de definición.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modelo de datos se escribió como SQL ejecutable con pruebas.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Permitió verificar el aislamiento entre familias sin esperar a la API, y por eso esa actividad terminó antes de plazo.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desarrollo asistido por IA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redujo el tiempo de la migración, el pipeline y la documentación del sprint 0.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backlog tiene criterios de aceptación y definición de terminado en cada tarjeta de Trello</w:t>
            </w:r>
            <w:r>
              <w:rPr>
                <w:rFonts w:ascii="Calibri" w:hAnsi="Calibri" w:eastAsia="Calibri"/>
                <w:color w:val="1A1A1A"/>
                <w:sz w:val="20"/>
              </w:rPr>
              <w:t>, de modo que "terminado" se puede verificar y no se declara.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Retroalimentación del docente: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</w:t>
            </w:r>
            <w:r>
              <w:rPr>
                <w:rFonts w:ascii="Calibri" w:hAnsi="Calibri" w:eastAsia="Calibri"/>
                <w:b/>
                <w:color w:val="1A1A1A"/>
                <w:sz w:val="20"/>
                <w:highlight w:val="yellow"/>
              </w:rPr>
              <w:t>[Completar con la retroalimentación concreta del docente sobre la Fase 1 y sobre el entorno y las herramientas de desarrollo]</w:t>
            </w:r>
            <w:r>
              <w:rPr>
                <w:rFonts w:ascii="Calibri" w:hAnsi="Calibri" w:eastAsia="Calibri"/>
                <w:color w:val="1A1A1A"/>
                <w:sz w:val="20"/>
              </w:rPr>
              <w:t>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Factores que dificultaron y cómo se abordan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desarrollo empezó tres semanas tarde.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El sprint 0 duró de la semana 7 a la 10 mientras se acordaba el entorno con el docente.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Acción: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calendario v1.3 con cinco sprints de desarrollo y dos de reserva, desarrollo asistido por IA, y un sprint 1 liviano para medir el factor de aceleración antes de comprometer el resto.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Menor disponibilidad de Jorge.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Desde el 1 de octubre está en su práctica profesional, con unas 40 horas semanales.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Acción: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su compromiso se confirma en cada planificación, y si baja se aplica el orden de sacrificio, que empieza por las tareas de menor valor (MATU-28 y MATU-27).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La prueba de concepto de Transbank quedó incompleta.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Los pagos de prueba terminaron anulados.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Acción: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se diagnostica con un script de consulta de estado y se cierra en el sprint 1. Los pagos se construyen recién en el sprint 4, así que hay margen.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El débito no admite captura diferida.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Acción: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el plan B ya estaba escrito en el ADR-006: con débito se cobra el monto estimado y se emite una nota de crédito por la diferencia. En el sprint 1 se decide si se aplica o si el MVP acepta solo crédito.</w:t>
            </w: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lastRenderedPageBreak/>
              <w:t xml:space="preserve">Actividades ajustadas o eliminadas: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Señalar los ajustes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realizaste a tu plan de trabajo o 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actividades que</w:t>
            </w:r>
            <w:r w:rsidR="004B75F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eliminaste</w:t>
            </w:r>
            <w:r w:rsid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y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justifica por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lo hiciste. </w:t>
            </w:r>
            <w:r w:rsidR="00521026">
              <w:t xml:space="preserve"> </w:t>
            </w:r>
            <w:r w:rsidR="00521026" w:rsidRPr="0052102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el caso de que tu plan de trabajo no haya requerido ni requiera ajustes, justifica esta decisión a partir de los facilitadores que te han permitido desarrollarlo como fue planeado.</w:t>
            </w:r>
          </w:p>
        </w:tc>
      </w:tr>
      <w:tr w:rsidR="0003309E" w:rsidRPr="00711C16" w14:paraId="56B8FCE9" w14:textId="77777777" w:rsidTr="00C5122E">
        <w:trPr/>
        <w:tc>
          <w:tcPr>
            <w:tcW w:w="5000" w:type="pct"/>
            <w:vAlign w:val="center"/>
          </w:tcPr>
          <w:p w14:paraId="0E567A33" w14:textId="2A8FED79" w:rsidR="0003309E" w:rsidRDefault="0003309E" w:rsidP="00C5122E">
            <w:pPr>
              <w:spacing w:after="80" w:before="0"/>
              <w:ind w:left="0" w:firstLine="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A1A1A"/>
                <w:sz w:val="20"/>
              </w:rPr>
              <w:t>No se eliminó ninguna actividad.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El alcance comprometido de 213 horas se mantiene. Los ajustes son de calendario y de forma de trabajo: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Sprint 0 extendido hasta la semana 10.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Era necesario acordar el entorno y las herramientas con el docente antes de escribir código de producto.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Modelo de datos adelantado al sprint 0.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Escribirlo como SQL ejecutable permitió probarlo antes de tener API, y el riesgo más alto de la arquitectura (el aislamiento entre familias) quedó verificado al inicio.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Sprints reagrupados de ocho a cinco.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Se fusionan los sprints 2 y 3, 4 y 5, y 6 y 7 del plan original. Se justifica por el inicio tardío y por el desarrollo asistido por IA, y está condicionado: si el factor medido en el sprint 1 queda bajo 1,4, se aplica el orden de sacrificio antes del sprint 2.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Staging adelantado al sprint 3</w:t>
            </w:r>
            <w:r>
              <w:rPr>
                <w:rFonts w:ascii="Calibri" w:hAnsi="Calibri" w:eastAsia="Calibri"/>
                <w:color w:val="1A1A1A"/>
                <w:sz w:val="20"/>
              </w:rPr>
              <w:t>, para que el entorno de demostración exista dos sprints antes del cierre.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Usabilidad en dos rondas.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La primera con el prototipo de pruebas, sin esperar a la aplicación, para corregir antes de construir.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Prueba de pagos repartida entre los dos integrantes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y con cierre en el sprint 1.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Tablero en Trello y dos repositorios</w:t>
            </w:r>
            <w:r>
              <w:rPr>
                <w:rFonts w:ascii="Calibri" w:hAnsi="Calibri" w:eastAsia="Calibri"/>
                <w:color w:val="1A1A1A"/>
                <w:sz w:val="20"/>
              </w:rPr>
              <w:t>, uno de evidencias y otro de código.</w:t>
            </w: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 acuerdo a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</w:tc>
      </w:tr>
      <w:tr w:rsidR="0003309E" w:rsidRPr="00711C16" w14:paraId="2284498D" w14:textId="77777777" w:rsidTr="00C5122E">
        <w:trPr/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spacing w:after="80" w:before="80"/>
              <w:ind w:left="0" w:firstLine="0"/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Actividades retrasadas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Prueba de concepto de Transbank.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Motivo: los pagos de prueba terminaron anulados y la causa no se identificó. Estrategia: diagnóstico con el script de estado y cierre de los casos 1, 2, 3 y 5 en el sprint 1, como prioridad 0.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Ampliación de la validación.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Motivo: la extensión del sprint 0 ocupó la semana 9. Estrategia: cuatro entrevistas antes del sprint 4 (6 de noviembre), reclutadas por canal concentrado. Como el reparto del gasto ya salió del alcance comprometido, su resultado orienta la fase 2 y no condiciona el semestre.</w:t>
            </w:r>
          </w:p>
          <w:p>
            <w:pPr>
              <w:spacing w:after="80" w:before="0"/>
              <w:ind w:left="200" w:hanging="160"/>
            </w:pPr>
            <w:r>
              <w:rPr>
                <w:rFonts w:ascii="Calibri" w:hAnsi="Calibri" w:eastAsia="Calibri"/>
                <w:color w:val="1A1A1A"/>
                <w:sz w:val="20"/>
              </w:rPr>
              <w:t xml:space="preserve">– </w:t>
            </w:r>
            <w:r>
              <w:rPr>
                <w:rFonts w:ascii="Calibri" w:hAnsi="Calibri" w:eastAsia="Calibri"/>
                <w:b/>
                <w:color w:val="1A1A1A"/>
                <w:sz w:val="20"/>
              </w:rPr>
              <w:t>Esqueleto de la API.</w:t>
            </w:r>
            <w:r>
              <w:rPr>
                <w:rFonts w:ascii="Calibri" w:hAnsi="Calibri" w:eastAsia="Calibri"/>
                <w:color w:val="1A1A1A"/>
                <w:sz w:val="20"/>
              </w:rPr>
              <w:t xml:space="preserve"> Motivo: quedó pendiente al acordarse tarde las herramientas. Estrategia: prioridad 0 del sprint 1, porque las primeras historias lo necesitan.</w:t>
            </w:r>
          </w:p>
          <w:p>
            <w:pPr>
              <w:spacing w:after="80" w:before="80"/>
              <w:ind w:left="0" w:firstLine="0"/>
            </w:pPr>
            <w:r>
              <w:rPr>
                <w:rFonts w:ascii="Calibri" w:hAnsi="Calibri" w:eastAsia="Calibri"/>
                <w:b/>
                <w:color w:val="1F3864"/>
                <w:sz w:val="20"/>
              </w:rPr>
              <w:t>Actividades no iniciadas</w:t>
            </w:r>
          </w:p>
          <w:p>
            <w:pPr>
              <w:spacing w:after="80" w:before="0"/>
              <w:ind w:left="0" w:firstLine="0"/>
            </w:pPr>
            <w:r>
              <w:rPr>
                <w:rFonts w:ascii="Calibri" w:hAnsi="Calibri" w:eastAsia="Calibri"/>
                <w:color w:val="1A1A1A"/>
                <w:sz w:val="20"/>
              </w:rPr>
              <w:t>La capa 1, la aplicación móvil, la capa 2, el catálogo, las pruebas de usabilidad, la capa 3 y el cierre no han empezado porque dependen del inicio del desarrollo. Tienen fecha en el calendario v1.3 y no afectan el proyecto si se cumplen dos condiciones: que el factor de aceleración medido en el sprint 1 sea de al menos 1,4 y que se respete el orden de sacrificio. Los dos sprints de reserva (20 de noviembre a 3 de diciembre) absorben un atraso de hasta dos semanas sin tocar el producto.</w:t>
            </w: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31069C" w14:textId="77777777" w:rsidR="005A0A7C" w:rsidRDefault="005A0A7C" w:rsidP="0003309E">
      <w:pPr>
        <w:spacing w:after="0" w:line="240" w:lineRule="auto"/>
      </w:pPr>
      <w:r>
        <w:separator/>
      </w:r>
    </w:p>
  </w:endnote>
  <w:endnote w:type="continuationSeparator" w:id="0">
    <w:p w14:paraId="69B8617C" w14:textId="77777777" w:rsidR="005A0A7C" w:rsidRDefault="005A0A7C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21B8F5" w14:textId="77777777" w:rsidR="005A0A7C" w:rsidRDefault="005A0A7C" w:rsidP="0003309E">
      <w:pPr>
        <w:spacing w:after="0" w:line="240" w:lineRule="auto"/>
      </w:pPr>
      <w:r>
        <w:separator/>
      </w:r>
    </w:p>
  </w:footnote>
  <w:footnote w:type="continuationSeparator" w:id="0">
    <w:p w14:paraId="362472A8" w14:textId="77777777" w:rsidR="005A0A7C" w:rsidRDefault="005A0A7C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6ABB"/>
    <w:rsid w:val="009E52DF"/>
    <w:rsid w:val="00B31361"/>
    <w:rsid w:val="00B4258F"/>
    <w:rsid w:val="00B8164D"/>
    <w:rsid w:val="00BE1024"/>
    <w:rsid w:val="00C20F3D"/>
    <w:rsid w:val="00C44557"/>
    <w:rsid w:val="00C5122E"/>
    <w:rsid w:val="00CE0AA8"/>
    <w:rsid w:val="00D67975"/>
    <w:rsid w:val="00D714E2"/>
    <w:rsid w:val="00DF3386"/>
    <w:rsid w:val="00E50368"/>
    <w:rsid w:val="00EA0C09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purl.org/dc/terms/"/>
    <ds:schemaRef ds:uri="http://purl.org/dc/elements/1.1/"/>
    <ds:schemaRef ds:uri="http://schemas.openxmlformats.org/package/2006/metadata/core-properties"/>
    <ds:schemaRef ds:uri="http://www.w3.org/XML/1998/namespace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schemas.microsoft.com/office/infopath/2007/PartnerControls"/>
    <ds:schemaRef ds:uri="126e8a1c-9ea9-435a-ac89-d06c80d62e30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538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Victoria Acevedo D</cp:lastModifiedBy>
  <cp:revision>4</cp:revision>
  <dcterms:created xsi:type="dcterms:W3CDTF">2022-08-24T18:14:00Z</dcterms:created>
  <dcterms:modified xsi:type="dcterms:W3CDTF">2023-02-06T15:14:00Z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