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 xml:space="preserve">Guide 3. APT Project Final Report</w:t>
                              </w:r>
                              <w:r>
                                <w:rPr>
                                  <w:b/>
                                  <w:color w:val="1F3864" w:themeColor="accent1" w:themeShade="80"/>
                                  <w:sz w:val="48"/>
                                  <w:szCs w:val="48"/>
                                </w:rPr>
                                <w:t/>
                              </w:r>
                              <w:r w:rsidRPr="00231F2A">
                                <w:rPr>
                                  <w:b/>
                                  <w:color w:val="1F3864" w:themeColor="accent1" w:themeShade="80"/>
                                  <w:sz w:val="48"/>
                                  <w:szCs w:val="48"/>
                                </w:rPr>
                                <w:t xml:space="preserve"/>
                              </w:r>
                              <w:r w:rsidR="000C587E">
                                <w:rPr>
                                  <w:b/>
                                  <w:color w:val="1F3864" w:themeColor="accent1" w:themeShade="80"/>
                                  <w:sz w:val="48"/>
                                  <w:szCs w:val="48"/>
                                </w:rPr>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6672AA">
                                <w:rPr>
                                  <w:b/>
                                  <w:color w:val="1F3864" w:themeColor="accent1" w:themeShade="80"/>
                                  <w:sz w:val="48"/>
                                  <w:szCs w:val="48"/>
                                </w:rPr>
                                <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 xml:space="preserve">Guide 3. APT Project Final Report</w:t>
                        </w:r>
                        <w:r>
                          <w:rPr>
                            <w:b/>
                            <w:color w:val="1F3864" w:themeColor="accent1" w:themeShade="80"/>
                            <w:sz w:val="48"/>
                            <w:szCs w:val="48"/>
                          </w:rPr>
                          <w:t/>
                        </w:r>
                        <w:r w:rsidRPr="00231F2A">
                          <w:rPr>
                            <w:b/>
                            <w:color w:val="1F3864" w:themeColor="accent1" w:themeShade="80"/>
                            <w:sz w:val="48"/>
                            <w:szCs w:val="48"/>
                          </w:rPr>
                          <w:t xml:space="preserve"/>
                        </w:r>
                        <w:r w:rsidR="000C587E">
                          <w:rPr>
                            <w:b/>
                            <w:color w:val="1F3864" w:themeColor="accent1" w:themeShade="80"/>
                            <w:sz w:val="48"/>
                            <w:szCs w:val="48"/>
                          </w:rPr>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6672AA">
                          <w:rPr>
                            <w:b/>
                            <w:color w:val="1F3864" w:themeColor="accent1" w:themeShade="80"/>
                            <w:sz w:val="48"/>
                            <w:szCs w:val="48"/>
                          </w:rPr>
                          <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p>
      <w:pPr>
        <w:spacing w:after="160"/>
      </w:pPr>
      <w:r>
        <w:rPr>
          <w:rFonts w:ascii="Calibri" w:hAnsi="Calibri"/>
          <w:b/>
          <w:sz w:val="20"/>
          <w:highlight w:val="yellow"/>
        </w:rPr>
        <w:t>DRAFT as of 13 October 2026. This report will be completed at the end of sprint 5 (19 November) for the final delivery in week 15. Items highlighted in yellow depend on development that has not happened yet.</w:t>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 APT Project Final Report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The purpose of this report is to describe the most relevant aspects of your APT Project. It is important to justify the decisions you had to make throughout the process.</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Below you will find several fields to complete with the requested information, which summarise your APT project and its main results.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Project name</w:t>
            </w:r>
          </w:p>
        </w:tc>
        <w:tc>
          <w:tcPr>
            <w:tcW w:w="6622" w:type="dxa"/>
            <w:vAlign w:val="center"/>
          </w:tcPr>
          <w:p w14:paraId="2FBC4413" w14:textId="77777777" w:rsidR="00050706" w:rsidRPr="00B4008E" w:rsidRDefault="00050706" w:rsidP="00E42375">
            <w:pPr>
              <w:spacing w:after="80" w:before="0"/>
              <w:ind w:left="0" w:firstLine="0"/>
              <w:rPr>
                <w:b/>
              </w:rPr>
            </w:pPr>
            <w:r>
              <w:rPr>
                <w:rFonts w:ascii="Calibri" w:hAnsi="Calibri" w:eastAsia="Calibri"/>
                <w:color w:val="1A1A1A"/>
                <w:sz w:val="20"/>
              </w:rPr>
              <w:t>MATU · Continuity-of-care system for older adults living with dependency</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Area(s) of performance</w:t>
            </w:r>
          </w:p>
        </w:tc>
        <w:tc>
          <w:tcPr>
            <w:tcW w:w="6622" w:type="dxa"/>
            <w:vAlign w:val="center"/>
          </w:tcPr>
          <w:p w14:paraId="2466888A" w14:textId="33BA552F" w:rsidR="00050706" w:rsidRPr="00B4008E" w:rsidRDefault="00050706" w:rsidP="00050706">
            <w:pPr>
              <w:spacing w:after="80" w:before="0"/>
              <w:ind w:left="0" w:firstLine="0"/>
              <w:rPr>
                <w:b/>
              </w:rPr>
            </w:pPr>
            <w:r>
              <w:rPr>
                <w:rFonts w:ascii="Calibri" w:hAnsi="Calibri" w:eastAsia="Calibri"/>
                <w:color w:val="1A1A1A"/>
                <w:sz w:val="20"/>
              </w:rPr>
              <w:t>Software development, IT project management, data modelling and quality assurance. The project sits within technology applied to health and social care, without constituting healthcare provision.</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Competencies</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80" w:before="0"/>
              <w:ind w:left="0" w:firstLine="0"/>
              <w:rPr>
                <w:b/>
              </w:rPr>
            </w:pPr>
            <w:r>
              <w:rPr>
                <w:rFonts w:ascii="Calibri" w:hAnsi="Calibri" w:eastAsia="Calibri"/>
                <w:color w:val="1A1A1A"/>
                <w:sz w:val="20"/>
              </w:rPr>
              <w:t>The project addresses the six competencies of the Computer Engineering graduate profile:</w:t>
            </w:r>
          </w:p>
          <w:p>
            <w:pPr>
              <w:spacing w:after="80" w:before="0"/>
              <w:ind w:left="0" w:firstLine="0"/>
            </w:pPr>
            <w:r>
              <w:rPr>
                <w:rFonts w:ascii="Calibri" w:hAnsi="Calibri" w:eastAsia="Calibri"/>
                <w:color w:val="1A1A1A"/>
                <w:sz w:val="20"/>
              </w:rPr>
              <w:t>1. Design and build innovative, high-quality software solutions, applying the software life cycle according to the characteristics of the project, industry best practice and its quality standards.</w:t>
            </w:r>
          </w:p>
          <w:p>
            <w:pPr>
              <w:spacing w:after="80" w:before="0"/>
              <w:ind w:left="0" w:firstLine="0"/>
            </w:pPr>
            <w:r>
              <w:rPr>
                <w:rFonts w:ascii="Calibri" w:hAnsi="Calibri" w:eastAsia="Calibri"/>
                <w:color w:val="1A1A1A"/>
                <w:sz w:val="20"/>
              </w:rPr>
              <w:t>2. Design and build solutions that meet information requirements in organisational contexts, considering relational and non-relational databases.</w:t>
            </w:r>
          </w:p>
          <w:p>
            <w:pPr>
              <w:spacing w:after="80" w:before="0"/>
              <w:ind w:left="0" w:firstLine="0"/>
            </w:pPr>
            <w:r>
              <w:rPr>
                <w:rFonts w:ascii="Calibri" w:hAnsi="Calibri" w:eastAsia="Calibri"/>
                <w:color w:val="1A1A1A"/>
                <w:sz w:val="20"/>
              </w:rPr>
              <w:t>3. Design and adapt requirements engineering processes, through leading-edge methodologies and industry standards, for the development of complex, innovative and high-quality IT solutions.</w:t>
            </w:r>
          </w:p>
          <w:p>
            <w:pPr>
              <w:spacing w:after="80" w:before="0"/>
              <w:ind w:left="0" w:firstLine="0"/>
            </w:pPr>
            <w:r>
              <w:rPr>
                <w:rFonts w:ascii="Calibri" w:hAnsi="Calibri" w:eastAsia="Calibri"/>
                <w:color w:val="1A1A1A"/>
                <w:sz w:val="20"/>
              </w:rPr>
              <w:t>4. Assess and manage projects in their area of professional specialisation, throughout the life cycle, according to good practice and using software methodologies and tools, to meet the requirements of the organisation in traditional and agile contexts.</w:t>
            </w:r>
          </w:p>
          <w:p>
            <w:pPr>
              <w:spacing w:after="80" w:before="0"/>
              <w:ind w:left="0" w:firstLine="0"/>
            </w:pPr>
            <w:r>
              <w:rPr>
                <w:rFonts w:ascii="Calibri" w:hAnsi="Calibri" w:eastAsia="Calibri"/>
                <w:color w:val="1A1A1A"/>
                <w:sz w:val="20"/>
              </w:rPr>
              <w:t>5. Design software solutions across their whole life cycle, according to standards, frameworks and regulations, technologies and methodologies that foster innovation, with a focus on the quality, security and sustainability of the project.</w:t>
            </w:r>
          </w:p>
          <w:p>
            <w:pPr>
              <w:spacing w:after="80" w:before="0"/>
              <w:ind w:left="0" w:firstLine="0"/>
            </w:pPr>
            <w:r>
              <w:rPr>
                <w:rFonts w:ascii="Calibri" w:hAnsi="Calibri" w:eastAsia="Calibri"/>
                <w:color w:val="1A1A1A"/>
                <w:sz w:val="20"/>
              </w:rPr>
              <w:t>6. Develop innovative software projects for mobile platforms and devices, using frameworks, development tools, programming languages and software industry best practice.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Final report contents</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1. Relevance of the APT project</w:t>
            </w:r>
          </w:p>
        </w:tc>
        <w:tc>
          <w:tcPr>
            <w:tcW w:w="6780" w:type="dxa"/>
            <w:vAlign w:val="center"/>
          </w:tcPr>
          <w:p w14:paraId="5FB7F71E" w14:textId="09D9C45D" w:rsidR="00B4008E" w:rsidRPr="00B340E1" w:rsidRDefault="00B4008E" w:rsidP="00B340E1">
            <w:pPr>
              <w:pStyle w:val="paragraph"/>
              <w:spacing w:before="80" w:beforeAutospacing="0" w:after="80" w:afterAutospacing="0"/>
              <w:ind w:left="0" w:firstLine="0"/>
              <w:jc w:val="left"/>
              <w:textAlignment w:val="baseline"/>
              <w:rPr>
                <w:rFonts w:ascii="Segoe UI" w:hAnsi="Segoe UI" w:cs="Segoe UI"/>
                <w:color w:val="0070C0"/>
                <w:sz w:val="18"/>
                <w:szCs w:val="18"/>
              </w:rPr>
            </w:pPr>
            <w:r>
              <w:rPr>
                <w:rFonts w:ascii="Calibri" w:hAnsi="Calibri" w:eastAsia="Calibri"/>
                <w:b/>
                <w:color w:val="1F3864"/>
                <w:sz w:val="18"/>
              </w:rPr>
              <w:t>The problem</w:t>
            </w:r>
          </w:p>
          <w:p>
            <w:pPr>
              <w:pStyle w:val="paragraph"/>
              <w:spacing w:after="80" w:before="0"/>
              <w:ind w:left="0" w:firstLine="0"/>
              <w:jc w:val="left"/>
            </w:pPr>
            <w:r>
              <w:rPr>
                <w:rFonts w:ascii="Calibri" w:hAnsi="Calibri" w:eastAsia="Calibri"/>
                <w:color w:val="1A1A1A"/>
                <w:sz w:val="18"/>
              </w:rPr>
              <w:t>In Chile, the care of dependent older adults is carried by families, unpaid and without tools. According to ENDIDE 2022, 1,498,977 adults live with dependency, 96.4% of household caregivers receive no pay, 69.9% are women and 37.9% are 60 or older. Care has two problems that are really one: the knowledge of how to care for someone lives in a single person's head, and supplies are tracked from memory. That is why the caregiver cannot step away.</w:t>
            </w:r>
          </w:p>
          <w:p>
            <w:pPr>
              <w:pStyle w:val="paragraph"/>
              <w:spacing w:after="80" w:before="80"/>
              <w:ind w:left="0" w:firstLine="0"/>
              <w:jc w:val="left"/>
            </w:pPr>
            <w:r>
              <w:rPr>
                <w:rFonts w:ascii="Calibri" w:hAnsi="Calibri" w:eastAsia="Calibri"/>
                <w:b/>
                <w:color w:val="1F3864"/>
                <w:sz w:val="18"/>
              </w:rPr>
              <w:t>Relevance to computing</w:t>
            </w:r>
          </w:p>
          <w:p>
            <w:pPr>
              <w:pStyle w:val="paragraph"/>
              <w:spacing w:after="80" w:before="0"/>
              <w:ind w:left="0" w:firstLine="0"/>
              <w:jc w:val="left"/>
            </w:pPr>
            <w:r>
              <w:rPr>
                <w:rFonts w:ascii="Calibri" w:hAnsi="Calibri" w:eastAsia="Calibri"/>
                <w:color w:val="1A1A1A"/>
                <w:sz w:val="18"/>
              </w:rPr>
              <w:t>It is an information problem before it is a health problem. Modelling care knowledge, forecasting the consumption that follows from it and protecting the sensitive data of people who cannot always consent for themselves are tasks of data modelling, software design and regulatory compliance, in particular with Law 21.719, which comes fully into force on 1 December 2026.</w:t>
            </w:r>
          </w:p>
          <w:p>
            <w:pPr>
              <w:pStyle w:val="paragraph"/>
              <w:spacing w:after="80" w:before="80"/>
              <w:ind w:left="0" w:firstLine="0"/>
              <w:jc w:val="left"/>
            </w:pPr>
            <w:r>
              <w:rPr>
                <w:rFonts w:ascii="Calibri" w:hAnsi="Calibri" w:eastAsia="Calibri"/>
                <w:b/>
                <w:color w:val="1F3864"/>
                <w:sz w:val="18"/>
              </w:rPr>
              <w:t>Where and who</w:t>
            </w:r>
          </w:p>
          <w:p>
            <w:pPr>
              <w:pStyle w:val="paragraph"/>
              <w:spacing w:after="80" w:before="0"/>
              <w:ind w:left="0" w:firstLine="0"/>
              <w:jc w:val="left"/>
            </w:pPr>
            <w:r>
              <w:rPr>
                <w:rFonts w:ascii="Calibri" w:hAnsi="Calibri" w:eastAsia="Calibri"/>
                <w:color w:val="1A1A1A"/>
                <w:sz w:val="18"/>
              </w:rPr>
              <w:t>Chile, Santiago Metropolitan Region. The core user is the main family caregiver, mostly women and often over 60. It also affects the family circle, relief caregivers and the cared-for person, who owns the data.</w:t>
            </w:r>
          </w:p>
          <w:p>
            <w:pPr>
              <w:pStyle w:val="paragraph"/>
              <w:spacing w:after="80" w:before="80"/>
              <w:ind w:left="0" w:firstLine="0"/>
              <w:jc w:val="left"/>
            </w:pPr>
            <w:r>
              <w:rPr>
                <w:rFonts w:ascii="Calibri" w:hAnsi="Calibri" w:eastAsia="Calibri"/>
                <w:b/>
                <w:color w:val="1F3864"/>
                <w:sz w:val="18"/>
              </w:rPr>
              <w:t>Primary evidence</w:t>
            </w:r>
          </w:p>
          <w:p>
            <w:pPr>
              <w:pStyle w:val="paragraph"/>
              <w:spacing w:after="80" w:before="0"/>
              <w:ind w:left="0" w:firstLine="0"/>
              <w:jc w:val="left"/>
            </w:pPr>
            <w:r>
              <w:rPr>
                <w:rFonts w:ascii="Calibri" w:hAnsi="Calibri" w:eastAsia="Calibri"/>
                <w:color w:val="1A1A1A"/>
                <w:sz w:val="18"/>
              </w:rPr>
              <w:t>Ten interviews with criteria set before interviewing showed that seven out of ten caregivers had a relief caregiver in the last three months and six out of nine relief episodes failed because of knowledge only the caregiver had, that nine out of ten stopped going out, and that six out of ten had a supply stock-out.</w:t>
            </w:r>
          </w:p>
          <w:p>
            <w:pPr>
              <w:pStyle w:val="paragraph"/>
              <w:spacing w:after="80" w:before="80"/>
              <w:ind w:left="0" w:firstLine="0"/>
              <w:jc w:val="left"/>
            </w:pPr>
            <w:r>
              <w:rPr>
                <w:rFonts w:ascii="Calibri" w:hAnsi="Calibri" w:eastAsia="Calibri"/>
                <w:b/>
                <w:color w:val="1F3864"/>
                <w:sz w:val="18"/>
              </w:rPr>
              <w:t>Value delivered</w:t>
            </w:r>
          </w:p>
          <w:p>
            <w:pPr>
              <w:pStyle w:val="paragraph"/>
              <w:spacing w:after="80" w:before="0"/>
              <w:ind w:left="0" w:firstLine="0"/>
              <w:jc w:val="left"/>
            </w:pPr>
            <w:r>
              <w:rPr>
                <w:rFonts w:ascii="Calibri" w:hAnsi="Calibri" w:eastAsia="Calibri"/>
                <w:color w:val="1A1A1A"/>
                <w:sz w:val="18"/>
              </w:rPr>
              <w:t xml:space="preserve">A caregiver can hand over care for a few hours with a three-field relief sheet shared through a limited, revocable link, and the system warns before a supply runs out. </w:t>
            </w:r>
            <w:r>
              <w:rPr>
                <w:rFonts w:ascii="Calibri" w:hAnsi="Calibri" w:eastAsia="Calibri"/>
                <w:b/>
                <w:color w:val="1A1A1A"/>
                <w:sz w:val="18"/>
                <w:highlight w:val="yellow"/>
              </w:rPr>
              <w:t>[Complete with the value demonstrated: results of usability testing and of the final demo]</w:t>
            </w:r>
            <w:r>
              <w:rPr>
                <w:rFonts w:ascii="Calibri" w:hAnsi="Calibri" w:eastAsia="Calibri"/>
                <w:color w:val="1A1A1A"/>
                <w:sz w:val="18"/>
              </w:rPr>
              <w:t>.</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2. Objectives</w:t>
            </w:r>
          </w:p>
        </w:tc>
        <w:tc>
          <w:tcPr>
            <w:tcW w:w="6780" w:type="dxa"/>
            <w:vAlign w:val="center"/>
          </w:tcPr>
          <w:p w14:paraId="62E9D30F" w14:textId="77777777" w:rsidR="001202BF" w:rsidRPr="00B340E1" w:rsidRDefault="001202BF" w:rsidP="001202BF">
            <w:pPr>
              <w:pStyle w:val="Prrafodelista"/>
              <w:spacing w:after="80" w:line="240" w:lineRule="auto" w:before="80"/>
              <w:ind w:left="0" w:firstLine="0"/>
              <w:jc w:val="left"/>
              <w:rPr>
                <w:rFonts w:ascii="Calibri" w:hAnsi="Calibri" w:cs="Arial"/>
                <w:i/>
                <w:color w:val="0070C0"/>
                <w:sz w:val="18"/>
                <w:szCs w:val="20"/>
                <w:lang w:eastAsia="es-CL"/>
              </w:rPr>
            </w:pPr>
            <w:r>
              <w:rPr>
                <w:rFonts w:ascii="Calibri" w:hAnsi="Calibri" w:eastAsia="Calibri"/>
                <w:b/>
                <w:color w:val="1F3864"/>
                <w:sz w:val="18"/>
              </w:rPr>
              <w:t>General objective</w:t>
            </w:r>
          </w:p>
          <w:p>
            <w:pPr>
              <w:pStyle w:val="Prrafodelista"/>
              <w:spacing w:after="80" w:before="0"/>
              <w:ind w:left="0" w:firstLine="0"/>
              <w:jc w:val="left"/>
            </w:pPr>
            <w:r>
              <w:rPr>
                <w:rFonts w:ascii="Calibri" w:hAnsi="Calibri" w:eastAsia="Calibri"/>
                <w:color w:val="1A1A1A"/>
                <w:sz w:val="18"/>
              </w:rPr>
              <w:t>To develop a software platform that turns the care plan of an older adult living with dependency into a stock-out forecast for their care supplies and coordinates their replenishment and payment, deployed and running in a demonstration environment by the end of the 2026-2 semester.</w:t>
            </w:r>
          </w:p>
          <w:p>
            <w:pPr>
              <w:pStyle w:val="Prrafodelista"/>
              <w:spacing w:after="80" w:before="80"/>
              <w:ind w:left="0" w:firstLine="0"/>
              <w:jc w:val="left"/>
            </w:pPr>
            <w:r>
              <w:rPr>
                <w:rFonts w:ascii="Calibri" w:hAnsi="Calibri" w:eastAsia="Calibri"/>
                <w:b/>
                <w:color w:val="1F3864"/>
                <w:sz w:val="18"/>
              </w:rPr>
              <w:t>Specific objectives and their status</w:t>
            </w:r>
          </w:p>
          <w:p>
            <w:pPr>
              <w:pStyle w:val="Prrafodelista"/>
              <w:spacing w:after="80" w:before="0"/>
              <w:ind w:left="0" w:firstLine="0"/>
              <w:jc w:val="left"/>
            </w:pPr>
            <w:r>
              <w:rPr>
                <w:rFonts w:ascii="Calibri" w:hAnsi="Calibri" w:eastAsia="Calibri"/>
                <w:color w:val="1A1A1A"/>
                <w:sz w:val="18"/>
              </w:rPr>
              <w:t xml:space="preserve">1. Validate the seven problem hypotheses with ten interviews and falsification criteria set before interviewing. </w:t>
            </w:r>
            <w:r>
              <w:rPr>
                <w:rFonts w:ascii="Calibri" w:hAnsi="Calibri" w:eastAsia="Calibri"/>
                <w:b/>
                <w:color w:val="1A1A1A"/>
                <w:sz w:val="18"/>
              </w:rPr>
              <w:t>Achieved in Phase 1.</w:t>
            </w:r>
          </w:p>
          <w:p>
            <w:pPr>
              <w:pStyle w:val="Prrafodelista"/>
              <w:spacing w:after="80" w:before="0"/>
              <w:ind w:left="0" w:firstLine="0"/>
              <w:jc w:val="left"/>
            </w:pPr>
            <w:r>
              <w:rPr>
                <w:rFonts w:ascii="Calibri" w:hAnsi="Calibri" w:eastAsia="Calibri"/>
                <w:color w:val="1A1A1A"/>
                <w:sz w:val="18"/>
              </w:rPr>
              <w:t xml:space="preserve">2. Implement a multi-tenant data model with enforced Row Level Security, verified by isolation tests against a real database. </w:t>
            </w:r>
            <w:r>
              <w:rPr>
                <w:rFonts w:ascii="Calibri" w:hAnsi="Calibri" w:eastAsia="Calibri"/>
                <w:b/>
                <w:color w:val="1A1A1A"/>
                <w:sz w:val="18"/>
              </w:rPr>
              <w:t>Achieved in sprint 0, with 31 tests.</w:t>
            </w:r>
          </w:p>
          <w:p>
            <w:pPr>
              <w:pStyle w:val="Prrafodelista"/>
              <w:spacing w:after="80" w:before="0"/>
              <w:ind w:left="0" w:firstLine="0"/>
              <w:jc w:val="left"/>
            </w:pPr>
            <w:r>
              <w:rPr>
                <w:rFonts w:ascii="Calibri" w:hAnsi="Calibri" w:eastAsia="Calibri"/>
                <w:color w:val="1A1A1A"/>
                <w:sz w:val="18"/>
              </w:rPr>
              <w:t xml:space="preserve">3. Build the care plan with temporary, revocable relief access, auditing of every access and cryptographic erasure in line with Law 21.719, by 29 October. </w:t>
            </w:r>
            <w:r>
              <w:rPr>
                <w:rFonts w:ascii="Calibri" w:hAnsi="Calibri" w:eastAsia="Calibri"/>
                <w:b/>
                <w:color w:val="1A1A1A"/>
                <w:sz w:val="18"/>
                <w:highlight w:val="yellow"/>
              </w:rPr>
              <w:t>[Final status]</w:t>
            </w:r>
          </w:p>
          <w:p>
            <w:pPr>
              <w:pStyle w:val="Prrafodelista"/>
              <w:spacing w:after="80" w:before="0"/>
              <w:ind w:left="0" w:firstLine="0"/>
              <w:jc w:val="left"/>
            </w:pPr>
            <w:r>
              <w:rPr>
                <w:rFonts w:ascii="Calibri" w:hAnsi="Calibri" w:eastAsia="Calibri"/>
                <w:color w:val="1A1A1A"/>
                <w:sz w:val="18"/>
              </w:rPr>
              <w:t xml:space="preserve">4. Implement the stock-out date calculation and the early alert per supply item, with eight green domain tests, by 5 November. </w:t>
            </w:r>
            <w:r>
              <w:rPr>
                <w:rFonts w:ascii="Calibri" w:hAnsi="Calibri" w:eastAsia="Calibri"/>
                <w:b/>
                <w:color w:val="1A1A1A"/>
                <w:sz w:val="18"/>
                <w:highlight w:val="yellow"/>
              </w:rPr>
              <w:t>[Final status]</w:t>
            </w:r>
          </w:p>
          <w:p>
            <w:pPr>
              <w:pStyle w:val="Prrafodelista"/>
              <w:spacing w:after="80" w:before="0"/>
              <w:ind w:left="0" w:firstLine="0"/>
              <w:jc w:val="left"/>
            </w:pPr>
            <w:r>
              <w:rPr>
                <w:rFonts w:ascii="Calibri" w:hAnsi="Calibri" w:eastAsia="Calibri"/>
                <w:color w:val="1A1A1A"/>
                <w:sz w:val="18"/>
              </w:rPr>
              <w:t xml:space="preserve">5. Deliver the replenishment list, exportable as a document and as a shareable link, working without a commercial agreement, by 12 November. </w:t>
            </w:r>
            <w:r>
              <w:rPr>
                <w:rFonts w:ascii="Calibri" w:hAnsi="Calibri" w:eastAsia="Calibri"/>
                <w:b/>
                <w:color w:val="1A1A1A"/>
                <w:sz w:val="18"/>
                <w:highlight w:val="yellow"/>
              </w:rPr>
              <w:t>[Final status]</w:t>
            </w:r>
          </w:p>
          <w:p>
            <w:pPr>
              <w:pStyle w:val="Prrafodelista"/>
              <w:spacing w:after="80" w:before="0"/>
              <w:ind w:left="0" w:firstLine="0"/>
              <w:jc w:val="left"/>
            </w:pPr>
            <w:r>
              <w:rPr>
                <w:rFonts w:ascii="Calibri" w:hAnsi="Calibri" w:eastAsia="Calibri"/>
                <w:color w:val="1A1A1A"/>
                <w:sz w:val="18"/>
              </w:rPr>
              <w:t xml:space="preserve">6. Build the ordering flow with deferred authorisation and capture for the actual amount, with the seven mandatory payment cases green, by 12 November. </w:t>
            </w:r>
            <w:r>
              <w:rPr>
                <w:rFonts w:ascii="Calibri" w:hAnsi="Calibri" w:eastAsia="Calibri"/>
                <w:b/>
                <w:color w:val="1A1A1A"/>
                <w:sz w:val="18"/>
                <w:highlight w:val="yellow"/>
              </w:rPr>
              <w:t>[Final status]</w:t>
            </w:r>
          </w:p>
          <w:p>
            <w:pPr>
              <w:pStyle w:val="Prrafodelista"/>
              <w:spacing w:after="80" w:before="0"/>
              <w:ind w:left="0" w:firstLine="0"/>
              <w:jc w:val="left"/>
            </w:pPr>
            <w:r>
              <w:rPr>
                <w:rFonts w:ascii="Calibri" w:hAnsi="Calibri" w:eastAsia="Calibri"/>
                <w:color w:val="1A1A1A"/>
                <w:sz w:val="18"/>
              </w:rPr>
              <w:t xml:space="preserve">7. Deploy the system in a demonstration environment with the six critical user journeys working and the continuous integration pipeline green, by 19 November. </w:t>
            </w:r>
            <w:r>
              <w:rPr>
                <w:rFonts w:ascii="Calibri" w:hAnsi="Calibri" w:eastAsia="Calibri"/>
                <w:b/>
                <w:color w:val="1A1A1A"/>
                <w:sz w:val="18"/>
                <w:highlight w:val="yellow"/>
              </w:rPr>
              <w:t>[Final status]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Methodology</w:t>
            </w:r>
          </w:p>
        </w:tc>
        <w:tc>
          <w:tcPr>
            <w:tcW w:w="6780" w:type="dxa"/>
            <w:vAlign w:val="center"/>
          </w:tcPr>
          <w:p w14:paraId="2507DAEE" w14:textId="77777777" w:rsidR="001202BF" w:rsidRPr="00B340E1" w:rsidRDefault="001202BF" w:rsidP="001202BF">
            <w:pPr>
              <w:pStyle w:val="Prrafodelista"/>
              <w:spacing w:after="80" w:line="240" w:lineRule="auto" w:before="80"/>
              <w:ind w:left="0" w:firstLine="0"/>
              <w:jc w:val="left"/>
              <w:rPr>
                <w:rFonts w:ascii="Calibri" w:hAnsi="Calibri" w:cs="Arial"/>
                <w:i/>
                <w:color w:val="0070C0"/>
                <w:sz w:val="18"/>
                <w:szCs w:val="20"/>
                <w:lang w:eastAsia="es-CL"/>
              </w:rPr>
            </w:pPr>
            <w:r>
              <w:rPr>
                <w:rFonts w:ascii="Calibri" w:hAnsi="Calibri" w:eastAsia="Calibri"/>
                <w:b/>
                <w:color w:val="1F3864"/>
                <w:sz w:val="18"/>
              </w:rPr>
              <w:t>Methodology used</w:t>
            </w:r>
          </w:p>
          <w:p>
            <w:pPr>
              <w:pStyle w:val="Prrafodelista"/>
              <w:spacing w:after="80" w:before="0"/>
              <w:ind w:left="0" w:firstLine="0"/>
              <w:jc w:val="left"/>
            </w:pPr>
            <w:r>
              <w:rPr>
                <w:rFonts w:ascii="Calibri" w:hAnsi="Calibri" w:eastAsia="Calibri"/>
                <w:color w:val="1A1A1A"/>
                <w:sz w:val="18"/>
              </w:rPr>
              <w:t>Scrum adapted to a two-person team, with one-week sprints running from Friday to Thursday. The project had three phases: definition (weeks 1 to 6), construction (a preparation sprint 0 between weeks 7 and 10, and five development sprints between 16 October and 19 November) and presentation (weeks 16 to 18, with two reserve sprints).</w:t>
            </w:r>
          </w:p>
          <w:p>
            <w:pPr>
              <w:pStyle w:val="Prrafodelista"/>
              <w:spacing w:after="80" w:before="0"/>
              <w:ind w:left="0" w:firstLine="0"/>
              <w:jc w:val="left"/>
            </w:pPr>
            <w:r>
              <w:rPr>
                <w:rFonts w:ascii="Calibri" w:hAnsi="Calibri" w:eastAsia="Calibri"/>
                <w:color w:val="1A1A1A"/>
                <w:sz w:val="18"/>
              </w:rPr>
              <w:t>Each sprint starts with planning on Friday and closes on Thursday with a review that shows a verifiable deliverable, followed by a retrospective. Work is split by vertical axis: Jorge Espinoza, Product Owner, owns axis A (care and consumption), and Martín Henríquez, Scrum Master, owns axis B (identity, money and operations). Progress is tracked in Trello, and a story is done only if it meets the definition of done and the continuous integration pipeline is green.</w:t>
            </w:r>
          </w:p>
          <w:p>
            <w:pPr>
              <w:pStyle w:val="Prrafodelista"/>
              <w:spacing w:after="80" w:before="0"/>
              <w:ind w:left="0" w:firstLine="0"/>
              <w:jc w:val="left"/>
            </w:pPr>
            <w:r>
              <w:rPr>
                <w:rFonts w:ascii="Calibri" w:hAnsi="Calibri" w:eastAsia="Calibri"/>
                <w:color w:val="1A1A1A"/>
                <w:sz w:val="18"/>
              </w:rPr>
              <w:t>Development is AI-assisted (vibe coding), with three controls: the definition of done applies equally to generated code, the test cases for critical rules are decided by the team, and no real data or secrets are ever given to the assistant.</w:t>
            </w:r>
          </w:p>
          <w:p>
            <w:pPr>
              <w:pStyle w:val="Prrafodelista"/>
              <w:spacing w:after="80" w:before="80"/>
              <w:ind w:left="0" w:firstLine="0"/>
              <w:jc w:val="left"/>
            </w:pPr>
            <w:r>
              <w:rPr>
                <w:rFonts w:ascii="Calibri" w:hAnsi="Calibri" w:eastAsia="Calibri"/>
                <w:b/>
                <w:color w:val="1F3864"/>
                <w:sz w:val="18"/>
              </w:rPr>
              <w:t>Why it was appropriate</w:t>
            </w:r>
          </w:p>
          <w:p>
            <w:pPr>
              <w:pStyle w:val="Prrafodelista"/>
              <w:spacing w:after="80" w:before="0"/>
              <w:ind w:left="0" w:firstLine="0"/>
              <w:jc w:val="left"/>
            </w:pPr>
            <w:r>
              <w:rPr>
                <w:rFonts w:ascii="Calibri" w:hAnsi="Calibri" w:eastAsia="Calibri"/>
                <w:color w:val="1A1A1A"/>
                <w:sz w:val="18"/>
              </w:rPr>
              <w:t xml:space="preserve">One-week sprints with a verifiable deliverable make a delay visible in days rather than months, in a short window and with a two-person team that is not full time. Splitting by axis prevents one person from waiting for the other. Validation with falsification criteria set in advance allowed the product to change on evidence (ADR-023) before it was built. And AI-assisted development, with the definition of done as a control, made it possible to recover the three weeks lost at the start without sacrificing quality. </w:t>
            </w:r>
            <w:r>
              <w:rPr>
                <w:rFonts w:ascii="Calibri" w:hAnsi="Calibri" w:eastAsia="Calibri"/>
                <w:b/>
                <w:color w:val="1A1A1A"/>
                <w:sz w:val="18"/>
                <w:highlight w:val="yellow"/>
              </w:rPr>
              <w:t>[Complete with the actual velocity measured in the sprints]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Development</w:t>
            </w:r>
          </w:p>
        </w:tc>
        <w:tc>
          <w:tcPr>
            <w:tcW w:w="6780" w:type="dxa"/>
            <w:vAlign w:val="center"/>
          </w:tcPr>
          <w:p w14:paraId="0A39F3E2" w14:textId="6A2D2466" w:rsidR="001202BF" w:rsidRPr="00B340E1" w:rsidRDefault="001202BF" w:rsidP="001202BF">
            <w:pPr>
              <w:pStyle w:val="Prrafodelista"/>
              <w:spacing w:after="80" w:line="240" w:lineRule="auto" w:before="80"/>
              <w:ind w:left="0" w:firstLine="0"/>
              <w:jc w:val="left"/>
              <w:rPr>
                <w:rFonts w:ascii="Calibri" w:hAnsi="Calibri" w:cs="Arial"/>
                <w:i/>
                <w:color w:val="0070C0"/>
                <w:sz w:val="18"/>
                <w:szCs w:val="20"/>
                <w:lang w:eastAsia="es-CL"/>
              </w:rPr>
            </w:pPr>
            <w:r>
              <w:rPr>
                <w:rFonts w:ascii="Calibri" w:hAnsi="Calibri" w:eastAsia="Calibri"/>
                <w:b/>
                <w:color w:val="1F3864"/>
                <w:sz w:val="18"/>
              </w:rPr>
              <w:t>Stages and activities</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Definition (weeks 1 to 6).</w:t>
            </w:r>
            <w:r>
              <w:rPr>
                <w:rFonts w:ascii="Calibri" w:hAnsi="Calibri" w:eastAsia="Calibri"/>
                <w:color w:val="1A1A1A"/>
                <w:sz w:val="18"/>
              </w:rPr>
              <w:t xml:space="preserve"> Problem, baseline architecture with 42 requirements and 24 architecture decisions, navigable prototype and validation with ten caregivers.</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0 (weeks 7 to 10).</w:t>
            </w:r>
            <w:r>
              <w:rPr>
                <w:rFonts w:ascii="Calibri" w:hAnsi="Calibri" w:eastAsia="Calibri"/>
                <w:color w:val="1A1A1A"/>
                <w:sz w:val="18"/>
              </w:rPr>
              <w:t xml:space="preserve"> ADR-023 closure, executable data model with 31 isolation tests, test strategy, backlog, prototype v1.1, repository with a reversible migration and a continuous integration pipeline, and a partial Transbank proof of concept.</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1 (16 to 22 October).</w:t>
            </w:r>
            <w:r>
              <w:rPr>
                <w:rFonts w:ascii="Calibri" w:hAnsi="Calibri" w:eastAsia="Calibri"/>
                <w:color w:val="1A1A1A"/>
                <w:sz w:val="18"/>
              </w:rPr>
              <w:t xml:space="preserve"> Identity, family group and registration of the cared-for person with consent. </w:t>
            </w:r>
            <w:r>
              <w:rPr>
                <w:rFonts w:ascii="Calibri" w:hAnsi="Calibri" w:eastAsia="Calibri"/>
                <w:b/>
                <w:color w:val="1A1A1A"/>
                <w:sz w:val="18"/>
                <w:highlight w:val="yellow"/>
              </w:rPr>
              <w:t>[Result]</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2 (23 to 29 October).</w:t>
            </w:r>
            <w:r>
              <w:rPr>
                <w:rFonts w:ascii="Calibri" w:hAnsi="Calibri" w:eastAsia="Calibri"/>
                <w:color w:val="1A1A1A"/>
                <w:sz w:val="18"/>
              </w:rPr>
              <w:t xml:space="preserve"> Relief sheet and relief access. </w:t>
            </w:r>
            <w:r>
              <w:rPr>
                <w:rFonts w:ascii="Calibri" w:hAnsi="Calibri" w:eastAsia="Calibri"/>
                <w:b/>
                <w:color w:val="1A1A1A"/>
                <w:sz w:val="18"/>
                <w:highlight w:val="yellow"/>
              </w:rPr>
              <w:t>[Result]</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3 (30 October to 5 November).</w:t>
            </w:r>
            <w:r>
              <w:rPr>
                <w:rFonts w:ascii="Calibri" w:hAnsi="Calibri" w:eastAsia="Calibri"/>
                <w:color w:val="1A1A1A"/>
                <w:sz w:val="18"/>
              </w:rPr>
              <w:t xml:space="preserve"> Family app and consumption profile with forecasting. </w:t>
            </w:r>
            <w:r>
              <w:rPr>
                <w:rFonts w:ascii="Calibri" w:hAnsi="Calibri" w:eastAsia="Calibri"/>
                <w:b/>
                <w:color w:val="1A1A1A"/>
                <w:sz w:val="18"/>
                <w:highlight w:val="yellow"/>
              </w:rPr>
              <w:t>[Result]</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4 (6 to 12 November).</w:t>
            </w:r>
            <w:r>
              <w:rPr>
                <w:rFonts w:ascii="Calibri" w:hAnsi="Calibri" w:eastAsia="Calibri"/>
                <w:color w:val="1A1A1A"/>
                <w:sz w:val="18"/>
              </w:rPr>
              <w:t xml:space="preserve"> Catalogue, replenishment list, order and payment. </w:t>
            </w:r>
            <w:r>
              <w:rPr>
                <w:rFonts w:ascii="Calibri" w:hAnsi="Calibri" w:eastAsia="Calibri"/>
                <w:b/>
                <w:color w:val="1A1A1A"/>
                <w:sz w:val="18"/>
                <w:highlight w:val="yellow"/>
              </w:rPr>
              <w:t>[Result]</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5 (13 to 19 November).</w:t>
            </w:r>
            <w:r>
              <w:rPr>
                <w:rFonts w:ascii="Calibri" w:hAnsi="Calibri" w:eastAsia="Calibri"/>
                <w:color w:val="1A1A1A"/>
                <w:sz w:val="18"/>
              </w:rPr>
              <w:t xml:space="preserve"> Hardening, deployment and demo script. </w:t>
            </w:r>
            <w:r>
              <w:rPr>
                <w:rFonts w:ascii="Calibri" w:hAnsi="Calibri" w:eastAsia="Calibri"/>
                <w:b/>
                <w:color w:val="1A1A1A"/>
                <w:sz w:val="18"/>
                <w:highlight w:val="yellow"/>
              </w:rPr>
              <w:t>[Result]</w:t>
            </w:r>
          </w:p>
          <w:p>
            <w:pPr>
              <w:pStyle w:val="Prrafodelista"/>
              <w:spacing w:after="80" w:before="80"/>
              <w:ind w:left="0" w:firstLine="0"/>
              <w:jc w:val="left"/>
            </w:pPr>
            <w:r>
              <w:rPr>
                <w:rFonts w:ascii="Calibri" w:hAnsi="Calibri" w:eastAsia="Calibri"/>
                <w:b/>
                <w:color w:val="1F3864"/>
                <w:sz w:val="18"/>
              </w:rPr>
              <w:t>Helping factors</w:t>
            </w:r>
          </w:p>
          <w:p>
            <w:pPr>
              <w:pStyle w:val="Prrafodelista"/>
              <w:spacing w:after="80" w:before="0"/>
              <w:ind w:left="0" w:firstLine="0"/>
              <w:jc w:val="left"/>
            </w:pPr>
            <w:r>
              <w:rPr>
                <w:rFonts w:ascii="Calibri" w:hAnsi="Calibri" w:eastAsia="Calibri"/>
                <w:color w:val="1A1A1A"/>
                <w:sz w:val="18"/>
              </w:rPr>
              <w:t xml:space="preserve">The design closed before building, the data model tested in SQL before having an API, a backlog with acceptance criteria, and AI-assisted development. </w:t>
            </w:r>
            <w:r>
              <w:rPr>
                <w:rFonts w:ascii="Calibri" w:hAnsi="Calibri" w:eastAsia="Calibri"/>
                <w:b/>
                <w:color w:val="1A1A1A"/>
                <w:sz w:val="18"/>
                <w:highlight w:val="yellow"/>
              </w:rPr>
              <w:t>[Add those that arise during the sprints]</w:t>
            </w:r>
          </w:p>
          <w:p>
            <w:pPr>
              <w:pStyle w:val="Prrafodelista"/>
              <w:spacing w:after="80" w:before="80"/>
              <w:ind w:left="0" w:firstLine="0"/>
              <w:jc w:val="left"/>
            </w:pPr>
            <w:r>
              <w:rPr>
                <w:rFonts w:ascii="Calibri" w:hAnsi="Calibri" w:eastAsia="Calibri"/>
                <w:b/>
                <w:color w:val="1F3864"/>
                <w:sz w:val="18"/>
              </w:rPr>
              <w:t>Difficulties</w:t>
            </w:r>
          </w:p>
          <w:p>
            <w:pPr>
              <w:pStyle w:val="Prrafodelista"/>
              <w:spacing w:after="80" w:before="0"/>
              <w:ind w:left="0" w:firstLine="0"/>
              <w:jc w:val="left"/>
            </w:pPr>
            <w:r>
              <w:rPr>
                <w:rFonts w:ascii="Calibri" w:hAnsi="Calibri" w:eastAsia="Calibri"/>
                <w:color w:val="1A1A1A"/>
                <w:sz w:val="18"/>
              </w:rPr>
              <w:t xml:space="preserve">Development started three weeks late while the environment was agreed with the instructor. Jorge's availability dropped because of his professional internship from 1 October. The Transbank proof of concept was left incomplete in sprint 0 and showed that debit cards do not support deferred capture. </w:t>
            </w:r>
            <w:r>
              <w:rPr>
                <w:rFonts w:ascii="Calibri" w:hAnsi="Calibri" w:eastAsia="Calibri"/>
                <w:b/>
                <w:color w:val="1A1A1A"/>
                <w:sz w:val="18"/>
                <w:highlight w:val="yellow"/>
              </w:rPr>
              <w:t>[Add those from the sprints]</w:t>
            </w:r>
          </w:p>
          <w:p>
            <w:pPr>
              <w:pStyle w:val="Prrafodelista"/>
              <w:spacing w:after="80" w:before="80"/>
              <w:ind w:left="0" w:firstLine="0"/>
              <w:jc w:val="left"/>
            </w:pPr>
            <w:r>
              <w:rPr>
                <w:rFonts w:ascii="Calibri" w:hAnsi="Calibri" w:eastAsia="Calibri"/>
                <w:b/>
                <w:color w:val="1F3864"/>
                <w:sz w:val="18"/>
              </w:rPr>
              <w:t>Adjustments made</w:t>
            </w:r>
          </w:p>
          <w:p>
            <w:pPr>
              <w:pStyle w:val="Prrafodelista"/>
              <w:spacing w:after="80" w:before="0"/>
              <w:ind w:left="0" w:firstLine="0"/>
              <w:jc w:val="left"/>
            </w:pPr>
            <w:r>
              <w:rPr>
                <w:rFonts w:ascii="Calibri" w:hAnsi="Calibri" w:eastAsia="Calibri"/>
                <w:color w:val="1A1A1A"/>
                <w:sz w:val="18"/>
              </w:rPr>
              <w:t xml:space="preserve">Schedule regrouped from eight to five development sprints plus two reserve sprints, data model brought forward to sprint 0, staging brought forward to sprint 3, usability testing in two rounds, plan B of ADR-006 for debit, and two separate repositories for evidence and code. </w:t>
            </w:r>
            <w:r>
              <w:rPr>
                <w:rFonts w:ascii="Calibri" w:hAnsi="Calibri" w:eastAsia="Calibri"/>
                <w:b/>
                <w:color w:val="1A1A1A"/>
                <w:sz w:val="18"/>
                <w:highlight w:val="yellow"/>
              </w:rPr>
              <w:t>[Add the adjustments from the sprints]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Evidence</w:t>
            </w:r>
          </w:p>
        </w:tc>
        <w:tc>
          <w:tcPr>
            <w:tcW w:w="6780" w:type="dxa"/>
            <w:vAlign w:val="center"/>
          </w:tcPr>
          <w:p w14:paraId="56ADDEA9" w14:textId="1FF49590" w:rsidR="001202BF" w:rsidRPr="00B340E1" w:rsidRDefault="00946E78" w:rsidP="001202BF">
            <w:pPr>
              <w:pStyle w:val="Prrafodelista"/>
              <w:spacing w:after="80" w:line="240" w:lineRule="auto" w:before="80"/>
              <w:ind w:left="0" w:firstLine="0"/>
              <w:jc w:val="left"/>
              <w:rPr>
                <w:rFonts w:ascii="Calibri" w:hAnsi="Calibri" w:cs="Arial"/>
                <w:i/>
                <w:iCs/>
                <w:color w:val="0070C0"/>
                <w:sz w:val="18"/>
                <w:szCs w:val="20"/>
                <w:lang w:eastAsia="es-CL"/>
              </w:rPr>
            </w:pPr>
            <w:r>
              <w:rPr>
                <w:rFonts w:ascii="Calibri" w:hAnsi="Calibri" w:eastAsia="Calibri"/>
                <w:b/>
                <w:color w:val="1F3864"/>
                <w:sz w:val="18"/>
              </w:rPr>
              <w:t>Progress evidence (delivered)</w:t>
            </w:r>
          </w:p>
          <w:p>
            <w:pPr>
              <w:pStyle w:val="Prrafodelista"/>
              <w:spacing w:after="80" w:before="0"/>
              <w:ind w:left="200" w:hanging="160"/>
              <w:jc w:val="left"/>
            </w:pPr>
            <w:r>
              <w:rPr>
                <w:rFonts w:ascii="Calibri" w:hAnsi="Calibri" w:eastAsia="Calibri"/>
                <w:color w:val="1A1A1A"/>
                <w:sz w:val="18"/>
              </w:rPr>
              <w:t>– Architecture document v1.1, prototype v1.1 and caregiver validation report (MATU repository, docs/).</w:t>
            </w:r>
          </w:p>
          <w:p>
            <w:pPr>
              <w:pStyle w:val="Prrafodelista"/>
              <w:spacing w:after="80" w:before="0"/>
              <w:ind w:left="200" w:hanging="160"/>
              <w:jc w:val="left"/>
            </w:pPr>
            <w:r>
              <w:rPr>
                <w:rFonts w:ascii="Calibri" w:hAnsi="Calibri" w:eastAsia="Calibri"/>
                <w:color w:val="1A1A1A"/>
                <w:sz w:val="18"/>
              </w:rPr>
              <w:t>– Implemented data model with 31 isolation tests and a reversible migration (MATU_PROYECTO, backend/db and backend/alembic).</w:t>
            </w:r>
          </w:p>
          <w:p>
            <w:pPr>
              <w:pStyle w:val="Prrafodelista"/>
              <w:spacing w:after="80" w:before="0"/>
              <w:ind w:left="200" w:hanging="160"/>
              <w:jc w:val="left"/>
            </w:pPr>
            <w:r>
              <w:rPr>
                <w:rFonts w:ascii="Calibri" w:hAnsi="Calibri" w:eastAsia="Calibri"/>
                <w:color w:val="1A1A1A"/>
                <w:sz w:val="18"/>
              </w:rPr>
              <w:t>– Development repository with a green continuous integration pipeline (MATU_PROYECTO, .github/workflows/ci.yml).</w:t>
            </w:r>
          </w:p>
          <w:p>
            <w:pPr>
              <w:pStyle w:val="Prrafodelista"/>
              <w:spacing w:after="80" w:before="0"/>
              <w:ind w:left="200" w:hanging="160"/>
              <w:jc w:val="left"/>
            </w:pPr>
            <w:r>
              <w:rPr>
                <w:rFonts w:ascii="Calibri" w:hAnsi="Calibri" w:eastAsia="Calibri"/>
                <w:color w:val="1A1A1A"/>
                <w:sz w:val="18"/>
              </w:rPr>
              <w:t>– Test strategy, backlog, sprint schedule and Trello board.</w:t>
            </w:r>
          </w:p>
          <w:p>
            <w:pPr>
              <w:pStyle w:val="Prrafodelista"/>
              <w:spacing w:after="80" w:before="0"/>
              <w:ind w:left="200" w:hanging="160"/>
              <w:jc w:val="left"/>
            </w:pPr>
            <w:r>
              <w:rPr>
                <w:rFonts w:ascii="Calibri" w:hAnsi="Calibri" w:eastAsia="Calibri"/>
                <w:color w:val="1A1A1A"/>
                <w:sz w:val="18"/>
              </w:rPr>
              <w:t>– ADR-023 closure and Transbank proof of concept.</w:t>
            </w:r>
          </w:p>
          <w:p>
            <w:pPr>
              <w:pStyle w:val="Prrafodelista"/>
              <w:spacing w:after="80" w:before="80"/>
              <w:ind w:left="0" w:firstLine="0"/>
              <w:jc w:val="left"/>
            </w:pPr>
            <w:r>
              <w:rPr>
                <w:rFonts w:ascii="Calibri" w:hAnsi="Calibri" w:eastAsia="Calibri"/>
                <w:b/>
                <w:color w:val="1F3864"/>
                <w:sz w:val="18"/>
              </w:rPr>
              <w:t>Final evidence</w:t>
            </w:r>
          </w:p>
          <w:p>
            <w:pPr>
              <w:pStyle w:val="Prrafodelista"/>
              <w:spacing w:after="80" w:before="0"/>
              <w:ind w:left="200" w:hanging="160"/>
              <w:jc w:val="left"/>
            </w:pPr>
            <w:r>
              <w:rPr>
                <w:rFonts w:ascii="Calibri" w:hAnsi="Calibri" w:eastAsia="Calibri"/>
                <w:color w:val="1A1A1A"/>
                <w:sz w:val="18"/>
              </w:rPr>
              <w:t xml:space="preserve">– Integrated application in operation: family app, merchant web view and back office in the demonstration environment. </w:t>
            </w:r>
            <w:r>
              <w:rPr>
                <w:rFonts w:ascii="Calibri" w:hAnsi="Calibri" w:eastAsia="Calibri"/>
                <w:b/>
                <w:color w:val="1A1A1A"/>
                <w:sz w:val="18"/>
                <w:highlight w:val="yellow"/>
              </w:rPr>
              <w:t>[Link and screenshots]</w:t>
            </w:r>
          </w:p>
          <w:p>
            <w:pPr>
              <w:pStyle w:val="Prrafodelista"/>
              <w:spacing w:after="80" w:before="0"/>
              <w:ind w:left="200" w:hanging="160"/>
              <w:jc w:val="left"/>
            </w:pPr>
            <w:r>
              <w:rPr>
                <w:rFonts w:ascii="Calibri" w:hAnsi="Calibri" w:eastAsia="Calibri"/>
                <w:color w:val="1A1A1A"/>
                <w:sz w:val="18"/>
              </w:rPr>
              <w:t xml:space="preserve">– Usability testing results. </w:t>
            </w:r>
            <w:r>
              <w:rPr>
                <w:rFonts w:ascii="Calibri" w:hAnsi="Calibri" w:eastAsia="Calibri"/>
                <w:b/>
                <w:color w:val="1A1A1A"/>
                <w:sz w:val="18"/>
                <w:highlight w:val="yellow"/>
              </w:rPr>
              <w:t>[Complete]</w:t>
            </w:r>
          </w:p>
          <w:p>
            <w:pPr>
              <w:pStyle w:val="Prrafodelista"/>
              <w:spacing w:after="80" w:before="0"/>
              <w:ind w:left="200" w:hanging="160"/>
              <w:jc w:val="left"/>
            </w:pPr>
            <w:r>
              <w:rPr>
                <w:rFonts w:ascii="Calibri" w:hAnsi="Calibri" w:eastAsia="Calibri"/>
                <w:color w:val="1A1A1A"/>
                <w:sz w:val="18"/>
              </w:rPr>
              <w:t xml:space="preserve">– Demo script and video of the main user journey. </w:t>
            </w:r>
            <w:r>
              <w:rPr>
                <w:rFonts w:ascii="Calibri" w:hAnsi="Calibri" w:eastAsia="Calibri"/>
                <w:b/>
                <w:color w:val="1A1A1A"/>
                <w:sz w:val="18"/>
                <w:highlight w:val="yellow"/>
              </w:rPr>
              <w:t>[Complete]</w:t>
            </w:r>
          </w:p>
          <w:p>
            <w:pPr>
              <w:pStyle w:val="Prrafodelista"/>
              <w:spacing w:after="80" w:before="0"/>
              <w:ind w:left="200" w:hanging="160"/>
              <w:jc w:val="left"/>
            </w:pPr>
            <w:r>
              <w:rPr>
                <w:rFonts w:ascii="Calibri" w:hAnsi="Calibri" w:eastAsia="Calibri"/>
                <w:color w:val="1A1A1A"/>
                <w:sz w:val="18"/>
              </w:rPr>
              <w:t>– Final report and defence presentation.</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 Professional interests and outlook</w:t>
            </w:r>
          </w:p>
        </w:tc>
        <w:tc>
          <w:tcPr>
            <w:tcW w:w="6780" w:type="dxa"/>
            <w:vAlign w:val="center"/>
          </w:tcPr>
          <w:p w14:paraId="0E7B9ADE" w14:textId="79AFCCBE" w:rsidR="001202BF" w:rsidRPr="00B340E1" w:rsidRDefault="001202BF" w:rsidP="7EB51544">
            <w:pPr>
              <w:pStyle w:val="Prrafodelista"/>
              <w:spacing w:after="80" w:line="240" w:lineRule="auto" w:before="80"/>
              <w:ind w:left="0" w:firstLine="0"/>
              <w:jc w:val="left"/>
              <w:rPr>
                <w:rFonts w:ascii="Calibri" w:hAnsi="Calibri" w:cs="Arial"/>
                <w:i/>
                <w:iCs/>
                <w:color w:val="0070C0"/>
                <w:sz w:val="18"/>
                <w:szCs w:val="18"/>
                <w:lang w:eastAsia="es-CL"/>
              </w:rPr>
            </w:pPr>
            <w:r>
              <w:rPr>
                <w:rFonts w:ascii="Calibri" w:hAnsi="Calibri" w:eastAsia="Calibri"/>
                <w:b/>
                <w:color w:val="1F3864"/>
                <w:sz w:val="18"/>
              </w:rPr>
              <w:t>Jorge Espinoza</w:t>
            </w:r>
          </w:p>
          <w:p>
            <w:pPr>
              <w:pStyle w:val="Prrafodelista"/>
              <w:spacing w:after="80" w:before="0"/>
              <w:ind w:left="0" w:firstLine="0"/>
              <w:jc w:val="left"/>
            </w:pPr>
            <w:r>
              <w:rPr>
                <w:rFonts w:ascii="Calibri" w:hAnsi="Calibri" w:eastAsia="Calibri"/>
                <w:color w:val="1A1A1A"/>
                <w:sz w:val="18"/>
              </w:rPr>
              <w:t xml:space="preserve">My interest lies in health approached through computing, with a focus on project management and working with data. MATU confirmed that interest and added something I did not expect: regulatory compliance and the protection of sensitive data are not a formality at the end, they are design decisions that shape the data model from the start. During the semester I deliberately worked on my weakest point, end-to-end software development. </w:t>
            </w:r>
            <w:r>
              <w:rPr>
                <w:rFonts w:ascii="Calibri" w:hAnsi="Calibri" w:eastAsia="Calibri"/>
                <w:b/>
                <w:color w:val="1A1A1A"/>
                <w:sz w:val="18"/>
                <w:highlight w:val="yellow"/>
              </w:rPr>
              <w:t>[Complete at the close: which interests were confirmed, which changed and how I see my career going forward]</w:t>
            </w:r>
          </w:p>
          <w:p>
            <w:pPr>
              <w:pStyle w:val="Prrafodelista"/>
              <w:spacing w:after="80" w:before="80"/>
              <w:ind w:left="0" w:firstLine="0"/>
              <w:jc w:val="left"/>
            </w:pPr>
            <w:r>
              <w:rPr>
                <w:rFonts w:ascii="Calibri" w:hAnsi="Calibri" w:eastAsia="Calibri"/>
                <w:b/>
                <w:color w:val="1F3864"/>
                <w:sz w:val="18"/>
              </w:rPr>
              <w:t>Martín Henríquez</w:t>
            </w:r>
          </w:p>
          <w:p>
            <w:pPr>
              <w:pStyle w:val="Prrafodelista"/>
              <w:spacing w:after="80" w:before="0"/>
              <w:ind w:left="0" w:firstLine="0"/>
              <w:jc w:val="left"/>
            </w:pPr>
            <w:r>
              <w:rPr>
                <w:rFonts w:ascii="Calibri" w:hAnsi="Calibri" w:eastAsia="Calibri"/>
                <w:color w:val="1A1A1A"/>
                <w:sz w:val="18"/>
              </w:rPr>
              <w:t xml:space="preserve">My interest focuses on agile management of technology projects and on ventures in the Healthtech and Fintech sectors. In MATU I took on the Scrum Master role and owned the identity, money and operations axis. </w:t>
            </w:r>
            <w:r>
              <w:rPr>
                <w:rFonts w:ascii="Calibri" w:hAnsi="Calibri" w:eastAsia="Calibri"/>
                <w:b/>
                <w:color w:val="1A1A1A"/>
                <w:sz w:val="18"/>
                <w:highlight w:val="yellow"/>
              </w:rPr>
              <w:t>[Martín completes at the close: which interests were confirmed, which changed and how he sees his career going forward]</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 – APT Project Final Report</w:t>
          </w:r>
          <w:r>
            <w:rPr>
              <w:rFonts w:ascii="Century Gothic" w:eastAsia="Century Gothic" w:hAnsi="Century Gothic" w:cs="Century Gothic"/>
              <w:b/>
              <w:color w:val="1D2763"/>
              <w:sz w:val="24"/>
              <w:szCs w:val="24"/>
            </w:rPr>
            <w:t xml:space="preserve"/>
          </w:r>
          <w:r w:rsidR="009A3C06">
            <w:rPr>
              <w:rFonts w:ascii="Century Gothic" w:eastAsia="Century Gothic" w:hAnsi="Century Gothic" w:cs="Century Gothic"/>
              <w:b/>
              <w:color w:val="1D2763"/>
              <w:sz w:val="24"/>
              <w:szCs w:val="24"/>
            </w:rPr>
            <w:t/>
          </w:r>
          <w:r>
            <w:rPr>
              <w:rFonts w:ascii="Century Gothic" w:eastAsia="Century Gothic" w:hAnsi="Century Gothic" w:cs="Century Gothic"/>
              <w:b/>
              <w:color w:val="1D2763"/>
              <w:sz w:val="24"/>
              <w:szCs w:val="24"/>
            </w:rPr>
            <w:t xml:space="preserve"/>
          </w:r>
          <w:r w:rsidR="009A3C06">
            <w:rPr>
              <w:rFonts w:ascii="Century Gothic" w:eastAsia="Century Gothic" w:hAnsi="Century Gothic" w:cs="Century Gothic"/>
              <w:b/>
              <w:color w:val="1D2763"/>
              <w:sz w:val="24"/>
              <w:szCs w:val="24"/>
            </w:rPr>
            <w:t/>
          </w:r>
          <w:r w:rsidRPr="005673ED">
            <w:rPr>
              <w:rFonts w:ascii="Century Gothic" w:eastAsia="Century Gothic" w:hAnsi="Century Gothic" w:cs="Century Gothic"/>
              <w:b/>
              <w:color w:val="1D2763"/>
              <w:sz w:val="24"/>
              <w:szCs w:val="24"/>
            </w:rPr>
            <w:t xml:space="preserve"/>
          </w:r>
          <w:r w:rsidRPr="00D100C8">
            <w:rPr>
              <w:rFonts w:ascii="Century Gothic" w:eastAsia="Century Gothic" w:hAnsi="Century Gothic" w:cs="Century Gothic"/>
              <w:b/>
              <w:color w:val="1D2763"/>
              <w:sz w:val="24"/>
              <w:szCs w:val="24"/>
            </w:rPr>
            <w:t xml:space="preserve"/>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r w:rsidR="009A3C06">
            <w:rPr>
              <w:rFonts w:ascii="Century Gothic" w:eastAsia="Century Gothic" w:hAnsi="Century Gothic" w:cs="Century Gothic"/>
              <w:b/>
              <w:color w:val="1D2763"/>
              <w:sz w:val="24"/>
              <w:szCs w:val="24"/>
            </w:rPr>
            <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