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7ACB" w14:textId="77777777" w:rsidR="0003309E" w:rsidRDefault="0003309E" w:rsidP="0003309E"/>
    <w:p w14:paraId="0124BA48"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E320DA0" w14:textId="77777777" w:rsidR="0003309E" w:rsidRDefault="0003309E" w:rsidP="0003309E">
                              <w:pPr>
                                <w:spacing w:after="0" w:line="240" w:lineRule="auto"/>
                                <w:rPr>
                                  <w:b/>
                                  <w:color w:val="FF0000"/>
                                  <w:sz w:val="48"/>
                                  <w:szCs w:val="48"/>
                                </w:rPr>
                              </w:pPr>
                            </w:p>
                            <w:p w14:paraId="71419B7F"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CF7584F"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E320DA0" w14:textId="77777777" w:rsidR="0003309E" w:rsidRDefault="0003309E" w:rsidP="0003309E">
                        <w:pPr>
                          <w:spacing w:after="0" w:line="240" w:lineRule="auto"/>
                          <w:rPr>
                            <w:b/>
                            <w:color w:val="FF0000"/>
                            <w:sz w:val="48"/>
                            <w:szCs w:val="48"/>
                          </w:rPr>
                        </w:pPr>
                      </w:p>
                      <w:p w14:paraId="71419B7F"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CF7584F"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90B0B48" w14:textId="77777777" w:rsidR="0003309E" w:rsidRDefault="0003309E" w:rsidP="0003309E">
      <w:pPr>
        <w:rPr>
          <w:rFonts w:cs="Calibri Light"/>
          <w:color w:val="595959" w:themeColor="text1" w:themeTint="A6"/>
          <w:sz w:val="24"/>
          <w:szCs w:val="24"/>
          <w:lang w:val="es-ES"/>
        </w:rPr>
      </w:pPr>
    </w:p>
    <w:p w14:paraId="37BCD307" w14:textId="77777777" w:rsidR="0003309E" w:rsidRDefault="0003309E" w:rsidP="0003309E">
      <w:pPr>
        <w:rPr>
          <w:rFonts w:cs="Calibri Light"/>
          <w:color w:val="595959" w:themeColor="text1" w:themeTint="A6"/>
          <w:sz w:val="24"/>
          <w:szCs w:val="24"/>
          <w:lang w:val="es-ES"/>
        </w:rPr>
      </w:pPr>
    </w:p>
    <w:p w14:paraId="61F87AF3" w14:textId="77777777" w:rsidR="0003309E" w:rsidRDefault="0003309E" w:rsidP="0003309E">
      <w:pPr>
        <w:rPr>
          <w:rFonts w:cs="Calibri Light"/>
          <w:color w:val="595959" w:themeColor="text1" w:themeTint="A6"/>
          <w:sz w:val="24"/>
          <w:szCs w:val="24"/>
          <w:lang w:val="es-ES"/>
        </w:rPr>
      </w:pPr>
    </w:p>
    <w:p w14:paraId="14919A17" w14:textId="77777777" w:rsidR="0003309E" w:rsidRDefault="0003309E" w:rsidP="0003309E">
      <w:pPr>
        <w:rPr>
          <w:rFonts w:cs="Calibri Light"/>
          <w:color w:val="595959" w:themeColor="text1" w:themeTint="A6"/>
          <w:sz w:val="24"/>
          <w:szCs w:val="24"/>
          <w:lang w:val="es-ES"/>
        </w:rPr>
      </w:pPr>
    </w:p>
    <w:p w14:paraId="30D127B8" w14:textId="77777777" w:rsidR="0003309E" w:rsidRDefault="0003309E" w:rsidP="0003309E">
      <w:pPr>
        <w:rPr>
          <w:rFonts w:cs="Calibri Light"/>
          <w:color w:val="595959" w:themeColor="text1" w:themeTint="A6"/>
          <w:sz w:val="24"/>
          <w:szCs w:val="24"/>
          <w:lang w:val="es-ES"/>
        </w:rPr>
      </w:pPr>
    </w:p>
    <w:p w14:paraId="62ED7CA2"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0A285C0" w14:textId="77777777" w:rsidTr="00C5122E">
        <w:trPr>
          <w:trHeight w:val="440"/>
        </w:trPr>
        <w:tc>
          <w:tcPr>
            <w:tcW w:w="9639" w:type="dxa"/>
            <w:vAlign w:val="center"/>
          </w:tcPr>
          <w:p w14:paraId="4BD334EF"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58E4D95D" w14:textId="77777777" w:rsidTr="00C5122E">
        <w:trPr>
          <w:trHeight w:val="800"/>
        </w:trPr>
        <w:tc>
          <w:tcPr>
            <w:tcW w:w="9639" w:type="dxa"/>
            <w:shd w:val="clear" w:color="auto" w:fill="D9E2F3" w:themeFill="accent1" w:themeFillTint="33"/>
            <w:vAlign w:val="center"/>
          </w:tcPr>
          <w:p w14:paraId="75F1D0D1"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E739854" w14:textId="77777777" w:rsidR="0003309E" w:rsidRDefault="0003309E" w:rsidP="0003309E">
      <w:pPr>
        <w:spacing w:after="0" w:line="240" w:lineRule="auto"/>
        <w:rPr>
          <w:rFonts w:cs="Calibri Light"/>
          <w:color w:val="595959" w:themeColor="text1" w:themeTint="A6"/>
          <w:sz w:val="24"/>
          <w:szCs w:val="24"/>
          <w:lang w:val="es-ES"/>
        </w:rPr>
      </w:pPr>
    </w:p>
    <w:p w14:paraId="13A7BCA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6AEF8FD4" w14:textId="77777777" w:rsidTr="000A1331">
        <w:tc>
          <w:tcPr>
            <w:tcW w:w="2528" w:type="dxa"/>
            <w:vAlign w:val="center"/>
          </w:tcPr>
          <w:p w14:paraId="24FD79A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2B3203B2" w14:textId="77777777" w:rsidR="0003309E" w:rsidRDefault="0003309E" w:rsidP="00585A13">
            <w:pPr>
              <w:spacing w:before="80" w:after="80"/>
              <w:jc w:val="both"/>
              <w:rPr>
                <w:rFonts w:ascii="Calibri" w:hAnsi="Calibri" w:cs="Arial"/>
                <w:i/>
                <w:color w:val="548DD4"/>
                <w:sz w:val="20"/>
                <w:szCs w:val="20"/>
                <w:lang w:eastAsia="es-CL"/>
              </w:rPr>
            </w:pPr>
            <w:r>
              <w:rPr>
                <w:rFonts w:ascii="Calibri" w:eastAsia="Calibri" w:hAnsi="Calibri"/>
                <w:b/>
                <w:color w:val="1F3864"/>
                <w:sz w:val="20"/>
              </w:rPr>
              <w:t>Dónde está el proyecto</w:t>
            </w:r>
          </w:p>
          <w:p w14:paraId="38C48454" w14:textId="77777777" w:rsidR="003B6E6D" w:rsidRDefault="00000000">
            <w:pPr>
              <w:spacing w:after="80"/>
            </w:pPr>
            <w:r>
              <w:rPr>
                <w:rFonts w:ascii="Calibri" w:eastAsia="Calibri" w:hAnsi="Calibri"/>
                <w:color w:val="1A1A1A"/>
                <w:sz w:val="20"/>
              </w:rPr>
              <w:t>MATU cerró la Fase 1 en la semana 6 con la definición del producto, la arquitectura de línea base y la validación con diez cuidadoras. En la Fase 2 el equipo ejecutó el sprint 0 de preparación, que se extendió de la semana 7 a la 10 mientras se acordaba con el docente el entorno y las herramientas de desarrollo. El sprint 1, el primero con código de producto, empieza el viernes 16 de octubre.</w:t>
            </w:r>
          </w:p>
          <w:p w14:paraId="66155AFD" w14:textId="77777777" w:rsidR="003B6E6D" w:rsidRDefault="00000000">
            <w:pPr>
              <w:spacing w:before="80" w:after="80"/>
            </w:pPr>
            <w:r>
              <w:rPr>
                <w:rFonts w:ascii="Calibri" w:eastAsia="Calibri" w:hAnsi="Calibri"/>
                <w:b/>
                <w:color w:val="1F3864"/>
                <w:sz w:val="20"/>
              </w:rPr>
              <w:t>Actividades realizadas en el sprint 0</w:t>
            </w:r>
          </w:p>
          <w:p w14:paraId="5C5078E5"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Cierre del ADR-023.</w:t>
            </w:r>
            <w:r>
              <w:rPr>
                <w:rFonts w:ascii="Calibri" w:eastAsia="Calibri" w:hAnsi="Calibri"/>
                <w:color w:val="1A1A1A"/>
                <w:sz w:val="20"/>
              </w:rPr>
              <w:t xml:space="preserve"> Con la hipótesis H1 refutada (3 de 10), la capa 1 pasó de un plan de ocho secciones a una ficha de relevo de tres campos: Su día, Si se altera y A quién llamar.</w:t>
            </w:r>
          </w:p>
          <w:p w14:paraId="163AD2FE"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Modelo de datos completo y ejecutable.</w:t>
            </w:r>
            <w:r>
              <w:rPr>
                <w:rFonts w:ascii="Calibri" w:eastAsia="Calibri" w:hAnsi="Calibri"/>
                <w:color w:val="1A1A1A"/>
                <w:sz w:val="20"/>
              </w:rPr>
              <w:t xml:space="preserve"> 49 tablas, 94 políticas de Row Level Security forzado y cifrado con una clave por persona cuidada, documentado con 13 diagramas y verificado con 31 pruebas de aislamiento contra PostgreSQL 16 real.</w:t>
            </w:r>
          </w:p>
          <w:p w14:paraId="69BD2008"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Estrategia de pruebas v1.1.</w:t>
            </w:r>
            <w:r>
              <w:rPr>
                <w:rFonts w:ascii="Calibri" w:eastAsia="Calibri" w:hAnsi="Calibri"/>
                <w:color w:val="1A1A1A"/>
                <w:sz w:val="20"/>
              </w:rPr>
              <w:t xml:space="preserve"> Niveles de prueba, pruebas obligatorias por área de riesgo, puertas del pipeline y una definición de terminado de seis puntos.</w:t>
            </w:r>
          </w:p>
          <w:p w14:paraId="1782B0DE" w14:textId="77777777" w:rsidR="003B6E6D" w:rsidRDefault="00000000">
            <w:pPr>
              <w:spacing w:after="80"/>
              <w:ind w:left="200" w:hanging="160"/>
            </w:pPr>
            <w:r w:rsidRPr="00F2351F">
              <w:rPr>
                <w:rFonts w:ascii="Calibri" w:eastAsia="Calibri" w:hAnsi="Calibri"/>
                <w:color w:val="1A1A1A"/>
                <w:sz w:val="20"/>
                <w:lang w:val="en-US"/>
              </w:rPr>
              <w:t xml:space="preserve">– </w:t>
            </w:r>
            <w:r w:rsidRPr="00F2351F">
              <w:rPr>
                <w:rFonts w:ascii="Calibri" w:eastAsia="Calibri" w:hAnsi="Calibri"/>
                <w:b/>
                <w:color w:val="1A1A1A"/>
                <w:sz w:val="20"/>
                <w:lang w:val="en-US"/>
              </w:rPr>
              <w:t>Backlog de los sprints 1 a 3.</w:t>
            </w:r>
            <w:r w:rsidRPr="00F2351F">
              <w:rPr>
                <w:rFonts w:ascii="Calibri" w:eastAsia="Calibri" w:hAnsi="Calibri"/>
                <w:color w:val="1A1A1A"/>
                <w:sz w:val="20"/>
                <w:lang w:val="en-US"/>
              </w:rPr>
              <w:t xml:space="preserve"> </w:t>
            </w:r>
            <w:r>
              <w:rPr>
                <w:rFonts w:ascii="Calibri" w:eastAsia="Calibri" w:hAnsi="Calibri"/>
                <w:color w:val="1A1A1A"/>
                <w:sz w:val="20"/>
              </w:rPr>
              <w:t xml:space="preserve">21 historias con criterios de aceptación, trazadas a requisitos y estimadas, revisadas en dos rondas y cargadas en Trello con su definición de terminado como </w:t>
            </w:r>
            <w:proofErr w:type="spellStart"/>
            <w:r>
              <w:rPr>
                <w:rFonts w:ascii="Calibri" w:eastAsia="Calibri" w:hAnsi="Calibri"/>
                <w:color w:val="1A1A1A"/>
                <w:sz w:val="20"/>
              </w:rPr>
              <w:t>checklist</w:t>
            </w:r>
            <w:proofErr w:type="spellEnd"/>
            <w:r>
              <w:rPr>
                <w:rFonts w:ascii="Calibri" w:eastAsia="Calibri" w:hAnsi="Calibri"/>
                <w:color w:val="1A1A1A"/>
                <w:sz w:val="20"/>
              </w:rPr>
              <w:t>.</w:t>
            </w:r>
          </w:p>
          <w:p w14:paraId="0BC805F3"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Prototipo v1.1.</w:t>
            </w:r>
            <w:r>
              <w:rPr>
                <w:rFonts w:ascii="Calibri" w:eastAsia="Calibri" w:hAnsi="Calibri"/>
                <w:color w:val="1A1A1A"/>
                <w:sz w:val="20"/>
              </w:rPr>
              <w:t xml:space="preserve"> 36 pantallas en 7 recorridos, ajustado a la ficha de tres campos, más una versión limpia para pruebas con usuarios.</w:t>
            </w:r>
          </w:p>
          <w:p w14:paraId="1398F1D4"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Repositorio de desarrollo operativo.</w:t>
            </w:r>
            <w:r>
              <w:rPr>
                <w:rFonts w:ascii="Calibri" w:eastAsia="Calibri" w:hAnsi="Calibri"/>
                <w:color w:val="1A1A1A"/>
                <w:sz w:val="20"/>
              </w:rPr>
              <w:t xml:space="preserve"> Docker </w:t>
            </w:r>
            <w:proofErr w:type="spellStart"/>
            <w:r>
              <w:rPr>
                <w:rFonts w:ascii="Calibri" w:eastAsia="Calibri" w:hAnsi="Calibri"/>
                <w:color w:val="1A1A1A"/>
                <w:sz w:val="20"/>
              </w:rPr>
              <w:t>Compose</w:t>
            </w:r>
            <w:proofErr w:type="spellEnd"/>
            <w:r>
              <w:rPr>
                <w:rFonts w:ascii="Calibri" w:eastAsia="Calibri" w:hAnsi="Calibri"/>
                <w:color w:val="1A1A1A"/>
                <w:sz w:val="20"/>
              </w:rPr>
              <w:t xml:space="preserve"> con PostgreSQL 16 y Redis 7, migración inicial de </w:t>
            </w:r>
            <w:proofErr w:type="spellStart"/>
            <w:r>
              <w:rPr>
                <w:rFonts w:ascii="Calibri" w:eastAsia="Calibri" w:hAnsi="Calibri"/>
                <w:color w:val="1A1A1A"/>
                <w:sz w:val="20"/>
              </w:rPr>
              <w:t>Alembic</w:t>
            </w:r>
            <w:proofErr w:type="spellEnd"/>
            <w:r>
              <w:rPr>
                <w:rFonts w:ascii="Calibri" w:eastAsia="Calibri" w:hAnsi="Calibri"/>
                <w:color w:val="1A1A1A"/>
                <w:sz w:val="20"/>
              </w:rPr>
              <w:t xml:space="preserve"> reversible, conexión de la aplicación con un rol que no evade RLS y pipeline de integración continua en verde.</w:t>
            </w:r>
          </w:p>
          <w:p w14:paraId="6D820E7B" w14:textId="77777777" w:rsidR="003B6E6D" w:rsidRDefault="00000000">
            <w:pPr>
              <w:spacing w:after="80"/>
              <w:ind w:left="200" w:hanging="160"/>
            </w:pPr>
            <w:r>
              <w:rPr>
                <w:rFonts w:ascii="Calibri" w:eastAsia="Calibri" w:hAnsi="Calibri"/>
                <w:color w:val="1A1A1A"/>
                <w:sz w:val="20"/>
              </w:rPr>
              <w:lastRenderedPageBreak/>
              <w:t xml:space="preserve">– </w:t>
            </w:r>
            <w:r>
              <w:rPr>
                <w:rFonts w:ascii="Calibri" w:eastAsia="Calibri" w:hAnsi="Calibri"/>
                <w:b/>
                <w:color w:val="1A1A1A"/>
                <w:sz w:val="20"/>
              </w:rPr>
              <w:t>Prueba de concepto de Transbank, parcial.</w:t>
            </w:r>
            <w:r>
              <w:rPr>
                <w:rFonts w:ascii="Calibri" w:eastAsia="Calibri" w:hAnsi="Calibri"/>
                <w:color w:val="1A1A1A"/>
                <w:sz w:val="20"/>
              </w:rPr>
              <w:t xml:space="preserve"> Respondió la pregunta de mayor riesgo: la captura diferida no admite tarjetas de débito. Los casos de autorizar, capturar por menos y revertir pasan al sprint 1.</w:t>
            </w:r>
          </w:p>
          <w:p w14:paraId="317274ED" w14:textId="77777777" w:rsidR="003B6E6D" w:rsidRDefault="00000000">
            <w:pPr>
              <w:spacing w:before="80" w:after="80"/>
            </w:pPr>
            <w:r>
              <w:rPr>
                <w:rFonts w:ascii="Calibri" w:eastAsia="Calibri" w:hAnsi="Calibri"/>
                <w:b/>
                <w:color w:val="1F3864"/>
                <w:sz w:val="20"/>
              </w:rPr>
              <w:t>Objetivos específicos cumplidos</w:t>
            </w:r>
          </w:p>
          <w:p w14:paraId="0EFC85D6"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OE1, validar las hipótesis del problema:</w:t>
            </w:r>
            <w:r>
              <w:rPr>
                <w:rFonts w:ascii="Calibri" w:eastAsia="Calibri" w:hAnsi="Calibri"/>
                <w:color w:val="1A1A1A"/>
                <w:sz w:val="20"/>
              </w:rPr>
              <w:t xml:space="preserve"> cumplido en la Fase 1.</w:t>
            </w:r>
          </w:p>
          <w:p w14:paraId="08A71F23"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 xml:space="preserve">OE2, modelo de datos </w:t>
            </w:r>
            <w:proofErr w:type="spellStart"/>
            <w:r>
              <w:rPr>
                <w:rFonts w:ascii="Calibri" w:eastAsia="Calibri" w:hAnsi="Calibri"/>
                <w:b/>
                <w:color w:val="1A1A1A"/>
                <w:sz w:val="20"/>
              </w:rPr>
              <w:t>multi-tenant</w:t>
            </w:r>
            <w:proofErr w:type="spellEnd"/>
            <w:r>
              <w:rPr>
                <w:rFonts w:ascii="Calibri" w:eastAsia="Calibri" w:hAnsi="Calibri"/>
                <w:b/>
                <w:color w:val="1A1A1A"/>
                <w:sz w:val="20"/>
              </w:rPr>
              <w:t>:</w:t>
            </w:r>
            <w:r>
              <w:rPr>
                <w:rFonts w:ascii="Calibri" w:eastAsia="Calibri" w:hAnsi="Calibri"/>
                <w:color w:val="1A1A1A"/>
                <w:sz w:val="20"/>
              </w:rPr>
              <w:t xml:space="preserve"> cumplido antes de plazo y por sobre lo comprometido. Se comprometieron 10 pruebas de aislamiento al cierre del sprint 1, y al cierre del sprint 0 hay 31 corriendo en el pipeline.</w:t>
            </w:r>
          </w:p>
          <w:p w14:paraId="0E6244A1"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OE3 a OE7:</w:t>
            </w:r>
            <w:r>
              <w:rPr>
                <w:rFonts w:ascii="Calibri" w:eastAsia="Calibri" w:hAnsi="Calibri"/>
                <w:color w:val="1A1A1A"/>
                <w:sz w:val="20"/>
              </w:rPr>
              <w:t xml:space="preserve"> no iniciados, con fecha nueva según el calendario ajustado (ver Objetivos).</w:t>
            </w:r>
          </w:p>
        </w:tc>
      </w:tr>
      <w:tr w:rsidR="0003309E" w14:paraId="3E2BB0A6" w14:textId="77777777" w:rsidTr="000A1331">
        <w:trPr>
          <w:trHeight w:val="1247"/>
        </w:trPr>
        <w:tc>
          <w:tcPr>
            <w:tcW w:w="2528" w:type="dxa"/>
            <w:vAlign w:val="center"/>
          </w:tcPr>
          <w:p w14:paraId="036DB2D4"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22721767" w14:textId="77777777" w:rsidR="0003309E" w:rsidRPr="00A370C8" w:rsidRDefault="0003309E" w:rsidP="00585A13">
            <w:pPr>
              <w:spacing w:before="80" w:after="80"/>
              <w:jc w:val="both"/>
              <w:rPr>
                <w:rFonts w:ascii="Calibri" w:hAnsi="Calibri" w:cs="Arial"/>
                <w:b/>
                <w:i/>
                <w:color w:val="548DD4"/>
                <w:sz w:val="20"/>
                <w:szCs w:val="20"/>
                <w:lang w:eastAsia="es-CL"/>
              </w:rPr>
            </w:pPr>
            <w:r>
              <w:rPr>
                <w:rFonts w:ascii="Calibri" w:eastAsia="Calibri" w:hAnsi="Calibri"/>
                <w:b/>
                <w:color w:val="1F3864"/>
                <w:sz w:val="20"/>
              </w:rPr>
              <w:t>Objetivo general (sin cambio)</w:t>
            </w:r>
          </w:p>
          <w:p w14:paraId="0DF8A097" w14:textId="77777777" w:rsidR="003B6E6D" w:rsidRDefault="00000000">
            <w:pPr>
              <w:spacing w:after="80"/>
            </w:pPr>
            <w:r>
              <w:rPr>
                <w:rFonts w:ascii="Calibri" w:eastAsia="Calibri" w:hAnsi="Calibri"/>
                <w:color w:val="1A1A1A"/>
                <w:sz w:val="20"/>
              </w:rPr>
              <w:t>Desarrollar una plataforma informática que convierta el plan de cuidado de una persona mayor en situación de dependencia en una predicción de quiebre de sus insumos y coordine su reposición y pago, desplegada y operativa en un entorno de demostración al término del semestre 2026-2.</w:t>
            </w:r>
          </w:p>
          <w:p w14:paraId="16356FFD" w14:textId="77777777" w:rsidR="003B6E6D" w:rsidRDefault="00000000">
            <w:pPr>
              <w:spacing w:before="80" w:after="80"/>
            </w:pPr>
            <w:r>
              <w:rPr>
                <w:rFonts w:ascii="Calibri" w:eastAsia="Calibri" w:hAnsi="Calibri"/>
                <w:b/>
                <w:color w:val="1F3864"/>
                <w:sz w:val="20"/>
              </w:rPr>
              <w:t>Objetivos específicos ajustados</w:t>
            </w:r>
          </w:p>
          <w:p w14:paraId="1B15FA0E" w14:textId="77777777" w:rsidR="003B6E6D" w:rsidRDefault="00000000">
            <w:pPr>
              <w:spacing w:after="80"/>
            </w:pPr>
            <w:r>
              <w:rPr>
                <w:rFonts w:ascii="Calibri" w:eastAsia="Calibri" w:hAnsi="Calibri"/>
                <w:color w:val="1A1A1A"/>
                <w:sz w:val="20"/>
              </w:rPr>
              <w:t xml:space="preserve">El contenido de los objetivos no cambia. Cambian las fechas, porque el desarrollo empezó tres semanas después de lo planificado y los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se reagruparon (ver Metodología).</w:t>
            </w:r>
          </w:p>
          <w:p w14:paraId="3526A6F4" w14:textId="77777777" w:rsidR="003B6E6D" w:rsidRDefault="00000000">
            <w:pPr>
              <w:spacing w:after="80"/>
            </w:pPr>
            <w:r>
              <w:rPr>
                <w:rFonts w:ascii="Calibri" w:eastAsia="Calibri" w:hAnsi="Calibri"/>
                <w:color w:val="1A1A1A"/>
                <w:sz w:val="20"/>
              </w:rPr>
              <w:t xml:space="preserve">1. Validar las siete hipótesis del problema con diez entrevistas y criterios de falsación fijados por escrito antes de entrevistar, al cierre de la semana 6. </w:t>
            </w:r>
            <w:r>
              <w:rPr>
                <w:rFonts w:ascii="Calibri" w:eastAsia="Calibri" w:hAnsi="Calibri"/>
                <w:b/>
                <w:color w:val="1A1A1A"/>
                <w:sz w:val="20"/>
              </w:rPr>
              <w:t>Cumplido.</w:t>
            </w:r>
          </w:p>
          <w:p w14:paraId="26DFBD80" w14:textId="77777777" w:rsidR="003B6E6D" w:rsidRDefault="00000000">
            <w:pPr>
              <w:spacing w:after="80"/>
            </w:pPr>
            <w:r>
              <w:rPr>
                <w:rFonts w:ascii="Calibri" w:eastAsia="Calibri" w:hAnsi="Calibri"/>
                <w:color w:val="1A1A1A"/>
                <w:sz w:val="20"/>
              </w:rPr>
              <w:t xml:space="preserve">2. Implementar un modelo de datos </w:t>
            </w:r>
            <w:proofErr w:type="spellStart"/>
            <w:r>
              <w:rPr>
                <w:rFonts w:ascii="Calibri" w:eastAsia="Calibri" w:hAnsi="Calibri"/>
                <w:color w:val="1A1A1A"/>
                <w:sz w:val="20"/>
              </w:rPr>
              <w:t>multi-tenant</w:t>
            </w:r>
            <w:proofErr w:type="spellEnd"/>
            <w:r>
              <w:rPr>
                <w:rFonts w:ascii="Calibri" w:eastAsia="Calibri" w:hAnsi="Calibri"/>
                <w:color w:val="1A1A1A"/>
                <w:sz w:val="20"/>
              </w:rPr>
              <w:t xml:space="preserve"> con Row Level Security forzado, verificado por pruebas de aislamiento contra una base de datos real. </w:t>
            </w:r>
            <w:r>
              <w:rPr>
                <w:rFonts w:ascii="Calibri" w:eastAsia="Calibri" w:hAnsi="Calibri"/>
                <w:b/>
                <w:color w:val="1A1A1A"/>
                <w:sz w:val="20"/>
              </w:rPr>
              <w:t>Cumplido en el sprint 0, con 31 pruebas.</w:t>
            </w:r>
          </w:p>
          <w:p w14:paraId="7075AFB0" w14:textId="77777777" w:rsidR="003B6E6D" w:rsidRDefault="00000000">
            <w:pPr>
              <w:spacing w:after="80"/>
            </w:pPr>
            <w:r>
              <w:rPr>
                <w:rFonts w:ascii="Calibri" w:eastAsia="Calibri" w:hAnsi="Calibri"/>
                <w:color w:val="1A1A1A"/>
                <w:sz w:val="20"/>
              </w:rPr>
              <w:t xml:space="preserve">3. Construir el plan de cuidado con acceso de relevo temporal y revocable, auditoría de todo acceso y borrado criptográfico conforme a la Ley 21.719, </w:t>
            </w:r>
            <w:r>
              <w:rPr>
                <w:rFonts w:ascii="Calibri" w:eastAsia="Calibri" w:hAnsi="Calibri"/>
                <w:b/>
                <w:color w:val="1A1A1A"/>
                <w:sz w:val="20"/>
              </w:rPr>
              <w:t>al 29 de octubre (sprint 2)</w:t>
            </w:r>
            <w:r>
              <w:rPr>
                <w:rFonts w:ascii="Calibri" w:eastAsia="Calibri" w:hAnsi="Calibri"/>
                <w:color w:val="1A1A1A"/>
                <w:sz w:val="20"/>
              </w:rPr>
              <w:t>. Antes: sprint 3.</w:t>
            </w:r>
          </w:p>
          <w:p w14:paraId="6DE1EB1F" w14:textId="77777777" w:rsidR="003B6E6D" w:rsidRDefault="00000000">
            <w:pPr>
              <w:spacing w:after="80"/>
            </w:pPr>
            <w:r>
              <w:rPr>
                <w:rFonts w:ascii="Calibri" w:eastAsia="Calibri" w:hAnsi="Calibri"/>
                <w:color w:val="1A1A1A"/>
                <w:sz w:val="20"/>
              </w:rPr>
              <w:t xml:space="preserve">4. Implementar el cálculo de fecha de quiebre y la alerta anticipada por insumo, con ocho pruebas de dominio en verde, </w:t>
            </w:r>
            <w:r>
              <w:rPr>
                <w:rFonts w:ascii="Calibri" w:eastAsia="Calibri" w:hAnsi="Calibri"/>
                <w:b/>
                <w:color w:val="1A1A1A"/>
                <w:sz w:val="20"/>
              </w:rPr>
              <w:t>al 5 de noviembre (sprint 3)</w:t>
            </w:r>
            <w:r>
              <w:rPr>
                <w:rFonts w:ascii="Calibri" w:eastAsia="Calibri" w:hAnsi="Calibri"/>
                <w:color w:val="1A1A1A"/>
                <w:sz w:val="20"/>
              </w:rPr>
              <w:t>. Antes: sprint 5.</w:t>
            </w:r>
          </w:p>
          <w:p w14:paraId="0F05EB97" w14:textId="77777777" w:rsidR="003B6E6D" w:rsidRDefault="00000000">
            <w:pPr>
              <w:spacing w:after="80"/>
            </w:pPr>
            <w:r>
              <w:rPr>
                <w:rFonts w:ascii="Calibri" w:eastAsia="Calibri" w:hAnsi="Calibri"/>
                <w:color w:val="1A1A1A"/>
                <w:sz w:val="20"/>
              </w:rPr>
              <w:t xml:space="preserve">5. Entregar la lista de reposición exportable como documento y como enlace compartible, operativa sin convenio comercial, </w:t>
            </w:r>
            <w:r>
              <w:rPr>
                <w:rFonts w:ascii="Calibri" w:eastAsia="Calibri" w:hAnsi="Calibri"/>
                <w:b/>
                <w:color w:val="1A1A1A"/>
                <w:sz w:val="20"/>
              </w:rPr>
              <w:t>al 12 de noviembre (sprint 4)</w:t>
            </w:r>
            <w:r>
              <w:rPr>
                <w:rFonts w:ascii="Calibri" w:eastAsia="Calibri" w:hAnsi="Calibri"/>
                <w:color w:val="1A1A1A"/>
                <w:sz w:val="20"/>
              </w:rPr>
              <w:t>. Antes: sprint 6.</w:t>
            </w:r>
          </w:p>
          <w:p w14:paraId="712BC5E9" w14:textId="77777777" w:rsidR="003B6E6D" w:rsidRDefault="00000000">
            <w:pPr>
              <w:spacing w:after="80"/>
            </w:pPr>
            <w:r>
              <w:rPr>
                <w:rFonts w:ascii="Calibri" w:eastAsia="Calibri" w:hAnsi="Calibri"/>
                <w:color w:val="1A1A1A"/>
                <w:sz w:val="20"/>
              </w:rPr>
              <w:t xml:space="preserve">6. Construir el flujo de pedido con autorización diferida y captura por el monto real, con los siete casos obligatorios del flujo de pago en verde, </w:t>
            </w:r>
            <w:r>
              <w:rPr>
                <w:rFonts w:ascii="Calibri" w:eastAsia="Calibri" w:hAnsi="Calibri"/>
                <w:b/>
                <w:color w:val="1A1A1A"/>
                <w:sz w:val="20"/>
              </w:rPr>
              <w:t>al 12 de noviembre (sprint 4)</w:t>
            </w:r>
            <w:r>
              <w:rPr>
                <w:rFonts w:ascii="Calibri" w:eastAsia="Calibri" w:hAnsi="Calibri"/>
                <w:color w:val="1A1A1A"/>
                <w:sz w:val="20"/>
              </w:rPr>
              <w:t>. Para tarjetas de débito se aplica el plan B del ADR-006. Antes: sprint 7.</w:t>
            </w:r>
          </w:p>
          <w:p w14:paraId="3754757B" w14:textId="77777777" w:rsidR="003B6E6D" w:rsidRDefault="00000000">
            <w:pPr>
              <w:spacing w:after="80"/>
            </w:pPr>
            <w:r>
              <w:rPr>
                <w:rFonts w:ascii="Calibri" w:eastAsia="Calibri" w:hAnsi="Calibri"/>
                <w:color w:val="1A1A1A"/>
                <w:sz w:val="20"/>
              </w:rPr>
              <w:t xml:space="preserve">7. Desplegar el sistema en un entorno de demostración con los seis recorridos críticos operativos y el pipeline de integración continua en verde, </w:t>
            </w:r>
            <w:r>
              <w:rPr>
                <w:rFonts w:ascii="Calibri" w:eastAsia="Calibri" w:hAnsi="Calibri"/>
                <w:b/>
                <w:color w:val="1A1A1A"/>
                <w:sz w:val="20"/>
              </w:rPr>
              <w:t>al 19 de noviembre (sprint 5)</w:t>
            </w:r>
            <w:r>
              <w:rPr>
                <w:rFonts w:ascii="Calibri" w:eastAsia="Calibri" w:hAnsi="Calibri"/>
                <w:color w:val="1A1A1A"/>
                <w:sz w:val="20"/>
              </w:rPr>
              <w:t>. Antes: sprint 8.</w:t>
            </w:r>
          </w:p>
        </w:tc>
      </w:tr>
      <w:tr w:rsidR="0003309E" w14:paraId="151D6580" w14:textId="77777777" w:rsidTr="000A1331">
        <w:trPr>
          <w:trHeight w:val="939"/>
        </w:trPr>
        <w:tc>
          <w:tcPr>
            <w:tcW w:w="2528" w:type="dxa"/>
            <w:vAlign w:val="center"/>
          </w:tcPr>
          <w:p w14:paraId="2D24964A"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6FA66162" w14:textId="77777777" w:rsidR="0003309E" w:rsidRPr="00711C16" w:rsidRDefault="0003309E" w:rsidP="00585A13">
            <w:pPr>
              <w:spacing w:before="80" w:after="80"/>
              <w:jc w:val="both"/>
              <w:rPr>
                <w:rFonts w:ascii="Calibri" w:hAnsi="Calibri" w:cs="Arial"/>
                <w:i/>
                <w:color w:val="548DD4"/>
                <w:sz w:val="20"/>
                <w:szCs w:val="20"/>
                <w:lang w:eastAsia="es-CL"/>
              </w:rPr>
            </w:pPr>
            <w:r>
              <w:rPr>
                <w:rFonts w:ascii="Calibri" w:eastAsia="Calibri" w:hAnsi="Calibri"/>
                <w:b/>
                <w:color w:val="1F3864"/>
                <w:sz w:val="20"/>
              </w:rPr>
              <w:t>Lo que se mantiene</w:t>
            </w:r>
          </w:p>
          <w:p w14:paraId="5CF2D7E6" w14:textId="77777777" w:rsidR="003B6E6D" w:rsidRDefault="00000000">
            <w:pPr>
              <w:spacing w:after="80"/>
            </w:pPr>
            <w:r>
              <w:rPr>
                <w:rFonts w:ascii="Calibri" w:eastAsia="Calibri" w:hAnsi="Calibri"/>
                <w:color w:val="1A1A1A"/>
                <w:sz w:val="20"/>
              </w:rPr>
              <w:t xml:space="preserve">Scrum adaptado a un equipo de dos personas, con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de una semana. Reparto por ejes verticales: Jorge Espinoza es </w:t>
            </w:r>
            <w:proofErr w:type="spellStart"/>
            <w:r>
              <w:rPr>
                <w:rFonts w:ascii="Calibri" w:eastAsia="Calibri" w:hAnsi="Calibri"/>
                <w:color w:val="1A1A1A"/>
                <w:sz w:val="20"/>
              </w:rPr>
              <w:t>Product</w:t>
            </w:r>
            <w:proofErr w:type="spellEnd"/>
            <w:r>
              <w:rPr>
                <w:rFonts w:ascii="Calibri" w:eastAsia="Calibri" w:hAnsi="Calibri"/>
                <w:color w:val="1A1A1A"/>
                <w:sz w:val="20"/>
              </w:rPr>
              <w:t xml:space="preserve"> Owner y lleva el eje A (cuidado y consumo), y Martín Henríquez es Scrum Master y lleva el eje B (identidad, dinero y operación). El contrato de API se acuerda antes de implementar, y ante atraso se aplica un orden de sacrificio declarado que nunca toca la ficha de relevo, el acceso de relevo, la predicción de quiebre ni la exportación de la lista.</w:t>
            </w:r>
          </w:p>
          <w:p w14:paraId="6B517096" w14:textId="77777777" w:rsidR="003B6E6D" w:rsidRDefault="00000000">
            <w:pPr>
              <w:spacing w:before="80" w:after="80"/>
            </w:pPr>
            <w:r>
              <w:rPr>
                <w:rFonts w:ascii="Calibri" w:eastAsia="Calibri" w:hAnsi="Calibri"/>
                <w:b/>
                <w:color w:val="1F3864"/>
                <w:sz w:val="20"/>
              </w:rPr>
              <w:lastRenderedPageBreak/>
              <w:t>Ajustes</w:t>
            </w:r>
          </w:p>
          <w:p w14:paraId="2E59291F"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Calendario.</w:t>
            </w:r>
            <w:r>
              <w:rPr>
                <w:rFonts w:ascii="Calibri" w:eastAsia="Calibri" w:hAnsi="Calibri"/>
                <w:color w:val="1A1A1A"/>
                <w:sz w:val="20"/>
              </w:rPr>
              <w:t xml:space="preserve"> Los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corren de viernes a jueves: el jueves se hacen la revisión y la retrospectiva, y el viernes la planificación. Hay cinco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de desarrollo entre el 16 de octubre y el 19 de noviembre, y dos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de reserva antes de la presentación final.</w:t>
            </w:r>
          </w:p>
          <w:p w14:paraId="2D8B6334"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Desarrollo asistido por inteligencia artificial (</w:t>
            </w:r>
            <w:proofErr w:type="spellStart"/>
            <w:r>
              <w:rPr>
                <w:rFonts w:ascii="Calibri" w:eastAsia="Calibri" w:hAnsi="Calibri"/>
                <w:b/>
                <w:color w:val="1A1A1A"/>
                <w:sz w:val="20"/>
              </w:rPr>
              <w:t>vibecoding</w:t>
            </w:r>
            <w:proofErr w:type="spellEnd"/>
            <w:r>
              <w:rPr>
                <w:rFonts w:ascii="Calibri" w:eastAsia="Calibri" w:hAnsi="Calibri"/>
                <w:b/>
                <w:color w:val="1A1A1A"/>
                <w:sz w:val="20"/>
              </w:rPr>
              <w:t>).</w:t>
            </w:r>
            <w:r>
              <w:rPr>
                <w:rFonts w:ascii="Calibri" w:eastAsia="Calibri" w:hAnsi="Calibri"/>
                <w:color w:val="1A1A1A"/>
                <w:sz w:val="20"/>
              </w:rPr>
              <w:t xml:space="preserve"> Un asistente genera código, pruebas y documentación a partir de instrucciones del equipo, y el equipo revisa, corrige y decide. Eso permite agrupar en cinco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el alcance que estaba repartido en ocho. Se aplica con tres controles: la definición de terminado no tiene excepciones para el código generado, los casos de prueba de las reglas críticas los decide el equipo, y nunca se entregan datos reales ni secretos al asistente. El factor de aceleración supuesto (1,8) se mide en el sprint 1, y si queda bajo 1,4 se aplica el orden de sacrificio antes de planificar el sprint 2.</w:t>
            </w:r>
          </w:p>
          <w:p w14:paraId="57698CAB"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Dos repositorios.</w:t>
            </w:r>
            <w:r>
              <w:rPr>
                <w:rFonts w:ascii="Calibri" w:eastAsia="Calibri" w:hAnsi="Calibri"/>
                <w:color w:val="1A1A1A"/>
                <w:sz w:val="20"/>
              </w:rPr>
              <w:t xml:space="preserve"> MATU guarda las evidencias de cada fase y la documentación. MATU_PROYECTO guarda el código. Así la evidencia que revisa el docente no se mezcla con el trabajo diario.</w:t>
            </w:r>
          </w:p>
          <w:p w14:paraId="0746609B"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 xml:space="preserve">Trello reemplaza a GitHub </w:t>
            </w:r>
            <w:proofErr w:type="spellStart"/>
            <w:r>
              <w:rPr>
                <w:rFonts w:ascii="Calibri" w:eastAsia="Calibri" w:hAnsi="Calibri"/>
                <w:b/>
                <w:color w:val="1A1A1A"/>
                <w:sz w:val="20"/>
              </w:rPr>
              <w:t>Projects</w:t>
            </w:r>
            <w:proofErr w:type="spellEnd"/>
            <w:r>
              <w:rPr>
                <w:rFonts w:ascii="Calibri" w:eastAsia="Calibri" w:hAnsi="Calibri"/>
                <w:color w:val="1A1A1A"/>
                <w:sz w:val="20"/>
              </w:rPr>
              <w:t xml:space="preserve"> como tablero. Cada historia tiene su definición de terminado como </w:t>
            </w:r>
            <w:proofErr w:type="spellStart"/>
            <w:r>
              <w:rPr>
                <w:rFonts w:ascii="Calibri" w:eastAsia="Calibri" w:hAnsi="Calibri"/>
                <w:color w:val="1A1A1A"/>
                <w:sz w:val="20"/>
              </w:rPr>
              <w:t>checklist</w:t>
            </w:r>
            <w:proofErr w:type="spellEnd"/>
            <w:r>
              <w:rPr>
                <w:rFonts w:ascii="Calibri" w:eastAsia="Calibri" w:hAnsi="Calibri"/>
                <w:color w:val="1A1A1A"/>
                <w:sz w:val="20"/>
              </w:rPr>
              <w:t>.</w:t>
            </w:r>
          </w:p>
          <w:p w14:paraId="31F4BDAD"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La integración continua es el criterio objetivo de terminado.</w:t>
            </w:r>
            <w:r>
              <w:rPr>
                <w:rFonts w:ascii="Calibri" w:eastAsia="Calibri" w:hAnsi="Calibri"/>
                <w:color w:val="1A1A1A"/>
                <w:sz w:val="20"/>
              </w:rPr>
              <w:t xml:space="preserve"> Cada cambio pasa por estilo (</w:t>
            </w:r>
            <w:proofErr w:type="spellStart"/>
            <w:r>
              <w:rPr>
                <w:rFonts w:ascii="Calibri" w:eastAsia="Calibri" w:hAnsi="Calibri"/>
                <w:color w:val="1A1A1A"/>
                <w:sz w:val="20"/>
              </w:rPr>
              <w:t>ruff</w:t>
            </w:r>
            <w:proofErr w:type="spellEnd"/>
            <w:r>
              <w:rPr>
                <w:rFonts w:ascii="Calibri" w:eastAsia="Calibri" w:hAnsi="Calibri"/>
                <w:color w:val="1A1A1A"/>
                <w:sz w:val="20"/>
              </w:rPr>
              <w:t>), tipos (</w:t>
            </w:r>
            <w:proofErr w:type="spellStart"/>
            <w:r>
              <w:rPr>
                <w:rFonts w:ascii="Calibri" w:eastAsia="Calibri" w:hAnsi="Calibri"/>
                <w:color w:val="1A1A1A"/>
                <w:sz w:val="20"/>
              </w:rPr>
              <w:t>mypy</w:t>
            </w:r>
            <w:proofErr w:type="spellEnd"/>
            <w:r>
              <w:rPr>
                <w:rFonts w:ascii="Calibri" w:eastAsia="Calibri" w:hAnsi="Calibri"/>
                <w:color w:val="1A1A1A"/>
                <w:sz w:val="20"/>
              </w:rPr>
              <w:t>), búsqueda de secretos (</w:t>
            </w:r>
            <w:proofErr w:type="spellStart"/>
            <w:r>
              <w:rPr>
                <w:rFonts w:ascii="Calibri" w:eastAsia="Calibri" w:hAnsi="Calibri"/>
                <w:color w:val="1A1A1A"/>
                <w:sz w:val="20"/>
              </w:rPr>
              <w:t>detect-secrets</w:t>
            </w:r>
            <w:proofErr w:type="spellEnd"/>
            <w:r>
              <w:rPr>
                <w:rFonts w:ascii="Calibri" w:eastAsia="Calibri" w:hAnsi="Calibri"/>
                <w:color w:val="1A1A1A"/>
                <w:sz w:val="20"/>
              </w:rPr>
              <w:t>), migraciones de subida y bajada, y pruebas contra PostgreSQL real.</w:t>
            </w:r>
          </w:p>
        </w:tc>
      </w:tr>
      <w:tr w:rsidR="0003309E" w14:paraId="2F4C5450" w14:textId="77777777" w:rsidTr="000A1331">
        <w:trPr>
          <w:trHeight w:val="2377"/>
        </w:trPr>
        <w:tc>
          <w:tcPr>
            <w:tcW w:w="2528" w:type="dxa"/>
            <w:vAlign w:val="center"/>
          </w:tcPr>
          <w:p w14:paraId="23CB9633"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44DECEE" w14:textId="77777777" w:rsidR="0003309E" w:rsidRDefault="0003309E" w:rsidP="00585A13">
            <w:pPr>
              <w:spacing w:before="80" w:after="80"/>
              <w:jc w:val="both"/>
              <w:rPr>
                <w:rFonts w:ascii="Calibri" w:hAnsi="Calibri" w:cs="Arial"/>
                <w:i/>
                <w:color w:val="548DD4"/>
                <w:sz w:val="20"/>
                <w:szCs w:val="20"/>
                <w:lang w:eastAsia="es-CL"/>
              </w:rPr>
            </w:pPr>
            <w:r>
              <w:rPr>
                <w:rFonts w:ascii="Calibri" w:eastAsia="Calibri" w:hAnsi="Calibri"/>
                <w:b/>
                <w:color w:val="1F3864"/>
                <w:sz w:val="20"/>
              </w:rPr>
              <w:t>Evidencias que se presentan</w:t>
            </w:r>
          </w:p>
          <w:p w14:paraId="4C874E76" w14:textId="77777777" w:rsidR="003B6E6D" w:rsidRDefault="00000000">
            <w:pPr>
              <w:spacing w:after="80"/>
            </w:pPr>
            <w:r>
              <w:rPr>
                <w:rFonts w:ascii="Calibri" w:eastAsia="Calibri" w:hAnsi="Calibri"/>
                <w:color w:val="1A1A1A"/>
                <w:sz w:val="20"/>
              </w:rPr>
              <w:t xml:space="preserve">1. </w:t>
            </w:r>
            <w:r>
              <w:rPr>
                <w:rFonts w:ascii="Calibri" w:eastAsia="Calibri" w:hAnsi="Calibri"/>
                <w:b/>
                <w:color w:val="1A1A1A"/>
                <w:sz w:val="20"/>
              </w:rPr>
              <w:t>Repositorio de desarrollo con integración continua</w:t>
            </w:r>
            <w:r>
              <w:rPr>
                <w:rFonts w:ascii="Calibri" w:eastAsia="Calibri" w:hAnsi="Calibri"/>
                <w:color w:val="1A1A1A"/>
                <w:sz w:val="20"/>
              </w:rPr>
              <w:t xml:space="preserve"> (github.com/MartinHenriquez131/MATU_PROYECTO). Migración reversible, roles de base de datos, configuración sin secretos en el código y pipeline en verde. Muestra que el proyecto se construye con un proceso sistematizado, no solo con código.</w:t>
            </w:r>
          </w:p>
          <w:p w14:paraId="7DD9E333" w14:textId="77777777" w:rsidR="003B6E6D" w:rsidRDefault="00000000">
            <w:pPr>
              <w:spacing w:after="80"/>
            </w:pPr>
            <w:r>
              <w:rPr>
                <w:rFonts w:ascii="Calibri" w:eastAsia="Calibri" w:hAnsi="Calibri"/>
                <w:color w:val="1A1A1A"/>
                <w:sz w:val="20"/>
              </w:rPr>
              <w:t xml:space="preserve">2. </w:t>
            </w:r>
            <w:r>
              <w:rPr>
                <w:rFonts w:ascii="Calibri" w:eastAsia="Calibri" w:hAnsi="Calibri"/>
                <w:b/>
                <w:color w:val="1A1A1A"/>
                <w:sz w:val="20"/>
              </w:rPr>
              <w:t>Modelo de datos implementado</w:t>
            </w:r>
            <w:r>
              <w:rPr>
                <w:rFonts w:ascii="Calibri" w:eastAsia="Calibri" w:hAnsi="Calibri"/>
                <w:color w:val="1A1A1A"/>
                <w:sz w:val="20"/>
              </w:rPr>
              <w:t xml:space="preserve"> (repositorio MATU, docs/modelo-datos.md y </w:t>
            </w:r>
            <w:proofErr w:type="spellStart"/>
            <w:r>
              <w:rPr>
                <w:rFonts w:ascii="Calibri" w:eastAsia="Calibri" w:hAnsi="Calibri"/>
                <w:color w:val="1A1A1A"/>
                <w:sz w:val="20"/>
              </w:rPr>
              <w:t>docs</w:t>
            </w:r>
            <w:proofErr w:type="spellEnd"/>
            <w:r>
              <w:rPr>
                <w:rFonts w:ascii="Calibri" w:eastAsia="Calibri" w:hAnsi="Calibri"/>
                <w:color w:val="1A1A1A"/>
                <w:sz w:val="20"/>
              </w:rPr>
              <w:t>/diagramas). 49 tablas, 94 políticas RLS, 13 diagramas y 31 pruebas de aislamiento. Demuestra la competencia de modelos de datos con un diseño verificado, no supuesto.</w:t>
            </w:r>
          </w:p>
          <w:p w14:paraId="2AEE0FAB" w14:textId="77777777" w:rsidR="003B6E6D" w:rsidRDefault="00000000">
            <w:pPr>
              <w:spacing w:after="80"/>
            </w:pPr>
            <w:r>
              <w:rPr>
                <w:rFonts w:ascii="Calibri" w:eastAsia="Calibri" w:hAnsi="Calibri"/>
                <w:color w:val="1A1A1A"/>
                <w:sz w:val="20"/>
              </w:rPr>
              <w:t xml:space="preserve">3. </w:t>
            </w:r>
            <w:r>
              <w:rPr>
                <w:rFonts w:ascii="Calibri" w:eastAsia="Calibri" w:hAnsi="Calibri"/>
                <w:b/>
                <w:color w:val="1A1A1A"/>
                <w:sz w:val="20"/>
              </w:rPr>
              <w:t>Estrategia de pruebas</w:t>
            </w:r>
            <w:r>
              <w:rPr>
                <w:rFonts w:ascii="Calibri" w:eastAsia="Calibri" w:hAnsi="Calibri"/>
                <w:color w:val="1A1A1A"/>
                <w:sz w:val="20"/>
              </w:rPr>
              <w:t xml:space="preserve"> (</w:t>
            </w:r>
            <w:proofErr w:type="spellStart"/>
            <w:r>
              <w:rPr>
                <w:rFonts w:ascii="Calibri" w:eastAsia="Calibri" w:hAnsi="Calibri"/>
                <w:color w:val="1A1A1A"/>
                <w:sz w:val="20"/>
              </w:rPr>
              <w:t>docs</w:t>
            </w:r>
            <w:proofErr w:type="spellEnd"/>
            <w:r>
              <w:rPr>
                <w:rFonts w:ascii="Calibri" w:eastAsia="Calibri" w:hAnsi="Calibri"/>
                <w:color w:val="1A1A1A"/>
                <w:sz w:val="20"/>
              </w:rPr>
              <w:t>/estrategia-pruebas.md). Define qué se prueba, dónde está el riesgo y cuándo una historia está terminada.</w:t>
            </w:r>
          </w:p>
          <w:p w14:paraId="09DBDB95" w14:textId="77777777" w:rsidR="003B6E6D" w:rsidRDefault="00000000">
            <w:pPr>
              <w:spacing w:after="80"/>
            </w:pPr>
            <w:r>
              <w:rPr>
                <w:rFonts w:ascii="Calibri" w:eastAsia="Calibri" w:hAnsi="Calibri"/>
                <w:color w:val="1A1A1A"/>
                <w:sz w:val="20"/>
              </w:rPr>
              <w:t xml:space="preserve">4. </w:t>
            </w:r>
            <w:r>
              <w:rPr>
                <w:rFonts w:ascii="Calibri" w:eastAsia="Calibri" w:hAnsi="Calibri"/>
                <w:b/>
                <w:color w:val="1A1A1A"/>
                <w:sz w:val="20"/>
              </w:rPr>
              <w:t>Backlog, calendario y planificación del sprint 1</w:t>
            </w:r>
            <w:r>
              <w:rPr>
                <w:rFonts w:ascii="Calibri" w:eastAsia="Calibri" w:hAnsi="Calibri"/>
                <w:color w:val="1A1A1A"/>
                <w:sz w:val="20"/>
              </w:rPr>
              <w:t xml:space="preserve"> (</w:t>
            </w:r>
            <w:proofErr w:type="spellStart"/>
            <w:r>
              <w:rPr>
                <w:rFonts w:ascii="Calibri" w:eastAsia="Calibri" w:hAnsi="Calibri"/>
                <w:color w:val="1A1A1A"/>
                <w:sz w:val="20"/>
              </w:rPr>
              <w:t>docs</w:t>
            </w:r>
            <w:proofErr w:type="spellEnd"/>
            <w:r>
              <w:rPr>
                <w:rFonts w:ascii="Calibri" w:eastAsia="Calibri" w:hAnsi="Calibri"/>
                <w:color w:val="1A1A1A"/>
                <w:sz w:val="20"/>
              </w:rPr>
              <w:t xml:space="preserve">/backlog-sprints-1-3.md, </w:t>
            </w:r>
            <w:proofErr w:type="spellStart"/>
            <w:r>
              <w:rPr>
                <w:rFonts w:ascii="Calibri" w:eastAsia="Calibri" w:hAnsi="Calibri"/>
                <w:color w:val="1A1A1A"/>
                <w:sz w:val="20"/>
              </w:rPr>
              <w:t>docs</w:t>
            </w:r>
            <w:proofErr w:type="spellEnd"/>
            <w:r>
              <w:rPr>
                <w:rFonts w:ascii="Calibri" w:eastAsia="Calibri" w:hAnsi="Calibri"/>
                <w:color w:val="1A1A1A"/>
                <w:sz w:val="20"/>
              </w:rPr>
              <w:t>/</w:t>
            </w:r>
            <w:proofErr w:type="spellStart"/>
            <w:r>
              <w:rPr>
                <w:rFonts w:ascii="Calibri" w:eastAsia="Calibri" w:hAnsi="Calibri"/>
                <w:color w:val="1A1A1A"/>
                <w:sz w:val="20"/>
              </w:rPr>
              <w:t>sprints</w:t>
            </w:r>
            <w:proofErr w:type="spellEnd"/>
            <w:r>
              <w:rPr>
                <w:rFonts w:ascii="Calibri" w:eastAsia="Calibri" w:hAnsi="Calibri"/>
                <w:color w:val="1A1A1A"/>
                <w:sz w:val="20"/>
              </w:rPr>
              <w:t>/ y el tablero de Trello). Evidencian la planificación y el control del proyecto con capacidad declarada y orden de sacrificio.</w:t>
            </w:r>
          </w:p>
          <w:p w14:paraId="5283890B" w14:textId="77777777" w:rsidR="003B6E6D" w:rsidRDefault="00000000">
            <w:pPr>
              <w:spacing w:after="80"/>
            </w:pPr>
            <w:r>
              <w:rPr>
                <w:rFonts w:ascii="Calibri" w:eastAsia="Calibri" w:hAnsi="Calibri"/>
                <w:color w:val="1A1A1A"/>
                <w:sz w:val="20"/>
              </w:rPr>
              <w:t xml:space="preserve">5. </w:t>
            </w:r>
            <w:r>
              <w:rPr>
                <w:rFonts w:ascii="Calibri" w:eastAsia="Calibri" w:hAnsi="Calibri"/>
                <w:b/>
                <w:color w:val="1A1A1A"/>
                <w:sz w:val="20"/>
              </w:rPr>
              <w:t>Cierre del ADR-023</w:t>
            </w:r>
            <w:r>
              <w:rPr>
                <w:rFonts w:ascii="Calibri" w:eastAsia="Calibri" w:hAnsi="Calibri"/>
                <w:color w:val="1A1A1A"/>
                <w:sz w:val="20"/>
              </w:rPr>
              <w:t xml:space="preserve"> (</w:t>
            </w:r>
            <w:proofErr w:type="spellStart"/>
            <w:r>
              <w:rPr>
                <w:rFonts w:ascii="Calibri" w:eastAsia="Calibri" w:hAnsi="Calibri"/>
                <w:color w:val="1A1A1A"/>
                <w:sz w:val="20"/>
              </w:rPr>
              <w:t>docs</w:t>
            </w:r>
            <w:proofErr w:type="spellEnd"/>
            <w:r>
              <w:rPr>
                <w:rFonts w:ascii="Calibri" w:eastAsia="Calibri" w:hAnsi="Calibri"/>
                <w:color w:val="1A1A1A"/>
                <w:sz w:val="20"/>
              </w:rPr>
              <w:t>/</w:t>
            </w:r>
            <w:proofErr w:type="spellStart"/>
            <w:r>
              <w:rPr>
                <w:rFonts w:ascii="Calibri" w:eastAsia="Calibri" w:hAnsi="Calibri"/>
                <w:color w:val="1A1A1A"/>
                <w:sz w:val="20"/>
              </w:rPr>
              <w:t>adr</w:t>
            </w:r>
            <w:proofErr w:type="spellEnd"/>
            <w:r>
              <w:rPr>
                <w:rFonts w:ascii="Calibri" w:eastAsia="Calibri" w:hAnsi="Calibri"/>
                <w:color w:val="1A1A1A"/>
                <w:sz w:val="20"/>
              </w:rPr>
              <w:t>/ADR-023-cierre.md). Muestra que la validación cambió el producto según un criterio fijado antes de entrevistar.</w:t>
            </w:r>
          </w:p>
          <w:p w14:paraId="1B2D4164" w14:textId="77777777" w:rsidR="003B6E6D" w:rsidRDefault="00000000">
            <w:pPr>
              <w:spacing w:after="80"/>
            </w:pPr>
            <w:r>
              <w:rPr>
                <w:rFonts w:ascii="Calibri" w:eastAsia="Calibri" w:hAnsi="Calibri"/>
                <w:color w:val="1A1A1A"/>
                <w:sz w:val="20"/>
              </w:rPr>
              <w:t xml:space="preserve">6. </w:t>
            </w:r>
            <w:r>
              <w:rPr>
                <w:rFonts w:ascii="Calibri" w:eastAsia="Calibri" w:hAnsi="Calibri"/>
                <w:b/>
                <w:color w:val="1A1A1A"/>
                <w:sz w:val="20"/>
              </w:rPr>
              <w:t>Prototipo v1.1</w:t>
            </w:r>
            <w:r>
              <w:rPr>
                <w:rFonts w:ascii="Calibri" w:eastAsia="Calibri" w:hAnsi="Calibri"/>
                <w:color w:val="1A1A1A"/>
                <w:sz w:val="20"/>
              </w:rPr>
              <w:t xml:space="preserve"> (</w:t>
            </w:r>
            <w:proofErr w:type="spellStart"/>
            <w:r>
              <w:rPr>
                <w:rFonts w:ascii="Calibri" w:eastAsia="Calibri" w:hAnsi="Calibri"/>
                <w:color w:val="1A1A1A"/>
                <w:sz w:val="20"/>
              </w:rPr>
              <w:t>docs</w:t>
            </w:r>
            <w:proofErr w:type="spellEnd"/>
            <w:r>
              <w:rPr>
                <w:rFonts w:ascii="Calibri" w:eastAsia="Calibri" w:hAnsi="Calibri"/>
                <w:color w:val="1A1A1A"/>
                <w:sz w:val="20"/>
              </w:rPr>
              <w:t>/prototipo/). 36 pantallas que incorporan la ficha de tres campos y los hallazgos de las entrevistas.</w:t>
            </w:r>
          </w:p>
          <w:p w14:paraId="32325D5D" w14:textId="77777777" w:rsidR="003B6E6D" w:rsidRDefault="00000000">
            <w:pPr>
              <w:spacing w:after="80"/>
            </w:pPr>
            <w:r>
              <w:rPr>
                <w:rFonts w:ascii="Calibri" w:eastAsia="Calibri" w:hAnsi="Calibri"/>
                <w:color w:val="1A1A1A"/>
                <w:sz w:val="20"/>
              </w:rPr>
              <w:t xml:space="preserve">7. </w:t>
            </w:r>
            <w:r>
              <w:rPr>
                <w:rFonts w:ascii="Calibri" w:eastAsia="Calibri" w:hAnsi="Calibri"/>
                <w:b/>
                <w:color w:val="1A1A1A"/>
                <w:sz w:val="20"/>
              </w:rPr>
              <w:t>Prueba de concepto de Transbank</w:t>
            </w:r>
            <w:r>
              <w:rPr>
                <w:rFonts w:ascii="Calibri" w:eastAsia="Calibri" w:hAnsi="Calibri"/>
                <w:color w:val="1A1A1A"/>
                <w:sz w:val="20"/>
              </w:rPr>
              <w:t xml:space="preserve"> (</w:t>
            </w:r>
            <w:proofErr w:type="spellStart"/>
            <w:r>
              <w:rPr>
                <w:rFonts w:ascii="Calibri" w:eastAsia="Calibri" w:hAnsi="Calibri"/>
                <w:color w:val="1A1A1A"/>
                <w:sz w:val="20"/>
              </w:rPr>
              <w:t>docs</w:t>
            </w:r>
            <w:proofErr w:type="spellEnd"/>
            <w:r>
              <w:rPr>
                <w:rFonts w:ascii="Calibri" w:eastAsia="Calibri" w:hAnsi="Calibri"/>
                <w:color w:val="1A1A1A"/>
                <w:sz w:val="20"/>
              </w:rPr>
              <w:t>/pruebas-concepto/transbank.md). Parcial, con el riesgo del débito ya resuelto y los casos pendientes documentados.</w:t>
            </w:r>
          </w:p>
          <w:p w14:paraId="51348FED" w14:textId="77777777" w:rsidR="003B6E6D" w:rsidRDefault="00000000">
            <w:pPr>
              <w:spacing w:before="80" w:after="80"/>
            </w:pPr>
            <w:r>
              <w:rPr>
                <w:rFonts w:ascii="Calibri" w:eastAsia="Calibri" w:hAnsi="Calibri"/>
                <w:b/>
                <w:color w:val="1F3864"/>
                <w:sz w:val="20"/>
              </w:rPr>
              <w:t>Cómo se resguardó la calidad</w:t>
            </w:r>
          </w:p>
          <w:p w14:paraId="68825A73"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Las pruebas de aislamiento corren contra una base real</w:t>
            </w:r>
            <w:r>
              <w:rPr>
                <w:rFonts w:ascii="Calibri" w:eastAsia="Calibri" w:hAnsi="Calibri"/>
                <w:color w:val="1A1A1A"/>
                <w:sz w:val="20"/>
              </w:rPr>
              <w:t xml:space="preserve"> y con el rol de la aplicación, que no evade RLS. Una política mal escrita falla en el pipeline, no en producción.</w:t>
            </w:r>
          </w:p>
          <w:p w14:paraId="6BD4E86F" w14:textId="77777777" w:rsidR="003B6E6D" w:rsidRDefault="00000000">
            <w:pPr>
              <w:spacing w:after="80"/>
              <w:ind w:left="200" w:hanging="160"/>
            </w:pPr>
            <w:r>
              <w:rPr>
                <w:rFonts w:ascii="Calibri" w:eastAsia="Calibri" w:hAnsi="Calibri"/>
                <w:color w:val="1A1A1A"/>
                <w:sz w:val="20"/>
              </w:rPr>
              <w:lastRenderedPageBreak/>
              <w:t xml:space="preserve">– </w:t>
            </w:r>
            <w:r>
              <w:rPr>
                <w:rFonts w:ascii="Calibri" w:eastAsia="Calibri" w:hAnsi="Calibri"/>
                <w:b/>
                <w:color w:val="1A1A1A"/>
                <w:sz w:val="20"/>
              </w:rPr>
              <w:t>La migración se verifica de ida y vuelta</w:t>
            </w:r>
            <w:r>
              <w:rPr>
                <w:rFonts w:ascii="Calibri" w:eastAsia="Calibri" w:hAnsi="Calibri"/>
                <w:color w:val="1A1A1A"/>
                <w:sz w:val="20"/>
              </w:rPr>
              <w:t xml:space="preserve"> en cada cambio: subida, bajada y subida de nuevo.</w:t>
            </w:r>
          </w:p>
          <w:p w14:paraId="61E5D16C"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Los secretos no están en el repositorio.</w:t>
            </w:r>
            <w:r>
              <w:rPr>
                <w:rFonts w:ascii="Calibri" w:eastAsia="Calibri" w:hAnsi="Calibri"/>
                <w:color w:val="1A1A1A"/>
                <w:sz w:val="20"/>
              </w:rPr>
              <w:t xml:space="preserve"> Las contraseñas viven en un archivo .</w:t>
            </w:r>
            <w:proofErr w:type="spellStart"/>
            <w:r>
              <w:rPr>
                <w:rFonts w:ascii="Calibri" w:eastAsia="Calibri" w:hAnsi="Calibri"/>
                <w:color w:val="1A1A1A"/>
                <w:sz w:val="20"/>
              </w:rPr>
              <w:t>env</w:t>
            </w:r>
            <w:proofErr w:type="spellEnd"/>
            <w:r>
              <w:rPr>
                <w:rFonts w:ascii="Calibri" w:eastAsia="Calibri" w:hAnsi="Calibri"/>
                <w:color w:val="1A1A1A"/>
                <w:sz w:val="20"/>
              </w:rPr>
              <w:t xml:space="preserve"> local, y </w:t>
            </w:r>
            <w:proofErr w:type="spellStart"/>
            <w:r>
              <w:rPr>
                <w:rFonts w:ascii="Calibri" w:eastAsia="Calibri" w:hAnsi="Calibri"/>
                <w:color w:val="1A1A1A"/>
                <w:sz w:val="20"/>
              </w:rPr>
              <w:t>detect-secrets</w:t>
            </w:r>
            <w:proofErr w:type="spellEnd"/>
            <w:r>
              <w:rPr>
                <w:rFonts w:ascii="Calibri" w:eastAsia="Calibri" w:hAnsi="Calibri"/>
                <w:color w:val="1A1A1A"/>
                <w:sz w:val="20"/>
              </w:rPr>
              <w:t xml:space="preserve"> bloquea el cambio si aparece una.</w:t>
            </w:r>
          </w:p>
          <w:p w14:paraId="48A01A0A"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cumplimiento de la Ley 21.719 está en el diseño:</w:t>
            </w:r>
            <w:r>
              <w:rPr>
                <w:rFonts w:ascii="Calibri" w:eastAsia="Calibri" w:hAnsi="Calibri"/>
                <w:color w:val="1A1A1A"/>
                <w:sz w:val="20"/>
              </w:rPr>
              <w:t xml:space="preserve"> cifrado con una clave por persona cuidada que permite el borrado criptográfico, consentimiento según la calidad del otorgante y auditoría de cada acceso.</w:t>
            </w:r>
          </w:p>
          <w:p w14:paraId="4113CA7F"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Las decisiones se documentan como ADR</w:t>
            </w:r>
            <w:r>
              <w:rPr>
                <w:rFonts w:ascii="Calibri" w:eastAsia="Calibri" w:hAnsi="Calibri"/>
                <w:color w:val="1A1A1A"/>
                <w:sz w:val="20"/>
              </w:rPr>
              <w:t>, con las alternativas descartadas.</w:t>
            </w:r>
          </w:p>
        </w:tc>
      </w:tr>
      <w:tr w:rsidR="00586C9C" w14:paraId="4861AA54" w14:textId="77777777" w:rsidTr="000A1331">
        <w:trPr>
          <w:trHeight w:val="440"/>
        </w:trPr>
        <w:tc>
          <w:tcPr>
            <w:tcW w:w="9640" w:type="dxa"/>
            <w:gridSpan w:val="2"/>
            <w:vAlign w:val="center"/>
          </w:tcPr>
          <w:p w14:paraId="1E4B434D"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7E28CA3D" w14:textId="77777777" w:rsidTr="000A1331">
        <w:trPr>
          <w:trHeight w:val="800"/>
        </w:trPr>
        <w:tc>
          <w:tcPr>
            <w:tcW w:w="9640" w:type="dxa"/>
            <w:gridSpan w:val="2"/>
            <w:shd w:val="clear" w:color="auto" w:fill="D9E2F3" w:themeFill="accent1" w:themeFillTint="33"/>
            <w:vAlign w:val="center"/>
          </w:tcPr>
          <w:p w14:paraId="65D02BAF"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7DE3750D"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3685283A" w14:textId="77777777" w:rsidTr="00F2351F">
        <w:trPr>
          <w:trHeight w:val="415"/>
          <w:jc w:val="center"/>
        </w:trPr>
        <w:tc>
          <w:tcPr>
            <w:tcW w:w="9776" w:type="dxa"/>
            <w:gridSpan w:val="8"/>
            <w:vAlign w:val="center"/>
          </w:tcPr>
          <w:p w14:paraId="1A0E6D5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2E88020E" w14:textId="77777777" w:rsidTr="00F2351F">
        <w:trPr>
          <w:trHeight w:val="711"/>
          <w:jc w:val="center"/>
        </w:trPr>
        <w:tc>
          <w:tcPr>
            <w:tcW w:w="1328" w:type="dxa"/>
            <w:vAlign w:val="center"/>
          </w:tcPr>
          <w:p w14:paraId="2D65047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17687F47"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1EE795EB"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56F2B0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04D21FB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0C1721C6"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6E77533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72BF435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2AE446A2" w14:textId="77777777" w:rsidTr="00F2351F">
        <w:trPr>
          <w:trHeight w:val="2410"/>
          <w:jc w:val="center"/>
        </w:trPr>
        <w:tc>
          <w:tcPr>
            <w:tcW w:w="1328" w:type="dxa"/>
          </w:tcPr>
          <w:p w14:paraId="32C3A0A3" w14:textId="77777777" w:rsidR="00FD5149" w:rsidRPr="006E3B0D" w:rsidRDefault="00FD5149" w:rsidP="00FD5149">
            <w:pPr>
              <w:spacing w:after="0"/>
              <w:rPr>
                <w:b/>
                <w:sz w:val="18"/>
                <w:szCs w:val="24"/>
              </w:rPr>
            </w:pPr>
            <w:r>
              <w:rPr>
                <w:rFonts w:ascii="Calibri" w:eastAsia="Calibri" w:hAnsi="Calibri"/>
                <w:color w:val="1A1A1A"/>
                <w:sz w:val="16"/>
              </w:rPr>
              <w:t>Ingeniería de requisitos · Evaluación y gestión de proyectos</w:t>
            </w:r>
          </w:p>
        </w:tc>
        <w:tc>
          <w:tcPr>
            <w:tcW w:w="1077" w:type="dxa"/>
          </w:tcPr>
          <w:p w14:paraId="15F666F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Definición del producto y arquitectura</w:t>
            </w:r>
          </w:p>
        </w:tc>
        <w:tc>
          <w:tcPr>
            <w:tcW w:w="1276" w:type="dxa"/>
          </w:tcPr>
          <w:p w14:paraId="28D975E4" w14:textId="77777777" w:rsidR="00FD5149" w:rsidRPr="006E3B0D" w:rsidRDefault="00FD5149" w:rsidP="00FD5149">
            <w:pPr>
              <w:spacing w:after="0"/>
              <w:rPr>
                <w:b/>
                <w:sz w:val="18"/>
                <w:szCs w:val="24"/>
              </w:rPr>
            </w:pPr>
            <w:r>
              <w:rPr>
                <w:rFonts w:ascii="Calibri" w:eastAsia="Calibri" w:hAnsi="Calibri"/>
                <w:color w:val="1A1A1A"/>
                <w:sz w:val="16"/>
              </w:rPr>
              <w:t>Documentación técnica, herramientas de diagramación, repositorio</w:t>
            </w:r>
          </w:p>
        </w:tc>
        <w:tc>
          <w:tcPr>
            <w:tcW w:w="1276" w:type="dxa"/>
          </w:tcPr>
          <w:p w14:paraId="398C62FA" w14:textId="77777777" w:rsidR="00FD5149" w:rsidRPr="006E3B0D" w:rsidRDefault="00FD5149" w:rsidP="00FD5149">
            <w:pPr>
              <w:spacing w:after="0"/>
              <w:rPr>
                <w:b/>
                <w:sz w:val="18"/>
                <w:szCs w:val="24"/>
              </w:rPr>
            </w:pPr>
            <w:r>
              <w:rPr>
                <w:rFonts w:ascii="Calibri" w:eastAsia="Calibri" w:hAnsi="Calibri"/>
                <w:color w:val="1A1A1A"/>
                <w:sz w:val="16"/>
              </w:rPr>
              <w:t>6 semanas (semanas 1 a 6)</w:t>
            </w:r>
          </w:p>
        </w:tc>
        <w:tc>
          <w:tcPr>
            <w:tcW w:w="1275" w:type="dxa"/>
          </w:tcPr>
          <w:p w14:paraId="59BDDEA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Ambos</w:t>
            </w:r>
          </w:p>
        </w:tc>
        <w:tc>
          <w:tcPr>
            <w:tcW w:w="1276" w:type="dxa"/>
          </w:tcPr>
          <w:p w14:paraId="64143BC2"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el diseño quedó cerrado antes de construir.</w:t>
            </w:r>
          </w:p>
        </w:tc>
        <w:tc>
          <w:tcPr>
            <w:tcW w:w="1418" w:type="dxa"/>
          </w:tcPr>
          <w:p w14:paraId="7745620E"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Completado</w:t>
            </w:r>
          </w:p>
        </w:tc>
        <w:tc>
          <w:tcPr>
            <w:tcW w:w="850" w:type="dxa"/>
          </w:tcPr>
          <w:p w14:paraId="3BCFB875"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Sin ajustes.</w:t>
            </w:r>
          </w:p>
        </w:tc>
      </w:tr>
      <w:tr w:rsidR="00FD5149" w:rsidRPr="006E3B0D" w14:paraId="7D62B004" w14:textId="77777777" w:rsidTr="00F2351F">
        <w:trPr>
          <w:trHeight w:val="2410"/>
          <w:jc w:val="center"/>
        </w:trPr>
        <w:tc>
          <w:tcPr>
            <w:tcW w:w="1328" w:type="dxa"/>
          </w:tcPr>
          <w:p w14:paraId="12767E6F" w14:textId="77777777" w:rsidR="00FD5149" w:rsidRPr="006E3B0D" w:rsidRDefault="00FD5149" w:rsidP="00FD5149">
            <w:pPr>
              <w:spacing w:after="0"/>
              <w:rPr>
                <w:b/>
                <w:sz w:val="18"/>
                <w:szCs w:val="24"/>
              </w:rPr>
            </w:pPr>
            <w:r>
              <w:rPr>
                <w:rFonts w:ascii="Calibri" w:eastAsia="Calibri" w:hAnsi="Calibri"/>
                <w:color w:val="1A1A1A"/>
                <w:sz w:val="16"/>
              </w:rPr>
              <w:t>Ingeniería de requisitos</w:t>
            </w:r>
          </w:p>
        </w:tc>
        <w:tc>
          <w:tcPr>
            <w:tcW w:w="1077" w:type="dxa"/>
          </w:tcPr>
          <w:p w14:paraId="66DD2A09"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Validación del problema con cuidadoras</w:t>
            </w:r>
          </w:p>
        </w:tc>
        <w:tc>
          <w:tcPr>
            <w:tcW w:w="1276" w:type="dxa"/>
          </w:tcPr>
          <w:p w14:paraId="4DA28092" w14:textId="77777777" w:rsidR="00FD5149" w:rsidRPr="006E3B0D" w:rsidRDefault="00FD5149" w:rsidP="00FD5149">
            <w:pPr>
              <w:spacing w:after="0"/>
              <w:rPr>
                <w:b/>
                <w:sz w:val="18"/>
                <w:szCs w:val="24"/>
              </w:rPr>
            </w:pPr>
            <w:r>
              <w:rPr>
                <w:rFonts w:ascii="Calibri" w:eastAsia="Calibri" w:hAnsi="Calibri"/>
                <w:color w:val="1A1A1A"/>
                <w:sz w:val="16"/>
              </w:rPr>
              <w:t>Protocolo de entrevistas, prototipo en un teléfono, planilla de registro</w:t>
            </w:r>
          </w:p>
        </w:tc>
        <w:tc>
          <w:tcPr>
            <w:tcW w:w="1276" w:type="dxa"/>
          </w:tcPr>
          <w:p w14:paraId="6E2B510E" w14:textId="77777777" w:rsidR="00FD5149" w:rsidRPr="006E3B0D" w:rsidRDefault="00FD5149" w:rsidP="00FD5149">
            <w:pPr>
              <w:spacing w:after="0"/>
              <w:rPr>
                <w:b/>
                <w:sz w:val="18"/>
                <w:szCs w:val="24"/>
              </w:rPr>
            </w:pPr>
            <w:r>
              <w:rPr>
                <w:rFonts w:ascii="Calibri" w:eastAsia="Calibri" w:hAnsi="Calibri"/>
                <w:color w:val="1A1A1A"/>
                <w:sz w:val="16"/>
              </w:rPr>
              <w:t>3 semanas (semanas 3 a 5)</w:t>
            </w:r>
          </w:p>
        </w:tc>
        <w:tc>
          <w:tcPr>
            <w:tcW w:w="1275" w:type="dxa"/>
          </w:tcPr>
          <w:p w14:paraId="0ED17522"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Ambos</w:t>
            </w:r>
          </w:p>
        </w:tc>
        <w:tc>
          <w:tcPr>
            <w:tcW w:w="1276" w:type="dxa"/>
          </w:tcPr>
          <w:p w14:paraId="14875453"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la red del equipo permitió cumplir la meta. Dificultad: tres hipótesis quedaron en zona intermedia.</w:t>
            </w:r>
          </w:p>
        </w:tc>
        <w:tc>
          <w:tcPr>
            <w:tcW w:w="1418" w:type="dxa"/>
          </w:tcPr>
          <w:p w14:paraId="26BAA5C2"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Completado</w:t>
            </w:r>
          </w:p>
        </w:tc>
        <w:tc>
          <w:tcPr>
            <w:tcW w:w="850" w:type="dxa"/>
          </w:tcPr>
          <w:p w14:paraId="6175C064"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Sin ajustes.</w:t>
            </w:r>
          </w:p>
        </w:tc>
      </w:tr>
      <w:tr w:rsidR="00FD5149" w:rsidRPr="006E3B0D" w14:paraId="35CA6CB0" w14:textId="77777777" w:rsidTr="00F2351F">
        <w:trPr>
          <w:trHeight w:val="2410"/>
          <w:jc w:val="center"/>
        </w:trPr>
        <w:tc>
          <w:tcPr>
            <w:tcW w:w="1328" w:type="dxa"/>
          </w:tcPr>
          <w:p w14:paraId="4E0774AD" w14:textId="77777777" w:rsidR="00FD5149" w:rsidRPr="006E3B0D" w:rsidRDefault="00FD5149" w:rsidP="00FD5149">
            <w:pPr>
              <w:spacing w:after="0"/>
              <w:rPr>
                <w:b/>
                <w:sz w:val="18"/>
                <w:szCs w:val="24"/>
              </w:rPr>
            </w:pPr>
            <w:r>
              <w:rPr>
                <w:rFonts w:ascii="Calibri" w:eastAsia="Calibri" w:hAnsi="Calibri"/>
                <w:color w:val="1A1A1A"/>
                <w:sz w:val="16"/>
              </w:rPr>
              <w:lastRenderedPageBreak/>
              <w:t>Evaluación y gestión de proyectos</w:t>
            </w:r>
          </w:p>
        </w:tc>
        <w:tc>
          <w:tcPr>
            <w:tcW w:w="1077" w:type="dxa"/>
          </w:tcPr>
          <w:p w14:paraId="0F13E7F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Presentación de Fase 1</w:t>
            </w:r>
          </w:p>
        </w:tc>
        <w:tc>
          <w:tcPr>
            <w:tcW w:w="1276" w:type="dxa"/>
          </w:tcPr>
          <w:p w14:paraId="09B7B845" w14:textId="77777777" w:rsidR="00FD5149" w:rsidRPr="006E3B0D" w:rsidRDefault="00FD5149" w:rsidP="00FD5149">
            <w:pPr>
              <w:spacing w:after="0"/>
              <w:rPr>
                <w:b/>
                <w:sz w:val="18"/>
                <w:szCs w:val="24"/>
              </w:rPr>
            </w:pPr>
            <w:r>
              <w:rPr>
                <w:rFonts w:ascii="Calibri" w:eastAsia="Calibri" w:hAnsi="Calibri"/>
                <w:color w:val="1A1A1A"/>
                <w:sz w:val="16"/>
              </w:rPr>
              <w:t>Informe, presentación, prototipo y anexos</w:t>
            </w:r>
          </w:p>
        </w:tc>
        <w:tc>
          <w:tcPr>
            <w:tcW w:w="1276" w:type="dxa"/>
          </w:tcPr>
          <w:p w14:paraId="6824DCFF" w14:textId="77777777" w:rsidR="00FD5149" w:rsidRPr="006E3B0D" w:rsidRDefault="00FD5149" w:rsidP="00FD5149">
            <w:pPr>
              <w:spacing w:after="0"/>
              <w:rPr>
                <w:b/>
                <w:sz w:val="18"/>
                <w:szCs w:val="24"/>
              </w:rPr>
            </w:pPr>
            <w:r>
              <w:rPr>
                <w:rFonts w:ascii="Calibri" w:eastAsia="Calibri" w:hAnsi="Calibri"/>
                <w:color w:val="1A1A1A"/>
                <w:sz w:val="16"/>
              </w:rPr>
              <w:t>1 semana (semana 6)</w:t>
            </w:r>
          </w:p>
        </w:tc>
        <w:tc>
          <w:tcPr>
            <w:tcW w:w="1275" w:type="dxa"/>
          </w:tcPr>
          <w:p w14:paraId="693F09B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Ambos</w:t>
            </w:r>
          </w:p>
        </w:tc>
        <w:tc>
          <w:tcPr>
            <w:tcW w:w="1276" w:type="dxa"/>
          </w:tcPr>
          <w:p w14:paraId="32656F1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el alcance presentado ya estaba corregido por la validación.</w:t>
            </w:r>
          </w:p>
        </w:tc>
        <w:tc>
          <w:tcPr>
            <w:tcW w:w="1418" w:type="dxa"/>
          </w:tcPr>
          <w:p w14:paraId="7864114F"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Completado</w:t>
            </w:r>
          </w:p>
        </w:tc>
        <w:tc>
          <w:tcPr>
            <w:tcW w:w="850" w:type="dxa"/>
          </w:tcPr>
          <w:p w14:paraId="31F8EDE0"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Sin ajustes.</w:t>
            </w:r>
          </w:p>
        </w:tc>
      </w:tr>
      <w:tr w:rsidR="00FD5149" w:rsidRPr="006E3B0D" w14:paraId="4B85BE41" w14:textId="77777777" w:rsidTr="00F2351F">
        <w:trPr>
          <w:trHeight w:val="2410"/>
          <w:jc w:val="center"/>
        </w:trPr>
        <w:tc>
          <w:tcPr>
            <w:tcW w:w="1328" w:type="dxa"/>
          </w:tcPr>
          <w:p w14:paraId="31B86C43" w14:textId="77777777" w:rsidR="00FD5149" w:rsidRPr="006E3B0D" w:rsidRDefault="00FD5149" w:rsidP="00FD5149">
            <w:pPr>
              <w:spacing w:after="0"/>
              <w:rPr>
                <w:b/>
                <w:sz w:val="18"/>
                <w:szCs w:val="24"/>
              </w:rPr>
            </w:pPr>
            <w:r>
              <w:rPr>
                <w:rFonts w:ascii="Calibri" w:eastAsia="Calibri" w:hAnsi="Calibri"/>
                <w:color w:val="1A1A1A"/>
                <w:sz w:val="16"/>
              </w:rPr>
              <w:t>Estándares, seguridad y sostenibilidad</w:t>
            </w:r>
          </w:p>
        </w:tc>
        <w:tc>
          <w:tcPr>
            <w:tcW w:w="1077" w:type="dxa"/>
          </w:tcPr>
          <w:p w14:paraId="0B1E1565"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Preparación técnica y prueba de concepto de pagos</w:t>
            </w:r>
          </w:p>
        </w:tc>
        <w:tc>
          <w:tcPr>
            <w:tcW w:w="1276" w:type="dxa"/>
          </w:tcPr>
          <w:p w14:paraId="1C276902" w14:textId="77777777" w:rsidR="00FD5149" w:rsidRPr="006E3B0D" w:rsidRDefault="00FD5149" w:rsidP="00FD5149">
            <w:pPr>
              <w:spacing w:after="0"/>
              <w:rPr>
                <w:b/>
                <w:sz w:val="18"/>
                <w:szCs w:val="24"/>
              </w:rPr>
            </w:pPr>
            <w:r>
              <w:rPr>
                <w:rFonts w:ascii="Calibri" w:eastAsia="Calibri" w:hAnsi="Calibri"/>
                <w:color w:val="1A1A1A"/>
                <w:sz w:val="16"/>
              </w:rPr>
              <w:t xml:space="preserve">GitHub </w:t>
            </w:r>
            <w:proofErr w:type="spellStart"/>
            <w:r>
              <w:rPr>
                <w:rFonts w:ascii="Calibri" w:eastAsia="Calibri" w:hAnsi="Calibri"/>
                <w:color w:val="1A1A1A"/>
                <w:sz w:val="16"/>
              </w:rPr>
              <w:t>Actions</w:t>
            </w:r>
            <w:proofErr w:type="spellEnd"/>
            <w:r>
              <w:rPr>
                <w:rFonts w:ascii="Calibri" w:eastAsia="Calibri" w:hAnsi="Calibri"/>
                <w:color w:val="1A1A1A"/>
                <w:sz w:val="16"/>
              </w:rPr>
              <w:t xml:space="preserve">, Docker, </w:t>
            </w:r>
            <w:proofErr w:type="spellStart"/>
            <w:r>
              <w:rPr>
                <w:rFonts w:ascii="Calibri" w:eastAsia="Calibri" w:hAnsi="Calibri"/>
                <w:color w:val="1A1A1A"/>
                <w:sz w:val="16"/>
              </w:rPr>
              <w:t>Alembic</w:t>
            </w:r>
            <w:proofErr w:type="spellEnd"/>
            <w:r>
              <w:rPr>
                <w:rFonts w:ascii="Calibri" w:eastAsia="Calibri" w:hAnsi="Calibri"/>
                <w:color w:val="1A1A1A"/>
                <w:sz w:val="16"/>
              </w:rPr>
              <w:t>, ambiente de integración de Transbank</w:t>
            </w:r>
          </w:p>
        </w:tc>
        <w:tc>
          <w:tcPr>
            <w:tcW w:w="1276" w:type="dxa"/>
          </w:tcPr>
          <w:p w14:paraId="2EF436BD" w14:textId="77777777" w:rsidR="00FD5149" w:rsidRPr="006E3B0D" w:rsidRDefault="00FD5149" w:rsidP="00FD5149">
            <w:pPr>
              <w:spacing w:after="0"/>
              <w:rPr>
                <w:b/>
                <w:sz w:val="18"/>
                <w:szCs w:val="24"/>
              </w:rPr>
            </w:pPr>
            <w:r>
              <w:rPr>
                <w:rFonts w:ascii="Calibri" w:eastAsia="Calibri" w:hAnsi="Calibri"/>
                <w:color w:val="1A1A1A"/>
                <w:sz w:val="16"/>
              </w:rPr>
              <w:t>Planificado: 1 semana (semana 7). Real: semanas 7 a 10</w:t>
            </w:r>
          </w:p>
        </w:tc>
        <w:tc>
          <w:tcPr>
            <w:tcW w:w="1275" w:type="dxa"/>
          </w:tcPr>
          <w:p w14:paraId="69E4AF4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 con Jorge Espinoza</w:t>
            </w:r>
          </w:p>
        </w:tc>
        <w:tc>
          <w:tcPr>
            <w:tcW w:w="1276" w:type="dxa"/>
          </w:tcPr>
          <w:p w14:paraId="0525F11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Dificultad: el entorno y las herramientas se acordaron con el docente recién en la semana 10. Dificultad: los pagos de prueba terminaron anulados.</w:t>
            </w:r>
          </w:p>
        </w:tc>
        <w:tc>
          <w:tcPr>
            <w:tcW w:w="1418" w:type="dxa"/>
          </w:tcPr>
          <w:p w14:paraId="1B9FE511"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En curso. Repositorio, entorno y pipeline completados. Prueba de pagos parcial</w:t>
            </w:r>
          </w:p>
        </w:tc>
        <w:tc>
          <w:tcPr>
            <w:tcW w:w="850" w:type="dxa"/>
          </w:tcPr>
          <w:p w14:paraId="6023767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Se extendió hasta la semana 10. Los casos pendientes de la prueba de pagos pasan al sprint 1 (16 a 22 de octubre).</w:t>
            </w:r>
          </w:p>
        </w:tc>
      </w:tr>
      <w:tr w:rsidR="00FD5149" w:rsidRPr="006E3B0D" w14:paraId="167ADCE8" w14:textId="77777777" w:rsidTr="00F2351F">
        <w:trPr>
          <w:trHeight w:val="2410"/>
          <w:jc w:val="center"/>
        </w:trPr>
        <w:tc>
          <w:tcPr>
            <w:tcW w:w="1328" w:type="dxa"/>
          </w:tcPr>
          <w:p w14:paraId="64E08E77" w14:textId="77777777" w:rsidR="00FD5149" w:rsidRPr="006E3B0D" w:rsidRDefault="00FD5149" w:rsidP="00FD5149">
            <w:pPr>
              <w:spacing w:after="0"/>
              <w:rPr>
                <w:b/>
                <w:sz w:val="18"/>
                <w:szCs w:val="24"/>
              </w:rPr>
            </w:pPr>
            <w:r>
              <w:rPr>
                <w:rFonts w:ascii="Calibri" w:eastAsia="Calibri" w:hAnsi="Calibri"/>
                <w:color w:val="1A1A1A"/>
                <w:sz w:val="16"/>
              </w:rPr>
              <w:t>Requerimientos de información y bases de datos</w:t>
            </w:r>
          </w:p>
        </w:tc>
        <w:tc>
          <w:tcPr>
            <w:tcW w:w="1077" w:type="dxa"/>
          </w:tcPr>
          <w:p w14:paraId="15C656A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Modelo de datos y aislamiento </w:t>
            </w:r>
            <w:proofErr w:type="spellStart"/>
            <w:r>
              <w:rPr>
                <w:rFonts w:ascii="Calibri" w:eastAsia="Calibri" w:hAnsi="Calibri"/>
                <w:color w:val="1A1A1A"/>
                <w:sz w:val="16"/>
              </w:rPr>
              <w:t>multi-tenant</w:t>
            </w:r>
            <w:proofErr w:type="spellEnd"/>
          </w:p>
        </w:tc>
        <w:tc>
          <w:tcPr>
            <w:tcW w:w="1276" w:type="dxa"/>
          </w:tcPr>
          <w:p w14:paraId="74F816D1" w14:textId="77777777" w:rsidR="00FD5149" w:rsidRPr="006E3B0D" w:rsidRDefault="00FD5149" w:rsidP="00FD5149">
            <w:pPr>
              <w:spacing w:after="0"/>
              <w:rPr>
                <w:b/>
                <w:sz w:val="18"/>
                <w:szCs w:val="24"/>
              </w:rPr>
            </w:pPr>
            <w:r>
              <w:rPr>
                <w:rFonts w:ascii="Calibri" w:eastAsia="Calibri" w:hAnsi="Calibri"/>
                <w:color w:val="1A1A1A"/>
                <w:sz w:val="16"/>
              </w:rPr>
              <w:t xml:space="preserve">PostgreSQL 16, </w:t>
            </w:r>
            <w:proofErr w:type="spellStart"/>
            <w:r>
              <w:rPr>
                <w:rFonts w:ascii="Calibri" w:eastAsia="Calibri" w:hAnsi="Calibri"/>
                <w:color w:val="1A1A1A"/>
                <w:sz w:val="16"/>
              </w:rPr>
              <w:t>Alembic</w:t>
            </w:r>
            <w:proofErr w:type="spellEnd"/>
            <w:r>
              <w:rPr>
                <w:rFonts w:ascii="Calibri" w:eastAsia="Calibri" w:hAnsi="Calibri"/>
                <w:color w:val="1A1A1A"/>
                <w:sz w:val="16"/>
              </w:rPr>
              <w:t xml:space="preserve">, </w:t>
            </w:r>
            <w:proofErr w:type="spellStart"/>
            <w:r>
              <w:rPr>
                <w:rFonts w:ascii="Calibri" w:eastAsia="Calibri" w:hAnsi="Calibri"/>
                <w:color w:val="1A1A1A"/>
                <w:sz w:val="16"/>
              </w:rPr>
              <w:t>pytest</w:t>
            </w:r>
            <w:proofErr w:type="spellEnd"/>
          </w:p>
        </w:tc>
        <w:tc>
          <w:tcPr>
            <w:tcW w:w="1276" w:type="dxa"/>
          </w:tcPr>
          <w:p w14:paraId="6C90464F" w14:textId="77777777" w:rsidR="00FD5149" w:rsidRPr="006E3B0D" w:rsidRDefault="00FD5149" w:rsidP="00FD5149">
            <w:pPr>
              <w:spacing w:after="0"/>
              <w:rPr>
                <w:b/>
                <w:sz w:val="18"/>
                <w:szCs w:val="24"/>
              </w:rPr>
            </w:pPr>
            <w:r>
              <w:rPr>
                <w:rFonts w:ascii="Calibri" w:eastAsia="Calibri" w:hAnsi="Calibri"/>
                <w:color w:val="1A1A1A"/>
                <w:sz w:val="16"/>
              </w:rPr>
              <w:t>Planificado: sprint 1. Real: sprint 0</w:t>
            </w:r>
          </w:p>
        </w:tc>
        <w:tc>
          <w:tcPr>
            <w:tcW w:w="1275" w:type="dxa"/>
          </w:tcPr>
          <w:p w14:paraId="75E64499"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 y Jorge Espinoza</w:t>
            </w:r>
          </w:p>
        </w:tc>
        <w:tc>
          <w:tcPr>
            <w:tcW w:w="1276" w:type="dxa"/>
          </w:tcPr>
          <w:p w14:paraId="1DE2A42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escribir el modelo en SQL ejecutable permitió probar el aislamiento antes de tener API.</w:t>
            </w:r>
          </w:p>
        </w:tc>
        <w:tc>
          <w:tcPr>
            <w:tcW w:w="1418" w:type="dxa"/>
          </w:tcPr>
          <w:p w14:paraId="1AC169A1"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Completado</w:t>
            </w:r>
          </w:p>
        </w:tc>
        <w:tc>
          <w:tcPr>
            <w:tcW w:w="850" w:type="dxa"/>
          </w:tcPr>
          <w:p w14:paraId="08FE1511"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Se adelantó al sprint 0 y superó la meta: 31 pruebas de aislamiento en vez de 10.</w:t>
            </w:r>
          </w:p>
        </w:tc>
      </w:tr>
      <w:tr w:rsidR="00FD5149" w:rsidRPr="006E3B0D" w14:paraId="318D023B" w14:textId="77777777" w:rsidTr="00F2351F">
        <w:trPr>
          <w:trHeight w:val="2410"/>
          <w:jc w:val="center"/>
        </w:trPr>
        <w:tc>
          <w:tcPr>
            <w:tcW w:w="1328" w:type="dxa"/>
          </w:tcPr>
          <w:p w14:paraId="02797ECF" w14:textId="77777777" w:rsidR="00FD5149" w:rsidRPr="006E3B0D" w:rsidRDefault="00FD5149" w:rsidP="00FD5149">
            <w:pPr>
              <w:spacing w:after="0"/>
              <w:rPr>
                <w:b/>
                <w:sz w:val="18"/>
                <w:szCs w:val="24"/>
              </w:rPr>
            </w:pPr>
            <w:r>
              <w:rPr>
                <w:rFonts w:ascii="Calibri" w:eastAsia="Calibri" w:hAnsi="Calibri"/>
                <w:color w:val="1A1A1A"/>
                <w:sz w:val="16"/>
              </w:rPr>
              <w:t>Soluciones de software · Estándares, seguridad y sostenibilidad</w:t>
            </w:r>
          </w:p>
        </w:tc>
        <w:tc>
          <w:tcPr>
            <w:tcW w:w="1077" w:type="dxa"/>
          </w:tcPr>
          <w:p w14:paraId="0A028C77"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Capa 1 · Plan de cuidado: ficha y acceso de relevo</w:t>
            </w:r>
          </w:p>
        </w:tc>
        <w:tc>
          <w:tcPr>
            <w:tcW w:w="1276" w:type="dxa"/>
          </w:tcPr>
          <w:p w14:paraId="1ED36CBA" w14:textId="77777777" w:rsidR="00FD5149" w:rsidRPr="006E3B0D" w:rsidRDefault="00FD5149" w:rsidP="00FD5149">
            <w:pPr>
              <w:spacing w:after="0"/>
              <w:rPr>
                <w:b/>
                <w:sz w:val="18"/>
                <w:szCs w:val="24"/>
              </w:rPr>
            </w:pPr>
            <w:r>
              <w:rPr>
                <w:rFonts w:ascii="Calibri" w:eastAsia="Calibri" w:hAnsi="Calibri"/>
                <w:color w:val="1A1A1A"/>
                <w:sz w:val="16"/>
              </w:rPr>
              <w:t xml:space="preserve">Python, </w:t>
            </w:r>
            <w:proofErr w:type="spellStart"/>
            <w:r>
              <w:rPr>
                <w:rFonts w:ascii="Calibri" w:eastAsia="Calibri" w:hAnsi="Calibri"/>
                <w:color w:val="1A1A1A"/>
                <w:sz w:val="16"/>
              </w:rPr>
              <w:t>FastAPI</w:t>
            </w:r>
            <w:proofErr w:type="spellEnd"/>
            <w:r>
              <w:rPr>
                <w:rFonts w:ascii="Calibri" w:eastAsia="Calibri" w:hAnsi="Calibri"/>
                <w:color w:val="1A1A1A"/>
                <w:sz w:val="16"/>
              </w:rPr>
              <w:t>, PostgreSQL, biblioteca de criptografía</w:t>
            </w:r>
          </w:p>
        </w:tc>
        <w:tc>
          <w:tcPr>
            <w:tcW w:w="1276" w:type="dxa"/>
          </w:tcPr>
          <w:p w14:paraId="2FFEEE95" w14:textId="77777777" w:rsidR="00FD5149" w:rsidRPr="006E3B0D" w:rsidRDefault="00FD5149" w:rsidP="00FD5149">
            <w:pPr>
              <w:spacing w:after="0"/>
              <w:rPr>
                <w:b/>
                <w:sz w:val="18"/>
                <w:szCs w:val="24"/>
              </w:rPr>
            </w:pPr>
            <w:r>
              <w:rPr>
                <w:rFonts w:ascii="Calibri" w:eastAsia="Calibri" w:hAnsi="Calibri"/>
                <w:color w:val="1A1A1A"/>
                <w:sz w:val="16"/>
              </w:rPr>
              <w:t>Planificado: 2 semanas (</w:t>
            </w:r>
            <w:proofErr w:type="spellStart"/>
            <w:r>
              <w:rPr>
                <w:rFonts w:ascii="Calibri" w:eastAsia="Calibri" w:hAnsi="Calibri"/>
                <w:color w:val="1A1A1A"/>
                <w:sz w:val="16"/>
              </w:rPr>
              <w:t>sprints</w:t>
            </w:r>
            <w:proofErr w:type="spellEnd"/>
            <w:r>
              <w:rPr>
                <w:rFonts w:ascii="Calibri" w:eastAsia="Calibri" w:hAnsi="Calibri"/>
                <w:color w:val="1A1A1A"/>
                <w:sz w:val="16"/>
              </w:rPr>
              <w:t xml:space="preserve"> 2 y 3). Ajustado: 1 semana (sprint 2, 23 a 29 de octubre)</w:t>
            </w:r>
          </w:p>
        </w:tc>
        <w:tc>
          <w:tcPr>
            <w:tcW w:w="1275" w:type="dxa"/>
          </w:tcPr>
          <w:p w14:paraId="62139E9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 y Martín Henríquez</w:t>
            </w:r>
          </w:p>
        </w:tc>
        <w:tc>
          <w:tcPr>
            <w:tcW w:w="1276" w:type="dxa"/>
          </w:tcPr>
          <w:p w14:paraId="25B8AC04"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backlog con criterios de aceptación. Dificultad: es el sprint con más horas estimadas.</w:t>
            </w:r>
          </w:p>
        </w:tc>
        <w:tc>
          <w:tcPr>
            <w:tcW w:w="1418" w:type="dxa"/>
          </w:tcPr>
          <w:p w14:paraId="38ABCF73"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324238E2"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Se fusionan los </w:t>
            </w:r>
            <w:proofErr w:type="spellStart"/>
            <w:r>
              <w:rPr>
                <w:rFonts w:ascii="Calibri" w:eastAsia="Calibri" w:hAnsi="Calibri"/>
                <w:color w:val="1A1A1A"/>
                <w:sz w:val="16"/>
              </w:rPr>
              <w:t>sprints</w:t>
            </w:r>
            <w:proofErr w:type="spellEnd"/>
            <w:r>
              <w:rPr>
                <w:rFonts w:ascii="Calibri" w:eastAsia="Calibri" w:hAnsi="Calibri"/>
                <w:color w:val="1A1A1A"/>
                <w:sz w:val="16"/>
              </w:rPr>
              <w:t xml:space="preserve"> 2 y 3 del plan, con desarrollo asistido por IA. Primer producto de punta a punta el 29 de octubre.</w:t>
            </w:r>
          </w:p>
        </w:tc>
      </w:tr>
      <w:tr w:rsidR="00FD5149" w:rsidRPr="006E3B0D" w14:paraId="4C74EA39" w14:textId="77777777" w:rsidTr="00F2351F">
        <w:trPr>
          <w:trHeight w:val="2410"/>
          <w:jc w:val="center"/>
        </w:trPr>
        <w:tc>
          <w:tcPr>
            <w:tcW w:w="1328" w:type="dxa"/>
          </w:tcPr>
          <w:p w14:paraId="099B59E5" w14:textId="77777777" w:rsidR="00FD5149" w:rsidRPr="006E3B0D" w:rsidRDefault="00FD5149" w:rsidP="00FD5149">
            <w:pPr>
              <w:spacing w:after="0"/>
              <w:rPr>
                <w:b/>
                <w:sz w:val="18"/>
                <w:szCs w:val="24"/>
              </w:rPr>
            </w:pPr>
            <w:r>
              <w:rPr>
                <w:rFonts w:ascii="Calibri" w:eastAsia="Calibri" w:hAnsi="Calibri"/>
                <w:color w:val="1A1A1A"/>
                <w:sz w:val="16"/>
              </w:rPr>
              <w:lastRenderedPageBreak/>
              <w:t>Ingeniería de requisitos</w:t>
            </w:r>
          </w:p>
        </w:tc>
        <w:tc>
          <w:tcPr>
            <w:tcW w:w="1077" w:type="dxa"/>
          </w:tcPr>
          <w:p w14:paraId="27D44C1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Ampliación de la validación (4 entrevistas)</w:t>
            </w:r>
          </w:p>
        </w:tc>
        <w:tc>
          <w:tcPr>
            <w:tcW w:w="1276" w:type="dxa"/>
          </w:tcPr>
          <w:p w14:paraId="16787E34" w14:textId="77777777" w:rsidR="00FD5149" w:rsidRPr="006E3B0D" w:rsidRDefault="00FD5149" w:rsidP="00FD5149">
            <w:pPr>
              <w:spacing w:after="0"/>
              <w:rPr>
                <w:b/>
                <w:sz w:val="18"/>
                <w:szCs w:val="24"/>
              </w:rPr>
            </w:pPr>
            <w:r>
              <w:rPr>
                <w:rFonts w:ascii="Calibri" w:eastAsia="Calibri" w:hAnsi="Calibri"/>
                <w:color w:val="1A1A1A"/>
                <w:sz w:val="16"/>
              </w:rPr>
              <w:t>Protocolo ajustado, prototipo de pruebas, planilla de registro</w:t>
            </w:r>
          </w:p>
        </w:tc>
        <w:tc>
          <w:tcPr>
            <w:tcW w:w="1276" w:type="dxa"/>
          </w:tcPr>
          <w:p w14:paraId="278E54ED" w14:textId="77777777" w:rsidR="00FD5149" w:rsidRPr="006E3B0D" w:rsidRDefault="00FD5149" w:rsidP="00FD5149">
            <w:pPr>
              <w:spacing w:after="0"/>
              <w:rPr>
                <w:b/>
                <w:sz w:val="18"/>
                <w:szCs w:val="24"/>
              </w:rPr>
            </w:pPr>
            <w:r>
              <w:rPr>
                <w:rFonts w:ascii="Calibri" w:eastAsia="Calibri" w:hAnsi="Calibri"/>
                <w:color w:val="1A1A1A"/>
                <w:sz w:val="16"/>
              </w:rPr>
              <w:t>1 semana (semana 9)</w:t>
            </w:r>
          </w:p>
        </w:tc>
        <w:tc>
          <w:tcPr>
            <w:tcW w:w="1275" w:type="dxa"/>
          </w:tcPr>
          <w:p w14:paraId="1A5CDF3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77ED0A83"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Dificultad: la extensión del sprint 0 ocupó la semana. Facilitador: una entrevistada ofreció el contacto de un grupo de familiares.</w:t>
            </w:r>
          </w:p>
        </w:tc>
        <w:tc>
          <w:tcPr>
            <w:tcW w:w="1418" w:type="dxa"/>
          </w:tcPr>
          <w:p w14:paraId="5BB93E3F"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Con retraso</w:t>
            </w:r>
          </w:p>
        </w:tc>
        <w:tc>
          <w:tcPr>
            <w:tcW w:w="850" w:type="dxa"/>
          </w:tcPr>
          <w:p w14:paraId="6C95DE10"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Nuevo plazo: antes del sprint 4 (6 de noviembre). Orienta la hoja de ruta del producto más allá del semestre, sin condicionar el MVP.</w:t>
            </w:r>
          </w:p>
        </w:tc>
      </w:tr>
      <w:tr w:rsidR="00FD5149" w:rsidRPr="006E3B0D" w14:paraId="415A5838" w14:textId="77777777" w:rsidTr="00F2351F">
        <w:trPr>
          <w:trHeight w:val="2410"/>
          <w:jc w:val="center"/>
        </w:trPr>
        <w:tc>
          <w:tcPr>
            <w:tcW w:w="1328" w:type="dxa"/>
          </w:tcPr>
          <w:p w14:paraId="3C4A6174" w14:textId="77777777" w:rsidR="00FD5149" w:rsidRPr="006E3B0D" w:rsidRDefault="00FD5149" w:rsidP="00FD5149">
            <w:pPr>
              <w:spacing w:after="0"/>
              <w:rPr>
                <w:b/>
                <w:sz w:val="18"/>
                <w:szCs w:val="24"/>
              </w:rPr>
            </w:pPr>
            <w:r>
              <w:rPr>
                <w:rFonts w:ascii="Calibri" w:eastAsia="Calibri" w:hAnsi="Calibri"/>
                <w:color w:val="1A1A1A"/>
                <w:sz w:val="16"/>
              </w:rPr>
              <w:t>Desarrollo para plataformas móviles</w:t>
            </w:r>
          </w:p>
        </w:tc>
        <w:tc>
          <w:tcPr>
            <w:tcW w:w="1077" w:type="dxa"/>
          </w:tcPr>
          <w:p w14:paraId="0C896354"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Aplicación móvil de la familia</w:t>
            </w:r>
          </w:p>
        </w:tc>
        <w:tc>
          <w:tcPr>
            <w:tcW w:w="1276" w:type="dxa"/>
          </w:tcPr>
          <w:p w14:paraId="0DB44C3C" w14:textId="77777777" w:rsidR="00FD5149" w:rsidRPr="006E3B0D" w:rsidRDefault="00FD5149" w:rsidP="00FD5149">
            <w:pPr>
              <w:spacing w:after="0"/>
              <w:rPr>
                <w:b/>
                <w:sz w:val="18"/>
                <w:szCs w:val="24"/>
              </w:rPr>
            </w:pPr>
            <w:proofErr w:type="spellStart"/>
            <w:r>
              <w:rPr>
                <w:rFonts w:ascii="Calibri" w:eastAsia="Calibri" w:hAnsi="Calibri"/>
                <w:color w:val="1A1A1A"/>
                <w:sz w:val="16"/>
              </w:rPr>
              <w:t>Flutter</w:t>
            </w:r>
            <w:proofErr w:type="spellEnd"/>
            <w:r>
              <w:rPr>
                <w:rFonts w:ascii="Calibri" w:eastAsia="Calibri" w:hAnsi="Calibri"/>
                <w:color w:val="1A1A1A"/>
                <w:sz w:val="16"/>
              </w:rPr>
              <w:t>, dispositivos de prueba</w:t>
            </w:r>
          </w:p>
        </w:tc>
        <w:tc>
          <w:tcPr>
            <w:tcW w:w="1276" w:type="dxa"/>
          </w:tcPr>
          <w:p w14:paraId="58DD4E8C" w14:textId="77777777" w:rsidR="00FD5149" w:rsidRPr="006E3B0D" w:rsidRDefault="00FD5149" w:rsidP="00FD5149">
            <w:pPr>
              <w:spacing w:after="0"/>
              <w:rPr>
                <w:b/>
                <w:sz w:val="18"/>
                <w:szCs w:val="24"/>
              </w:rPr>
            </w:pPr>
            <w:r>
              <w:rPr>
                <w:rFonts w:ascii="Calibri" w:eastAsia="Calibri" w:hAnsi="Calibri"/>
                <w:color w:val="1A1A1A"/>
                <w:sz w:val="16"/>
              </w:rPr>
              <w:t>Planificado: sprint 4. Ajustado: sprint 3 (30 de octubre a 5 de noviembre)</w:t>
            </w:r>
          </w:p>
        </w:tc>
        <w:tc>
          <w:tcPr>
            <w:tcW w:w="1275" w:type="dxa"/>
          </w:tcPr>
          <w:p w14:paraId="3D1B25E7"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Ambos</w:t>
            </w:r>
          </w:p>
        </w:tc>
        <w:tc>
          <w:tcPr>
            <w:tcW w:w="1276" w:type="dxa"/>
          </w:tcPr>
          <w:p w14:paraId="5589EEF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Dificultad: aprendizaje de </w:t>
            </w:r>
            <w:proofErr w:type="spellStart"/>
            <w:r>
              <w:rPr>
                <w:rFonts w:ascii="Calibri" w:eastAsia="Calibri" w:hAnsi="Calibri"/>
                <w:color w:val="1A1A1A"/>
                <w:sz w:val="16"/>
              </w:rPr>
              <w:t>Flutter</w:t>
            </w:r>
            <w:proofErr w:type="spellEnd"/>
            <w:r>
              <w:rPr>
                <w:rFonts w:ascii="Calibri" w:eastAsia="Calibri" w:hAnsi="Calibri"/>
                <w:color w:val="1A1A1A"/>
                <w:sz w:val="16"/>
              </w:rPr>
              <w:t>. Facilitador: asistencia de IA en el código.</w:t>
            </w:r>
          </w:p>
        </w:tc>
        <w:tc>
          <w:tcPr>
            <w:tcW w:w="1418" w:type="dxa"/>
          </w:tcPr>
          <w:p w14:paraId="27A1C16B"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0385DC20"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Se agrupa con la capa 2 en el sprint 3.</w:t>
            </w:r>
          </w:p>
        </w:tc>
      </w:tr>
      <w:tr w:rsidR="00FD5149" w:rsidRPr="006E3B0D" w14:paraId="38BD9FF0" w14:textId="77777777" w:rsidTr="00F2351F">
        <w:trPr>
          <w:trHeight w:val="2410"/>
          <w:jc w:val="center"/>
        </w:trPr>
        <w:tc>
          <w:tcPr>
            <w:tcW w:w="1328" w:type="dxa"/>
          </w:tcPr>
          <w:p w14:paraId="41F736B5" w14:textId="77777777" w:rsidR="00FD5149" w:rsidRPr="006E3B0D" w:rsidRDefault="00FD5149" w:rsidP="00FD5149">
            <w:pPr>
              <w:spacing w:after="0"/>
              <w:rPr>
                <w:b/>
                <w:sz w:val="18"/>
                <w:szCs w:val="24"/>
              </w:rPr>
            </w:pPr>
            <w:r>
              <w:rPr>
                <w:rFonts w:ascii="Calibri" w:eastAsia="Calibri" w:hAnsi="Calibri"/>
                <w:color w:val="1A1A1A"/>
                <w:sz w:val="16"/>
              </w:rPr>
              <w:t>Soluciones de software y ciclo de vida</w:t>
            </w:r>
          </w:p>
        </w:tc>
        <w:tc>
          <w:tcPr>
            <w:tcW w:w="1077" w:type="dxa"/>
          </w:tcPr>
          <w:p w14:paraId="43FA99D7"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Capa 2 · Consumo y predicción</w:t>
            </w:r>
          </w:p>
        </w:tc>
        <w:tc>
          <w:tcPr>
            <w:tcW w:w="1276" w:type="dxa"/>
          </w:tcPr>
          <w:p w14:paraId="7FECB002" w14:textId="77777777" w:rsidR="00FD5149" w:rsidRPr="006E3B0D" w:rsidRDefault="00FD5149" w:rsidP="00FD5149">
            <w:pPr>
              <w:spacing w:after="0"/>
              <w:rPr>
                <w:b/>
                <w:sz w:val="18"/>
                <w:szCs w:val="24"/>
              </w:rPr>
            </w:pPr>
            <w:r>
              <w:rPr>
                <w:rFonts w:ascii="Calibri" w:eastAsia="Calibri" w:hAnsi="Calibri"/>
                <w:color w:val="1A1A1A"/>
                <w:sz w:val="16"/>
              </w:rPr>
              <w:t>Python, ARQ sobre Redis</w:t>
            </w:r>
          </w:p>
        </w:tc>
        <w:tc>
          <w:tcPr>
            <w:tcW w:w="1276" w:type="dxa"/>
          </w:tcPr>
          <w:p w14:paraId="362933F0" w14:textId="77777777" w:rsidR="00FD5149" w:rsidRPr="006E3B0D" w:rsidRDefault="00FD5149" w:rsidP="00FD5149">
            <w:pPr>
              <w:spacing w:after="0"/>
              <w:rPr>
                <w:b/>
                <w:sz w:val="18"/>
                <w:szCs w:val="24"/>
              </w:rPr>
            </w:pPr>
            <w:r>
              <w:rPr>
                <w:rFonts w:ascii="Calibri" w:eastAsia="Calibri" w:hAnsi="Calibri"/>
                <w:color w:val="1A1A1A"/>
                <w:sz w:val="16"/>
              </w:rPr>
              <w:t>Planificado: sprint 5. Ajustado: sprint 3</w:t>
            </w:r>
          </w:p>
        </w:tc>
        <w:tc>
          <w:tcPr>
            <w:tcW w:w="1275" w:type="dxa"/>
          </w:tcPr>
          <w:p w14:paraId="65BA57B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38C456B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es aritmética simple sobre un dato que la capa 1 ya tiene.</w:t>
            </w:r>
          </w:p>
        </w:tc>
        <w:tc>
          <w:tcPr>
            <w:tcW w:w="1418" w:type="dxa"/>
          </w:tcPr>
          <w:p w14:paraId="5F402DCE"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3C2A2AED"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Se adelanta al sprint 3.</w:t>
            </w:r>
          </w:p>
        </w:tc>
      </w:tr>
      <w:tr w:rsidR="00FD5149" w:rsidRPr="006E3B0D" w14:paraId="3CFBECF0" w14:textId="77777777" w:rsidTr="00F2351F">
        <w:trPr>
          <w:trHeight w:val="2410"/>
          <w:jc w:val="center"/>
        </w:trPr>
        <w:tc>
          <w:tcPr>
            <w:tcW w:w="1328" w:type="dxa"/>
          </w:tcPr>
          <w:p w14:paraId="5DAD8BDC" w14:textId="77777777" w:rsidR="00FD5149" w:rsidRPr="006E3B0D" w:rsidRDefault="00FD5149" w:rsidP="00FD5149">
            <w:pPr>
              <w:spacing w:after="0"/>
              <w:rPr>
                <w:b/>
                <w:sz w:val="18"/>
                <w:szCs w:val="24"/>
              </w:rPr>
            </w:pPr>
            <w:r>
              <w:rPr>
                <w:rFonts w:ascii="Calibri" w:eastAsia="Calibri" w:hAnsi="Calibri"/>
                <w:color w:val="1A1A1A"/>
                <w:sz w:val="16"/>
              </w:rPr>
              <w:t>Soluciones de software y ciclo de vida</w:t>
            </w:r>
          </w:p>
        </w:tc>
        <w:tc>
          <w:tcPr>
            <w:tcW w:w="1077" w:type="dxa"/>
          </w:tcPr>
          <w:p w14:paraId="65DB504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Catálogo y lista de reposición</w:t>
            </w:r>
          </w:p>
        </w:tc>
        <w:tc>
          <w:tcPr>
            <w:tcW w:w="1276" w:type="dxa"/>
          </w:tcPr>
          <w:p w14:paraId="29A4DB4A" w14:textId="77777777" w:rsidR="00FD5149" w:rsidRPr="006E3B0D" w:rsidRDefault="00FD5149" w:rsidP="00FD5149">
            <w:pPr>
              <w:spacing w:after="0"/>
              <w:rPr>
                <w:b/>
                <w:sz w:val="18"/>
                <w:szCs w:val="24"/>
              </w:rPr>
            </w:pPr>
            <w:r>
              <w:rPr>
                <w:rFonts w:ascii="Calibri" w:eastAsia="Calibri" w:hAnsi="Calibri"/>
                <w:color w:val="1A1A1A"/>
                <w:sz w:val="16"/>
              </w:rPr>
              <w:t xml:space="preserve">Python, </w:t>
            </w:r>
            <w:proofErr w:type="spellStart"/>
            <w:r>
              <w:rPr>
                <w:rFonts w:ascii="Calibri" w:eastAsia="Calibri" w:hAnsi="Calibri"/>
                <w:color w:val="1A1A1A"/>
                <w:sz w:val="16"/>
              </w:rPr>
              <w:t>FastAPI</w:t>
            </w:r>
            <w:proofErr w:type="spellEnd"/>
            <w:r>
              <w:rPr>
                <w:rFonts w:ascii="Calibri" w:eastAsia="Calibri" w:hAnsi="Calibri"/>
                <w:color w:val="1A1A1A"/>
                <w:sz w:val="16"/>
              </w:rPr>
              <w:t>, plataforma gestionada</w:t>
            </w:r>
          </w:p>
        </w:tc>
        <w:tc>
          <w:tcPr>
            <w:tcW w:w="1276" w:type="dxa"/>
          </w:tcPr>
          <w:p w14:paraId="347D71A3" w14:textId="77777777" w:rsidR="00FD5149" w:rsidRPr="006E3B0D" w:rsidRDefault="00FD5149" w:rsidP="00FD5149">
            <w:pPr>
              <w:spacing w:after="0"/>
              <w:rPr>
                <w:b/>
                <w:sz w:val="18"/>
                <w:szCs w:val="24"/>
              </w:rPr>
            </w:pPr>
            <w:r>
              <w:rPr>
                <w:rFonts w:ascii="Calibri" w:eastAsia="Calibri" w:hAnsi="Calibri"/>
                <w:color w:val="1A1A1A"/>
                <w:sz w:val="16"/>
              </w:rPr>
              <w:t>Planificado: sprint 6. Ajustado: sprint 4 (6 a 12 de noviembre)</w:t>
            </w:r>
          </w:p>
        </w:tc>
        <w:tc>
          <w:tcPr>
            <w:tcW w:w="1275" w:type="dxa"/>
          </w:tcPr>
          <w:p w14:paraId="4B7D4631"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1FFAA6A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la exportación de la lista permite operar sin convenio comercial.</w:t>
            </w:r>
          </w:p>
        </w:tc>
        <w:tc>
          <w:tcPr>
            <w:tcW w:w="1418" w:type="dxa"/>
          </w:tcPr>
          <w:p w14:paraId="6DD95C17"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46AEDA5D"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Se adelanta al sprint 4. El entorno de </w:t>
            </w:r>
            <w:proofErr w:type="spellStart"/>
            <w:r>
              <w:rPr>
                <w:rFonts w:ascii="Calibri" w:eastAsia="Calibri" w:hAnsi="Calibri"/>
                <w:color w:val="1A1A1A"/>
                <w:sz w:val="16"/>
              </w:rPr>
              <w:t>staging</w:t>
            </w:r>
            <w:proofErr w:type="spellEnd"/>
            <w:r>
              <w:rPr>
                <w:rFonts w:ascii="Calibri" w:eastAsia="Calibri" w:hAnsi="Calibri"/>
                <w:color w:val="1A1A1A"/>
                <w:sz w:val="16"/>
              </w:rPr>
              <w:t xml:space="preserve"> se monta antes, en el sprint 3.</w:t>
            </w:r>
          </w:p>
        </w:tc>
      </w:tr>
      <w:tr w:rsidR="00FD5149" w:rsidRPr="006E3B0D" w14:paraId="4CBF4507" w14:textId="77777777" w:rsidTr="00F2351F">
        <w:trPr>
          <w:trHeight w:val="2410"/>
          <w:jc w:val="center"/>
        </w:trPr>
        <w:tc>
          <w:tcPr>
            <w:tcW w:w="1328" w:type="dxa"/>
          </w:tcPr>
          <w:p w14:paraId="27BD9426" w14:textId="77777777" w:rsidR="00FD5149" w:rsidRPr="006E3B0D" w:rsidRDefault="00FD5149" w:rsidP="00FD5149">
            <w:pPr>
              <w:spacing w:after="0"/>
              <w:rPr>
                <w:b/>
                <w:sz w:val="18"/>
                <w:szCs w:val="24"/>
              </w:rPr>
            </w:pPr>
            <w:r>
              <w:rPr>
                <w:rFonts w:ascii="Calibri" w:eastAsia="Calibri" w:hAnsi="Calibri"/>
                <w:color w:val="1A1A1A"/>
                <w:sz w:val="16"/>
              </w:rPr>
              <w:t>Desarrollo para plataformas móviles · Estándares</w:t>
            </w:r>
          </w:p>
        </w:tc>
        <w:tc>
          <w:tcPr>
            <w:tcW w:w="1077" w:type="dxa"/>
          </w:tcPr>
          <w:p w14:paraId="2EE92AE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Pruebas de usabilidad y accesibilidad</w:t>
            </w:r>
          </w:p>
        </w:tc>
        <w:tc>
          <w:tcPr>
            <w:tcW w:w="1276" w:type="dxa"/>
          </w:tcPr>
          <w:p w14:paraId="4220BDFC" w14:textId="77777777" w:rsidR="00FD5149" w:rsidRPr="006E3B0D" w:rsidRDefault="00FD5149" w:rsidP="00FD5149">
            <w:pPr>
              <w:spacing w:after="0"/>
              <w:rPr>
                <w:b/>
                <w:sz w:val="18"/>
                <w:szCs w:val="24"/>
              </w:rPr>
            </w:pPr>
            <w:r>
              <w:rPr>
                <w:rFonts w:ascii="Calibri" w:eastAsia="Calibri" w:hAnsi="Calibri"/>
                <w:color w:val="1A1A1A"/>
                <w:sz w:val="16"/>
              </w:rPr>
              <w:t>Prototipo de pruebas, aplicación en dispositivo, guion de tareas</w:t>
            </w:r>
          </w:p>
        </w:tc>
        <w:tc>
          <w:tcPr>
            <w:tcW w:w="1276" w:type="dxa"/>
          </w:tcPr>
          <w:p w14:paraId="7D2537FF" w14:textId="77777777" w:rsidR="00FD5149" w:rsidRPr="006E3B0D" w:rsidRDefault="00FD5149" w:rsidP="00FD5149">
            <w:pPr>
              <w:spacing w:after="0"/>
              <w:rPr>
                <w:b/>
                <w:sz w:val="18"/>
                <w:szCs w:val="24"/>
              </w:rPr>
            </w:pPr>
            <w:r>
              <w:rPr>
                <w:rFonts w:ascii="Calibri" w:eastAsia="Calibri" w:hAnsi="Calibri"/>
                <w:color w:val="1A1A1A"/>
                <w:sz w:val="16"/>
              </w:rPr>
              <w:t>Planificado: semana 13. Ajustado: dos rondas</w:t>
            </w:r>
          </w:p>
        </w:tc>
        <w:tc>
          <w:tcPr>
            <w:tcW w:w="1275" w:type="dxa"/>
          </w:tcPr>
          <w:p w14:paraId="17E22E78"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Jorge Espinoza</w:t>
            </w:r>
          </w:p>
        </w:tc>
        <w:tc>
          <w:tcPr>
            <w:tcW w:w="1276" w:type="dxa"/>
          </w:tcPr>
          <w:p w14:paraId="5B1D7CBF"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la versión limpia del prototipo ya existe.</w:t>
            </w:r>
          </w:p>
        </w:tc>
        <w:tc>
          <w:tcPr>
            <w:tcW w:w="1418" w:type="dxa"/>
          </w:tcPr>
          <w:p w14:paraId="15478C59"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74DFE774"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Se agrega una ronda temprana con el prototipo antes del sprint 3, y la segunda con la </w:t>
            </w:r>
            <w:r>
              <w:rPr>
                <w:rFonts w:ascii="Calibri" w:eastAsia="Calibri" w:hAnsi="Calibri"/>
                <w:color w:val="1A1A1A"/>
                <w:sz w:val="16"/>
              </w:rPr>
              <w:lastRenderedPageBreak/>
              <w:t>aplicación en el sprint 4.</w:t>
            </w:r>
          </w:p>
        </w:tc>
      </w:tr>
      <w:tr w:rsidR="00FD5149" w:rsidRPr="006E3B0D" w14:paraId="549D3C8A" w14:textId="77777777" w:rsidTr="00F2351F">
        <w:trPr>
          <w:trHeight w:val="2410"/>
          <w:jc w:val="center"/>
        </w:trPr>
        <w:tc>
          <w:tcPr>
            <w:tcW w:w="1328" w:type="dxa"/>
          </w:tcPr>
          <w:p w14:paraId="60C7E8FE" w14:textId="77777777" w:rsidR="00FD5149" w:rsidRPr="006E3B0D" w:rsidRDefault="00FD5149" w:rsidP="00FD5149">
            <w:pPr>
              <w:spacing w:after="0"/>
              <w:rPr>
                <w:b/>
                <w:sz w:val="18"/>
                <w:szCs w:val="24"/>
              </w:rPr>
            </w:pPr>
            <w:r>
              <w:rPr>
                <w:rFonts w:ascii="Calibri" w:eastAsia="Calibri" w:hAnsi="Calibri"/>
                <w:color w:val="1A1A1A"/>
                <w:sz w:val="16"/>
              </w:rPr>
              <w:lastRenderedPageBreak/>
              <w:t>Soluciones de software · Estándares, seguridad y sostenibilidad</w:t>
            </w:r>
          </w:p>
        </w:tc>
        <w:tc>
          <w:tcPr>
            <w:tcW w:w="1077" w:type="dxa"/>
          </w:tcPr>
          <w:p w14:paraId="7042551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Capa 3 · Pedido y pago</w:t>
            </w:r>
          </w:p>
        </w:tc>
        <w:tc>
          <w:tcPr>
            <w:tcW w:w="1276" w:type="dxa"/>
          </w:tcPr>
          <w:p w14:paraId="3BC7B7D0" w14:textId="77777777" w:rsidR="00FD5149" w:rsidRPr="00F2351F" w:rsidRDefault="00FD5149" w:rsidP="00FD5149">
            <w:pPr>
              <w:spacing w:after="0"/>
              <w:rPr>
                <w:b/>
                <w:sz w:val="18"/>
                <w:szCs w:val="24"/>
                <w:lang w:val="en-US"/>
              </w:rPr>
            </w:pPr>
            <w:r w:rsidRPr="00F2351F">
              <w:rPr>
                <w:rFonts w:ascii="Calibri" w:eastAsia="Calibri" w:hAnsi="Calibri"/>
                <w:color w:val="1A1A1A"/>
                <w:sz w:val="16"/>
                <w:lang w:val="en-US"/>
              </w:rPr>
              <w:t>Transbank Webpay Plus, React con TypeScript</w:t>
            </w:r>
          </w:p>
        </w:tc>
        <w:tc>
          <w:tcPr>
            <w:tcW w:w="1276" w:type="dxa"/>
          </w:tcPr>
          <w:p w14:paraId="77E379A8" w14:textId="77777777" w:rsidR="00FD5149" w:rsidRPr="006E3B0D" w:rsidRDefault="00FD5149" w:rsidP="00FD5149">
            <w:pPr>
              <w:spacing w:after="0"/>
              <w:rPr>
                <w:b/>
                <w:sz w:val="18"/>
                <w:szCs w:val="24"/>
              </w:rPr>
            </w:pPr>
            <w:r>
              <w:rPr>
                <w:rFonts w:ascii="Calibri" w:eastAsia="Calibri" w:hAnsi="Calibri"/>
                <w:color w:val="1A1A1A"/>
                <w:sz w:val="16"/>
              </w:rPr>
              <w:t>Planificado: sprint 7. Ajustado: sprint 4</w:t>
            </w:r>
          </w:p>
        </w:tc>
        <w:tc>
          <w:tcPr>
            <w:tcW w:w="1275" w:type="dxa"/>
          </w:tcPr>
          <w:p w14:paraId="6CBF0CB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w:t>
            </w:r>
          </w:p>
        </w:tc>
        <w:tc>
          <w:tcPr>
            <w:tcW w:w="1276" w:type="dxa"/>
          </w:tcPr>
          <w:p w14:paraId="78582E95"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Dificultad: el débito no admite captura diferida.</w:t>
            </w:r>
          </w:p>
        </w:tc>
        <w:tc>
          <w:tcPr>
            <w:tcW w:w="1418" w:type="dxa"/>
          </w:tcPr>
          <w:p w14:paraId="6A000370"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1D90BC87"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Se adelanta al sprint 4, con el plan B del ADR-006 para débito.</w:t>
            </w:r>
          </w:p>
        </w:tc>
      </w:tr>
      <w:tr w:rsidR="00FD5149" w:rsidRPr="006E3B0D" w14:paraId="26487075" w14:textId="77777777" w:rsidTr="00F2351F">
        <w:trPr>
          <w:trHeight w:val="2410"/>
          <w:jc w:val="center"/>
        </w:trPr>
        <w:tc>
          <w:tcPr>
            <w:tcW w:w="1328" w:type="dxa"/>
          </w:tcPr>
          <w:p w14:paraId="2F286E7F" w14:textId="77777777" w:rsidR="00FD5149" w:rsidRPr="006E3B0D" w:rsidRDefault="00FD5149" w:rsidP="00FD5149">
            <w:pPr>
              <w:spacing w:after="0"/>
              <w:rPr>
                <w:b/>
                <w:sz w:val="18"/>
                <w:szCs w:val="24"/>
              </w:rPr>
            </w:pPr>
            <w:r>
              <w:rPr>
                <w:rFonts w:ascii="Calibri" w:eastAsia="Calibri" w:hAnsi="Calibri"/>
                <w:color w:val="1A1A1A"/>
                <w:sz w:val="16"/>
              </w:rPr>
              <w:t>Soluciones de software · Estándares, seguridad y sostenibilidad</w:t>
            </w:r>
          </w:p>
        </w:tc>
        <w:tc>
          <w:tcPr>
            <w:tcW w:w="1077" w:type="dxa"/>
          </w:tcPr>
          <w:p w14:paraId="3D23DB59"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Cierre, endurecimiento y despliegue</w:t>
            </w:r>
          </w:p>
        </w:tc>
        <w:tc>
          <w:tcPr>
            <w:tcW w:w="1276" w:type="dxa"/>
          </w:tcPr>
          <w:p w14:paraId="23A2BDAD" w14:textId="77777777" w:rsidR="00FD5149" w:rsidRPr="006E3B0D" w:rsidRDefault="00FD5149" w:rsidP="00FD5149">
            <w:pPr>
              <w:spacing w:after="0"/>
              <w:rPr>
                <w:b/>
                <w:sz w:val="18"/>
                <w:szCs w:val="24"/>
              </w:rPr>
            </w:pPr>
            <w:r>
              <w:rPr>
                <w:rFonts w:ascii="Calibri" w:eastAsia="Calibri" w:hAnsi="Calibri"/>
                <w:color w:val="1A1A1A"/>
                <w:sz w:val="16"/>
              </w:rPr>
              <w:t>Plataforma gestionada, herramientas de carga</w:t>
            </w:r>
          </w:p>
        </w:tc>
        <w:tc>
          <w:tcPr>
            <w:tcW w:w="1276" w:type="dxa"/>
          </w:tcPr>
          <w:p w14:paraId="35534F3E" w14:textId="77777777" w:rsidR="00FD5149" w:rsidRPr="006E3B0D" w:rsidRDefault="00FD5149" w:rsidP="00FD5149">
            <w:pPr>
              <w:spacing w:after="0"/>
              <w:rPr>
                <w:b/>
                <w:sz w:val="18"/>
                <w:szCs w:val="24"/>
              </w:rPr>
            </w:pPr>
            <w:r>
              <w:rPr>
                <w:rFonts w:ascii="Calibri" w:eastAsia="Calibri" w:hAnsi="Calibri"/>
                <w:color w:val="1A1A1A"/>
                <w:sz w:val="16"/>
              </w:rPr>
              <w:t>Planificado: sprint 8. Ajustado: sprint 5 (13 a 19 de noviembre)</w:t>
            </w:r>
          </w:p>
        </w:tc>
        <w:tc>
          <w:tcPr>
            <w:tcW w:w="1275" w:type="dxa"/>
          </w:tcPr>
          <w:p w14:paraId="5813DC9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Ambos</w:t>
            </w:r>
          </w:p>
        </w:tc>
        <w:tc>
          <w:tcPr>
            <w:tcW w:w="1276" w:type="dxa"/>
          </w:tcPr>
          <w:p w14:paraId="0D031368"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Dificultad: se cruza con la entrega final de la semana 15.</w:t>
            </w:r>
          </w:p>
        </w:tc>
        <w:tc>
          <w:tcPr>
            <w:tcW w:w="1418" w:type="dxa"/>
          </w:tcPr>
          <w:p w14:paraId="4A0C423D"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No iniciado</w:t>
            </w:r>
          </w:p>
        </w:tc>
        <w:tc>
          <w:tcPr>
            <w:tcW w:w="850" w:type="dxa"/>
          </w:tcPr>
          <w:p w14:paraId="5356069C"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El guion de demostración y el informe final quedan listos el lunes 16 de noviembre.</w:t>
            </w:r>
          </w:p>
        </w:tc>
      </w:tr>
      <w:tr w:rsidR="00FD5149" w:rsidRPr="006E3B0D" w14:paraId="416ACF09" w14:textId="77777777" w:rsidTr="00F2351F">
        <w:trPr>
          <w:trHeight w:val="2410"/>
          <w:jc w:val="center"/>
        </w:trPr>
        <w:tc>
          <w:tcPr>
            <w:tcW w:w="1328" w:type="dxa"/>
          </w:tcPr>
          <w:p w14:paraId="440EED8E" w14:textId="77777777" w:rsidR="00FD5149" w:rsidRPr="006E3B0D" w:rsidRDefault="00FD5149" w:rsidP="00FD5149">
            <w:pPr>
              <w:spacing w:after="0"/>
              <w:rPr>
                <w:b/>
                <w:sz w:val="18"/>
                <w:szCs w:val="24"/>
              </w:rPr>
            </w:pPr>
            <w:r>
              <w:rPr>
                <w:rFonts w:ascii="Calibri" w:eastAsia="Calibri" w:hAnsi="Calibri"/>
                <w:color w:val="1A1A1A"/>
                <w:sz w:val="16"/>
              </w:rPr>
              <w:t>Evaluación y gestión de proyectos</w:t>
            </w:r>
          </w:p>
        </w:tc>
        <w:tc>
          <w:tcPr>
            <w:tcW w:w="1077" w:type="dxa"/>
          </w:tcPr>
          <w:p w14:paraId="0BBC2B25"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Informe final y defensa</w:t>
            </w:r>
          </w:p>
        </w:tc>
        <w:tc>
          <w:tcPr>
            <w:tcW w:w="1276" w:type="dxa"/>
          </w:tcPr>
          <w:p w14:paraId="4CCFD3A7" w14:textId="77777777" w:rsidR="00FD5149" w:rsidRPr="006E3B0D" w:rsidRDefault="00FD5149" w:rsidP="00FD5149">
            <w:pPr>
              <w:spacing w:after="0"/>
              <w:rPr>
                <w:b/>
                <w:sz w:val="18"/>
                <w:szCs w:val="24"/>
              </w:rPr>
            </w:pPr>
            <w:r>
              <w:rPr>
                <w:rFonts w:ascii="Calibri" w:eastAsia="Calibri" w:hAnsi="Calibri"/>
                <w:color w:val="1A1A1A"/>
                <w:sz w:val="16"/>
              </w:rPr>
              <w:t>Procesador de texto, herramientas de presentación</w:t>
            </w:r>
          </w:p>
        </w:tc>
        <w:tc>
          <w:tcPr>
            <w:tcW w:w="1276" w:type="dxa"/>
          </w:tcPr>
          <w:p w14:paraId="5BF783C2" w14:textId="77777777" w:rsidR="00FD5149" w:rsidRPr="006E3B0D" w:rsidRDefault="00FD5149" w:rsidP="00FD5149">
            <w:pPr>
              <w:spacing w:after="0"/>
              <w:rPr>
                <w:b/>
                <w:sz w:val="18"/>
                <w:szCs w:val="24"/>
              </w:rPr>
            </w:pPr>
            <w:r>
              <w:rPr>
                <w:rFonts w:ascii="Calibri" w:eastAsia="Calibri" w:hAnsi="Calibri"/>
                <w:color w:val="1A1A1A"/>
                <w:sz w:val="16"/>
              </w:rPr>
              <w:t>Informe: semana 15. Defensa: semanas 17 y 18</w:t>
            </w:r>
          </w:p>
        </w:tc>
        <w:tc>
          <w:tcPr>
            <w:tcW w:w="1275" w:type="dxa"/>
          </w:tcPr>
          <w:p w14:paraId="41869E5D"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Ambos</w:t>
            </w:r>
          </w:p>
        </w:tc>
        <w:tc>
          <w:tcPr>
            <w:tcW w:w="1276" w:type="dxa"/>
          </w:tcPr>
          <w:p w14:paraId="64763D69"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la documentación se mantiene al día en el repositorio.</w:t>
            </w:r>
          </w:p>
        </w:tc>
        <w:tc>
          <w:tcPr>
            <w:tcW w:w="1418" w:type="dxa"/>
          </w:tcPr>
          <w:p w14:paraId="271EC701"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En curso. Borrador del informe final iniciado</w:t>
            </w:r>
          </w:p>
        </w:tc>
        <w:tc>
          <w:tcPr>
            <w:tcW w:w="850" w:type="dxa"/>
          </w:tcPr>
          <w:p w14:paraId="62C52D61"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Los </w:t>
            </w:r>
            <w:proofErr w:type="spellStart"/>
            <w:r>
              <w:rPr>
                <w:rFonts w:ascii="Calibri" w:eastAsia="Calibri" w:hAnsi="Calibri"/>
                <w:color w:val="1A1A1A"/>
                <w:sz w:val="16"/>
              </w:rPr>
              <w:t>sprints</w:t>
            </w:r>
            <w:proofErr w:type="spellEnd"/>
            <w:r>
              <w:rPr>
                <w:rFonts w:ascii="Calibri" w:eastAsia="Calibri" w:hAnsi="Calibri"/>
                <w:color w:val="1A1A1A"/>
                <w:sz w:val="16"/>
              </w:rPr>
              <w:t xml:space="preserve"> 6 y 7 quedan como reserva antes de la defensa.</w:t>
            </w:r>
          </w:p>
        </w:tc>
      </w:tr>
      <w:tr w:rsidR="00FD5149" w:rsidRPr="006E3B0D" w14:paraId="0A496EED" w14:textId="77777777" w:rsidTr="00F2351F">
        <w:trPr>
          <w:trHeight w:val="2410"/>
          <w:jc w:val="center"/>
        </w:trPr>
        <w:tc>
          <w:tcPr>
            <w:tcW w:w="1328" w:type="dxa"/>
          </w:tcPr>
          <w:p w14:paraId="39955C38" w14:textId="77777777" w:rsidR="00FD5149" w:rsidRPr="006E3B0D" w:rsidRDefault="00FD5149" w:rsidP="00FD5149">
            <w:pPr>
              <w:spacing w:after="0"/>
              <w:rPr>
                <w:b/>
                <w:sz w:val="18"/>
                <w:szCs w:val="24"/>
              </w:rPr>
            </w:pPr>
            <w:r>
              <w:rPr>
                <w:rFonts w:ascii="Calibri" w:eastAsia="Calibri" w:hAnsi="Calibri"/>
                <w:color w:val="1A1A1A"/>
                <w:sz w:val="16"/>
              </w:rPr>
              <w:t>Evaluación y gestión de proyectos</w:t>
            </w:r>
          </w:p>
        </w:tc>
        <w:tc>
          <w:tcPr>
            <w:tcW w:w="1077" w:type="dxa"/>
          </w:tcPr>
          <w:p w14:paraId="31FFA2E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Gestión del tablero, backlog y calendario (actividad nueva)</w:t>
            </w:r>
          </w:p>
        </w:tc>
        <w:tc>
          <w:tcPr>
            <w:tcW w:w="1276" w:type="dxa"/>
          </w:tcPr>
          <w:p w14:paraId="3719CB4B" w14:textId="77777777" w:rsidR="00FD5149" w:rsidRPr="006E3B0D" w:rsidRDefault="00FD5149" w:rsidP="00FD5149">
            <w:pPr>
              <w:spacing w:after="0"/>
              <w:rPr>
                <w:b/>
                <w:sz w:val="18"/>
                <w:szCs w:val="24"/>
              </w:rPr>
            </w:pPr>
            <w:r>
              <w:rPr>
                <w:rFonts w:ascii="Calibri" w:eastAsia="Calibri" w:hAnsi="Calibri"/>
                <w:color w:val="1A1A1A"/>
                <w:sz w:val="16"/>
              </w:rPr>
              <w:t>Trello, repositorio de evidencias</w:t>
            </w:r>
          </w:p>
        </w:tc>
        <w:tc>
          <w:tcPr>
            <w:tcW w:w="1276" w:type="dxa"/>
          </w:tcPr>
          <w:p w14:paraId="7398BF61" w14:textId="77777777" w:rsidR="00FD5149" w:rsidRPr="006E3B0D" w:rsidRDefault="00FD5149" w:rsidP="00FD5149">
            <w:pPr>
              <w:spacing w:after="0"/>
              <w:rPr>
                <w:b/>
                <w:sz w:val="18"/>
                <w:szCs w:val="24"/>
              </w:rPr>
            </w:pPr>
            <w:r>
              <w:rPr>
                <w:rFonts w:ascii="Calibri" w:eastAsia="Calibri" w:hAnsi="Calibri"/>
                <w:color w:val="1A1A1A"/>
                <w:sz w:val="16"/>
              </w:rPr>
              <w:t>Continua, todo el semestre</w:t>
            </w:r>
          </w:p>
        </w:tc>
        <w:tc>
          <w:tcPr>
            <w:tcW w:w="1275" w:type="dxa"/>
          </w:tcPr>
          <w:p w14:paraId="45F2E2DA"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Martín Henríquez (Scrum Master) y Jorge Espinoza (</w:t>
            </w:r>
            <w:proofErr w:type="spellStart"/>
            <w:r>
              <w:rPr>
                <w:rFonts w:ascii="Calibri" w:eastAsia="Calibri" w:hAnsi="Calibri"/>
                <w:color w:val="1A1A1A"/>
                <w:sz w:val="16"/>
              </w:rPr>
              <w:t>Product</w:t>
            </w:r>
            <w:proofErr w:type="spellEnd"/>
            <w:r>
              <w:rPr>
                <w:rFonts w:ascii="Calibri" w:eastAsia="Calibri" w:hAnsi="Calibri"/>
                <w:color w:val="1A1A1A"/>
                <w:sz w:val="16"/>
              </w:rPr>
              <w:t xml:space="preserve"> Owner)</w:t>
            </w:r>
          </w:p>
        </w:tc>
        <w:tc>
          <w:tcPr>
            <w:tcW w:w="1276" w:type="dxa"/>
          </w:tcPr>
          <w:p w14:paraId="11F58D5B"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Facilitador: la definición de terminado está en cada tarjeta.</w:t>
            </w:r>
          </w:p>
        </w:tc>
        <w:tc>
          <w:tcPr>
            <w:tcW w:w="1418" w:type="dxa"/>
          </w:tcPr>
          <w:p w14:paraId="143C8C77" w14:textId="77777777" w:rsidR="00FD5149" w:rsidRPr="00E54467"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En curso</w:t>
            </w:r>
          </w:p>
        </w:tc>
        <w:tc>
          <w:tcPr>
            <w:tcW w:w="850" w:type="dxa"/>
          </w:tcPr>
          <w:p w14:paraId="71E571BE" w14:textId="77777777" w:rsidR="00FD5149" w:rsidRPr="006E3B0D" w:rsidRDefault="00FD5149" w:rsidP="00FD5149">
            <w:pPr>
              <w:spacing w:after="0"/>
              <w:rPr>
                <w:rFonts w:ascii="Calibri" w:hAnsi="Calibri" w:cs="Arial"/>
                <w:i/>
                <w:color w:val="548DD4"/>
                <w:sz w:val="18"/>
                <w:szCs w:val="20"/>
                <w:lang w:eastAsia="es-CL"/>
              </w:rPr>
            </w:pPr>
            <w:r>
              <w:rPr>
                <w:rFonts w:ascii="Calibri" w:eastAsia="Calibri" w:hAnsi="Calibri"/>
                <w:color w:val="1A1A1A"/>
                <w:sz w:val="16"/>
              </w:rPr>
              <w:t xml:space="preserve">Se agrega. El tablero pasa de GitHub </w:t>
            </w:r>
            <w:proofErr w:type="spellStart"/>
            <w:r>
              <w:rPr>
                <w:rFonts w:ascii="Calibri" w:eastAsia="Calibri" w:hAnsi="Calibri"/>
                <w:color w:val="1A1A1A"/>
                <w:sz w:val="16"/>
              </w:rPr>
              <w:t>Projects</w:t>
            </w:r>
            <w:proofErr w:type="spellEnd"/>
            <w:r>
              <w:rPr>
                <w:rFonts w:ascii="Calibri" w:eastAsia="Calibri" w:hAnsi="Calibri"/>
                <w:color w:val="1A1A1A"/>
                <w:sz w:val="16"/>
              </w:rPr>
              <w:t xml:space="preserve"> a Trello y el calendario a la versión 1.3.</w:t>
            </w:r>
          </w:p>
        </w:tc>
      </w:tr>
    </w:tbl>
    <w:p w14:paraId="3E3138F7" w14:textId="77777777" w:rsidR="0003309E" w:rsidRDefault="0003309E" w:rsidP="0003309E">
      <w:pPr>
        <w:rPr>
          <w:rFonts w:cs="Calibri Light"/>
          <w:color w:val="595959" w:themeColor="text1" w:themeTint="A6"/>
          <w:sz w:val="24"/>
          <w:szCs w:val="24"/>
          <w:lang w:val="es-ES"/>
        </w:rPr>
      </w:pPr>
    </w:p>
    <w:p w14:paraId="2471EFC2" w14:textId="77777777" w:rsidR="00381304" w:rsidRDefault="00381304"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5292BBAC" w14:textId="77777777" w:rsidTr="00C5122E">
        <w:trPr>
          <w:trHeight w:val="440"/>
        </w:trPr>
        <w:tc>
          <w:tcPr>
            <w:tcW w:w="9498" w:type="dxa"/>
            <w:vAlign w:val="center"/>
          </w:tcPr>
          <w:p w14:paraId="01631E6C"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63309442" w14:textId="77777777" w:rsidTr="00C5122E">
        <w:trPr>
          <w:trHeight w:val="800"/>
        </w:trPr>
        <w:tc>
          <w:tcPr>
            <w:tcW w:w="9498" w:type="dxa"/>
            <w:shd w:val="clear" w:color="auto" w:fill="D9E2F3" w:themeFill="accent1" w:themeFillTint="33"/>
            <w:vAlign w:val="center"/>
          </w:tcPr>
          <w:p w14:paraId="6236964B"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9B4A016" w14:textId="77777777" w:rsidR="0003309E" w:rsidRDefault="0003309E" w:rsidP="0003309E">
      <w:pPr>
        <w:rPr>
          <w:rFonts w:cs="Calibri Light"/>
          <w:color w:val="595959" w:themeColor="text1" w:themeTint="A6"/>
          <w:sz w:val="24"/>
          <w:szCs w:val="24"/>
          <w:lang w:val="es-ES"/>
        </w:rPr>
      </w:pPr>
    </w:p>
    <w:tbl>
      <w:tblPr>
        <w:tblStyle w:val="Tablaconcuadrcula"/>
        <w:tblW w:w="559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7F73E2CC" w14:textId="77777777" w:rsidTr="00F2351F">
        <w:trPr>
          <w:jc w:val="center"/>
        </w:trPr>
        <w:tc>
          <w:tcPr>
            <w:tcW w:w="5000" w:type="pct"/>
            <w:vAlign w:val="center"/>
          </w:tcPr>
          <w:p w14:paraId="016E4C5B"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tc>
      </w:tr>
      <w:tr w:rsidR="0003309E" w14:paraId="58C954CC" w14:textId="77777777" w:rsidTr="00F2351F">
        <w:trPr>
          <w:jc w:val="center"/>
        </w:trPr>
        <w:tc>
          <w:tcPr>
            <w:tcW w:w="5000" w:type="pct"/>
            <w:vAlign w:val="center"/>
          </w:tcPr>
          <w:p w14:paraId="1BD09E9A" w14:textId="77777777" w:rsidR="0003309E" w:rsidRPr="00371CBB" w:rsidRDefault="0003309E" w:rsidP="00C5122E">
            <w:pPr>
              <w:spacing w:before="80" w:after="80"/>
              <w:jc w:val="both"/>
              <w:rPr>
                <w:rFonts w:ascii="Calibri" w:hAnsi="Calibri" w:cs="Arial"/>
                <w:i/>
                <w:iCs/>
                <w:color w:val="548DD4"/>
                <w:sz w:val="20"/>
                <w:szCs w:val="20"/>
                <w:lang w:eastAsia="es-CL"/>
              </w:rPr>
            </w:pPr>
            <w:r>
              <w:rPr>
                <w:rFonts w:ascii="Calibri" w:eastAsia="Calibri" w:hAnsi="Calibri"/>
                <w:b/>
                <w:color w:val="1F3864"/>
                <w:sz w:val="20"/>
              </w:rPr>
              <w:t>Factores que facilitaron</w:t>
            </w:r>
          </w:p>
          <w:p w14:paraId="2D614DF1"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diseño estaba cerrado antes de construir.</w:t>
            </w:r>
            <w:r>
              <w:rPr>
                <w:rFonts w:ascii="Calibri" w:eastAsia="Calibri" w:hAnsi="Calibri"/>
                <w:color w:val="1A1A1A"/>
                <w:sz w:val="20"/>
              </w:rPr>
              <w:t xml:space="preserve"> Requisitos trazados, modelo de datos y prototipo terminados en la Fase 1 hicieron que el sprint 0 fuera de preparación y no de definición.</w:t>
            </w:r>
          </w:p>
          <w:p w14:paraId="08F7E1C8"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modelo de datos se escribió como SQL ejecutable con pruebas.</w:t>
            </w:r>
            <w:r>
              <w:rPr>
                <w:rFonts w:ascii="Calibri" w:eastAsia="Calibri" w:hAnsi="Calibri"/>
                <w:color w:val="1A1A1A"/>
                <w:sz w:val="20"/>
              </w:rPr>
              <w:t xml:space="preserve"> Permitió verificar el aislamiento entre familias sin esperar a la API, y por eso esa actividad terminó antes de plazo.</w:t>
            </w:r>
          </w:p>
          <w:p w14:paraId="289D7738"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desarrollo asistido por IA</w:t>
            </w:r>
            <w:r>
              <w:rPr>
                <w:rFonts w:ascii="Calibri" w:eastAsia="Calibri" w:hAnsi="Calibri"/>
                <w:color w:val="1A1A1A"/>
                <w:sz w:val="20"/>
              </w:rPr>
              <w:t xml:space="preserve"> redujo el tiempo de la migración, el pipeline y la documentación del sprint 0.</w:t>
            </w:r>
          </w:p>
          <w:p w14:paraId="3BF376B6"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backlog tiene criterios de aceptación y definición de terminado en cada tarjeta de Trello</w:t>
            </w:r>
            <w:r>
              <w:rPr>
                <w:rFonts w:ascii="Calibri" w:eastAsia="Calibri" w:hAnsi="Calibri"/>
                <w:color w:val="1A1A1A"/>
                <w:sz w:val="20"/>
              </w:rPr>
              <w:t>, de modo que "terminado" se puede verificar y no se declara.</w:t>
            </w:r>
          </w:p>
          <w:p w14:paraId="4673BF62" w14:textId="77777777" w:rsidR="003B6E6D" w:rsidRDefault="00000000">
            <w:pPr>
              <w:spacing w:before="80" w:after="80"/>
            </w:pPr>
            <w:r>
              <w:rPr>
                <w:rFonts w:ascii="Calibri" w:eastAsia="Calibri" w:hAnsi="Calibri"/>
                <w:b/>
                <w:color w:val="1F3864"/>
                <w:sz w:val="20"/>
              </w:rPr>
              <w:t>Factores que dificultaron y cómo se abordan</w:t>
            </w:r>
          </w:p>
          <w:p w14:paraId="6181FAD3"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desarrollo empezó tres semanas tarde.</w:t>
            </w:r>
            <w:r>
              <w:rPr>
                <w:rFonts w:ascii="Calibri" w:eastAsia="Calibri" w:hAnsi="Calibri"/>
                <w:color w:val="1A1A1A"/>
                <w:sz w:val="20"/>
              </w:rPr>
              <w:t xml:space="preserve"> El sprint 0 duró de la semana 7 a la 10 mientras se acordaba el entorno con el docente. </w:t>
            </w:r>
            <w:r>
              <w:rPr>
                <w:rFonts w:ascii="Calibri" w:eastAsia="Calibri" w:hAnsi="Calibri"/>
                <w:b/>
                <w:color w:val="1A1A1A"/>
                <w:sz w:val="20"/>
              </w:rPr>
              <w:t>Acción:</w:t>
            </w:r>
            <w:r>
              <w:rPr>
                <w:rFonts w:ascii="Calibri" w:eastAsia="Calibri" w:hAnsi="Calibri"/>
                <w:color w:val="1A1A1A"/>
                <w:sz w:val="20"/>
              </w:rPr>
              <w:t xml:space="preserve"> calendario v1.3 con cinco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de desarrollo y dos de reserva, desarrollo asistido por IA, y un sprint 1 liviano para medir el factor de aceleración antes de comprometer el resto.</w:t>
            </w:r>
          </w:p>
          <w:p w14:paraId="528063E4"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Menor disponibilidad de Jorge.</w:t>
            </w:r>
            <w:r>
              <w:rPr>
                <w:rFonts w:ascii="Calibri" w:eastAsia="Calibri" w:hAnsi="Calibri"/>
                <w:color w:val="1A1A1A"/>
                <w:sz w:val="20"/>
              </w:rPr>
              <w:t xml:space="preserve"> Desde el 1 de octubre está en su práctica profesional, con unas 40 horas semanales. </w:t>
            </w:r>
            <w:r>
              <w:rPr>
                <w:rFonts w:ascii="Calibri" w:eastAsia="Calibri" w:hAnsi="Calibri"/>
                <w:b/>
                <w:color w:val="1A1A1A"/>
                <w:sz w:val="20"/>
              </w:rPr>
              <w:t>Acción:</w:t>
            </w:r>
            <w:r>
              <w:rPr>
                <w:rFonts w:ascii="Calibri" w:eastAsia="Calibri" w:hAnsi="Calibri"/>
                <w:color w:val="1A1A1A"/>
                <w:sz w:val="20"/>
              </w:rPr>
              <w:t xml:space="preserve"> su compromiso se confirma en cada planificación, y si baja se aplica el orden de sacrificio, que empieza por las tareas de menor valor (MATU-28 y MATU-27).</w:t>
            </w:r>
          </w:p>
          <w:p w14:paraId="2285099B"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La prueba de concepto de Transbank quedó incompleta.</w:t>
            </w:r>
            <w:r>
              <w:rPr>
                <w:rFonts w:ascii="Calibri" w:eastAsia="Calibri" w:hAnsi="Calibri"/>
                <w:color w:val="1A1A1A"/>
                <w:sz w:val="20"/>
              </w:rPr>
              <w:t xml:space="preserve"> Los pagos de prueba terminaron anulados. </w:t>
            </w:r>
            <w:r>
              <w:rPr>
                <w:rFonts w:ascii="Calibri" w:eastAsia="Calibri" w:hAnsi="Calibri"/>
                <w:b/>
                <w:color w:val="1A1A1A"/>
                <w:sz w:val="20"/>
              </w:rPr>
              <w:t>Acción:</w:t>
            </w:r>
            <w:r>
              <w:rPr>
                <w:rFonts w:ascii="Calibri" w:eastAsia="Calibri" w:hAnsi="Calibri"/>
                <w:color w:val="1A1A1A"/>
                <w:sz w:val="20"/>
              </w:rPr>
              <w:t xml:space="preserve"> se diagnostica con un script de consulta de estado y se cierra en el sprint 1. Los pagos se construyen recién en el sprint 4, así que hay margen.</w:t>
            </w:r>
          </w:p>
          <w:p w14:paraId="64CE48BD"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El débito no admite captura diferida.</w:t>
            </w:r>
            <w:r>
              <w:rPr>
                <w:rFonts w:ascii="Calibri" w:eastAsia="Calibri" w:hAnsi="Calibri"/>
                <w:color w:val="1A1A1A"/>
                <w:sz w:val="20"/>
              </w:rPr>
              <w:t xml:space="preserve"> </w:t>
            </w:r>
            <w:r>
              <w:rPr>
                <w:rFonts w:ascii="Calibri" w:eastAsia="Calibri" w:hAnsi="Calibri"/>
                <w:b/>
                <w:color w:val="1A1A1A"/>
                <w:sz w:val="20"/>
              </w:rPr>
              <w:t>Acción:</w:t>
            </w:r>
            <w:r>
              <w:rPr>
                <w:rFonts w:ascii="Calibri" w:eastAsia="Calibri" w:hAnsi="Calibri"/>
                <w:color w:val="1A1A1A"/>
                <w:sz w:val="20"/>
              </w:rPr>
              <w:t xml:space="preserve"> el plan B ya estaba escrito en el ADR-006: con débito se cobra el monto estimado y se emite una nota de crédito por la diferencia. En el sprint 1 se decide si se aplica o si el MVP acepta solo crédito.</w:t>
            </w:r>
          </w:p>
        </w:tc>
      </w:tr>
    </w:tbl>
    <w:p w14:paraId="3EC703A8" w14:textId="77777777" w:rsidR="0003309E" w:rsidRDefault="0003309E" w:rsidP="0003309E">
      <w:pPr>
        <w:rPr>
          <w:rFonts w:cs="Calibri Light"/>
          <w:color w:val="595959" w:themeColor="text1" w:themeTint="A6"/>
          <w:sz w:val="24"/>
          <w:szCs w:val="24"/>
          <w:lang w:val="es-ES"/>
        </w:rPr>
      </w:pPr>
    </w:p>
    <w:tbl>
      <w:tblPr>
        <w:tblStyle w:val="Tablaconcuadrcula"/>
        <w:tblW w:w="5588"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0ED122EA" w14:textId="77777777" w:rsidTr="00F2351F">
        <w:trPr>
          <w:jc w:val="center"/>
        </w:trPr>
        <w:tc>
          <w:tcPr>
            <w:tcW w:w="5000" w:type="pct"/>
            <w:vAlign w:val="center"/>
          </w:tcPr>
          <w:p w14:paraId="73E40CEF" w14:textId="77777777"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tc>
      </w:tr>
      <w:tr w:rsidR="0003309E" w:rsidRPr="00711C16" w14:paraId="4007E7D2" w14:textId="77777777" w:rsidTr="00F2351F">
        <w:trPr>
          <w:jc w:val="center"/>
        </w:trPr>
        <w:tc>
          <w:tcPr>
            <w:tcW w:w="5000" w:type="pct"/>
            <w:vAlign w:val="center"/>
          </w:tcPr>
          <w:p w14:paraId="083528AD" w14:textId="77777777" w:rsidR="0003309E" w:rsidRDefault="0003309E" w:rsidP="00C5122E">
            <w:pPr>
              <w:spacing w:after="80"/>
              <w:jc w:val="both"/>
              <w:rPr>
                <w:rFonts w:ascii="Calibri" w:hAnsi="Calibri" w:cs="Arial"/>
                <w:i/>
                <w:color w:val="548DD4"/>
                <w:sz w:val="20"/>
                <w:szCs w:val="20"/>
                <w:lang w:eastAsia="es-CL"/>
              </w:rPr>
            </w:pPr>
            <w:r>
              <w:rPr>
                <w:rFonts w:ascii="Calibri" w:eastAsia="Calibri" w:hAnsi="Calibri"/>
                <w:b/>
                <w:color w:val="1A1A1A"/>
                <w:sz w:val="20"/>
              </w:rPr>
              <w:t>No se eliminó ninguna actividad.</w:t>
            </w:r>
            <w:r>
              <w:rPr>
                <w:rFonts w:ascii="Calibri" w:eastAsia="Calibri" w:hAnsi="Calibri"/>
                <w:color w:val="1A1A1A"/>
                <w:sz w:val="20"/>
              </w:rPr>
              <w:t xml:space="preserve"> El alcance comprometido de 213 horas se mantiene. Los ajustes son de calendario y de forma de trabajo:</w:t>
            </w:r>
          </w:p>
          <w:p w14:paraId="7A663B21"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Sprint 0 extendido hasta la semana 10.</w:t>
            </w:r>
            <w:r>
              <w:rPr>
                <w:rFonts w:ascii="Calibri" w:eastAsia="Calibri" w:hAnsi="Calibri"/>
                <w:color w:val="1A1A1A"/>
                <w:sz w:val="20"/>
              </w:rPr>
              <w:t xml:space="preserve"> Era necesario acordar el entorno y las herramientas con el docente antes de escribir código de producto.</w:t>
            </w:r>
          </w:p>
          <w:p w14:paraId="3EF7495D"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Modelo de datos adelantado al sprint 0.</w:t>
            </w:r>
            <w:r>
              <w:rPr>
                <w:rFonts w:ascii="Calibri" w:eastAsia="Calibri" w:hAnsi="Calibri"/>
                <w:color w:val="1A1A1A"/>
                <w:sz w:val="20"/>
              </w:rPr>
              <w:t xml:space="preserve"> Escribirlo como SQL ejecutable permitió probarlo antes de tener API, y el riesgo más alto de la arquitectura (el aislamiento entre familias) quedó verificado al inicio.</w:t>
            </w:r>
          </w:p>
          <w:p w14:paraId="2FC64FAD" w14:textId="77777777" w:rsidR="003B6E6D" w:rsidRDefault="00000000">
            <w:pPr>
              <w:spacing w:after="80"/>
              <w:ind w:left="200" w:hanging="160"/>
            </w:pPr>
            <w:r>
              <w:rPr>
                <w:rFonts w:ascii="Calibri" w:eastAsia="Calibri" w:hAnsi="Calibri"/>
                <w:color w:val="1A1A1A"/>
                <w:sz w:val="20"/>
              </w:rPr>
              <w:t xml:space="preserve">– </w:t>
            </w:r>
            <w:proofErr w:type="spellStart"/>
            <w:r>
              <w:rPr>
                <w:rFonts w:ascii="Calibri" w:eastAsia="Calibri" w:hAnsi="Calibri"/>
                <w:b/>
                <w:color w:val="1A1A1A"/>
                <w:sz w:val="20"/>
              </w:rPr>
              <w:t>Sprints</w:t>
            </w:r>
            <w:proofErr w:type="spellEnd"/>
            <w:r>
              <w:rPr>
                <w:rFonts w:ascii="Calibri" w:eastAsia="Calibri" w:hAnsi="Calibri"/>
                <w:b/>
                <w:color w:val="1A1A1A"/>
                <w:sz w:val="20"/>
              </w:rPr>
              <w:t xml:space="preserve"> reagrupados de ocho a cinco.</w:t>
            </w:r>
            <w:r>
              <w:rPr>
                <w:rFonts w:ascii="Calibri" w:eastAsia="Calibri" w:hAnsi="Calibri"/>
                <w:color w:val="1A1A1A"/>
                <w:sz w:val="20"/>
              </w:rPr>
              <w:t xml:space="preserve"> Se fusionan los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2 y 3, 4 y 5, y 6 y 7 del plan original. Se justifica por el inicio tardío y por el desarrollo asistido por IA, y está condicionado: si el factor medido en el sprint 1 queda bajo 1,4, se aplica el orden de sacrificio antes del sprint 2.</w:t>
            </w:r>
          </w:p>
          <w:p w14:paraId="65EB5FFC" w14:textId="77777777" w:rsidR="003B6E6D" w:rsidRDefault="00000000">
            <w:pPr>
              <w:spacing w:after="80"/>
              <w:ind w:left="200" w:hanging="160"/>
            </w:pPr>
            <w:r>
              <w:rPr>
                <w:rFonts w:ascii="Calibri" w:eastAsia="Calibri" w:hAnsi="Calibri"/>
                <w:color w:val="1A1A1A"/>
                <w:sz w:val="20"/>
              </w:rPr>
              <w:lastRenderedPageBreak/>
              <w:t xml:space="preserve">– </w:t>
            </w:r>
            <w:proofErr w:type="spellStart"/>
            <w:r>
              <w:rPr>
                <w:rFonts w:ascii="Calibri" w:eastAsia="Calibri" w:hAnsi="Calibri"/>
                <w:b/>
                <w:color w:val="1A1A1A"/>
                <w:sz w:val="20"/>
              </w:rPr>
              <w:t>Staging</w:t>
            </w:r>
            <w:proofErr w:type="spellEnd"/>
            <w:r>
              <w:rPr>
                <w:rFonts w:ascii="Calibri" w:eastAsia="Calibri" w:hAnsi="Calibri"/>
                <w:b/>
                <w:color w:val="1A1A1A"/>
                <w:sz w:val="20"/>
              </w:rPr>
              <w:t xml:space="preserve"> adelantado al sprint 3</w:t>
            </w:r>
            <w:r>
              <w:rPr>
                <w:rFonts w:ascii="Calibri" w:eastAsia="Calibri" w:hAnsi="Calibri"/>
                <w:color w:val="1A1A1A"/>
                <w:sz w:val="20"/>
              </w:rPr>
              <w:t xml:space="preserve">, para que el entorno de demostración exista dos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antes del cierre.</w:t>
            </w:r>
          </w:p>
          <w:p w14:paraId="11CE32F9"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Usabilidad en dos rondas.</w:t>
            </w:r>
            <w:r>
              <w:rPr>
                <w:rFonts w:ascii="Calibri" w:eastAsia="Calibri" w:hAnsi="Calibri"/>
                <w:color w:val="1A1A1A"/>
                <w:sz w:val="20"/>
              </w:rPr>
              <w:t xml:space="preserve"> La primera con el prototipo de pruebas, sin esperar a la aplicación, para corregir antes de construir.</w:t>
            </w:r>
          </w:p>
          <w:p w14:paraId="2E862791"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Prueba de pagos repartida entre los dos integrantes</w:t>
            </w:r>
            <w:r>
              <w:rPr>
                <w:rFonts w:ascii="Calibri" w:eastAsia="Calibri" w:hAnsi="Calibri"/>
                <w:color w:val="1A1A1A"/>
                <w:sz w:val="20"/>
              </w:rPr>
              <w:t xml:space="preserve"> y con cierre en el sprint 1.</w:t>
            </w:r>
          </w:p>
          <w:p w14:paraId="6BA8A67D"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Tablero en Trello y dos repositorios</w:t>
            </w:r>
            <w:r>
              <w:rPr>
                <w:rFonts w:ascii="Calibri" w:eastAsia="Calibri" w:hAnsi="Calibri"/>
                <w:color w:val="1A1A1A"/>
                <w:sz w:val="20"/>
              </w:rPr>
              <w:t>, uno de evidencias y otro de código.</w:t>
            </w:r>
          </w:p>
        </w:tc>
      </w:tr>
    </w:tbl>
    <w:p w14:paraId="0A553809" w14:textId="77777777" w:rsidR="0003309E" w:rsidRDefault="0003309E" w:rsidP="0003309E">
      <w:pPr>
        <w:spacing w:after="0" w:line="240" w:lineRule="auto"/>
        <w:jc w:val="both"/>
        <w:rPr>
          <w:rFonts w:ascii="Calibri" w:hAnsi="Calibri" w:cs="Arial"/>
          <w:i/>
          <w:color w:val="548DD4"/>
          <w:sz w:val="20"/>
          <w:szCs w:val="20"/>
          <w:lang w:eastAsia="es-CL"/>
        </w:rPr>
      </w:pPr>
    </w:p>
    <w:p w14:paraId="02537575"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F86E776" w14:textId="77777777" w:rsidTr="00C5122E">
        <w:tc>
          <w:tcPr>
            <w:tcW w:w="5000" w:type="pct"/>
            <w:vAlign w:val="center"/>
          </w:tcPr>
          <w:p w14:paraId="56CDC838" w14:textId="77777777"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w:t>
            </w:r>
            <w:proofErr w:type="gramStart"/>
            <w:r w:rsidRPr="00CD38BD">
              <w:rPr>
                <w:rFonts w:ascii="Calibri" w:hAnsi="Calibri" w:cs="Arial"/>
                <w:i/>
                <w:color w:val="548DD4"/>
                <w:sz w:val="20"/>
                <w:szCs w:val="20"/>
                <w:lang w:eastAsia="es-CL"/>
              </w:rPr>
              <w:t>de acuerdo a</w:t>
            </w:r>
            <w:proofErr w:type="gramEnd"/>
            <w:r w:rsidRPr="00CD38BD">
              <w:rPr>
                <w:rFonts w:ascii="Calibri" w:hAnsi="Calibri" w:cs="Arial"/>
                <w:i/>
                <w:color w:val="548DD4"/>
                <w:sz w:val="20"/>
                <w:szCs w:val="20"/>
                <w:lang w:eastAsia="es-CL"/>
              </w:rPr>
              <w:t xml:space="preserve">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tc>
      </w:tr>
      <w:tr w:rsidR="0003309E" w:rsidRPr="00711C16" w14:paraId="15767B60" w14:textId="77777777" w:rsidTr="00C5122E">
        <w:tc>
          <w:tcPr>
            <w:tcW w:w="5000" w:type="pct"/>
            <w:vAlign w:val="center"/>
          </w:tcPr>
          <w:p w14:paraId="656A5F8C" w14:textId="77777777" w:rsidR="0003309E" w:rsidRDefault="0003309E" w:rsidP="00585A13">
            <w:pPr>
              <w:spacing w:before="80" w:after="80"/>
              <w:jc w:val="both"/>
              <w:rPr>
                <w:rFonts w:ascii="Calibri" w:hAnsi="Calibri" w:cs="Arial"/>
                <w:i/>
                <w:color w:val="548DD4"/>
                <w:sz w:val="20"/>
                <w:szCs w:val="20"/>
                <w:lang w:eastAsia="es-CL"/>
              </w:rPr>
            </w:pPr>
            <w:r>
              <w:rPr>
                <w:rFonts w:ascii="Calibri" w:eastAsia="Calibri" w:hAnsi="Calibri"/>
                <w:b/>
                <w:color w:val="1F3864"/>
                <w:sz w:val="20"/>
              </w:rPr>
              <w:t>Actividades retrasadas</w:t>
            </w:r>
          </w:p>
          <w:p w14:paraId="3CE07B37"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Prueba de concepto de Transbank.</w:t>
            </w:r>
            <w:r>
              <w:rPr>
                <w:rFonts w:ascii="Calibri" w:eastAsia="Calibri" w:hAnsi="Calibri"/>
                <w:color w:val="1A1A1A"/>
                <w:sz w:val="20"/>
              </w:rPr>
              <w:t xml:space="preserve"> Motivo: los pagos de prueba terminaron anulados y la causa no se identificó. Estrategia: diagnóstico con el script de estado y cierre de los casos 1, 2, 3 y 5 en el sprint 1, como prioridad 0.</w:t>
            </w:r>
          </w:p>
          <w:p w14:paraId="0AE3C267"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Ampliación de la validación.</w:t>
            </w:r>
            <w:r>
              <w:rPr>
                <w:rFonts w:ascii="Calibri" w:eastAsia="Calibri" w:hAnsi="Calibri"/>
                <w:color w:val="1A1A1A"/>
                <w:sz w:val="20"/>
              </w:rPr>
              <w:t xml:space="preserve"> Motivo: la extensión del sprint 0 ocupó la semana 9. Estrategia: cuatro entrevistas antes del sprint 4 (6 de noviembre), reclutadas por canal concentrado. Como el reparto del gasto ya salió del alcance comprometido, su resultado orienta la hoja de ruta del producto más allá del semestre, sin condicionar el MVP.</w:t>
            </w:r>
          </w:p>
          <w:p w14:paraId="5EA59F97" w14:textId="77777777" w:rsidR="003B6E6D" w:rsidRDefault="00000000">
            <w:pPr>
              <w:spacing w:after="80"/>
              <w:ind w:left="200" w:hanging="160"/>
            </w:pPr>
            <w:r>
              <w:rPr>
                <w:rFonts w:ascii="Calibri" w:eastAsia="Calibri" w:hAnsi="Calibri"/>
                <w:color w:val="1A1A1A"/>
                <w:sz w:val="20"/>
              </w:rPr>
              <w:t xml:space="preserve">– </w:t>
            </w:r>
            <w:r>
              <w:rPr>
                <w:rFonts w:ascii="Calibri" w:eastAsia="Calibri" w:hAnsi="Calibri"/>
                <w:b/>
                <w:color w:val="1A1A1A"/>
                <w:sz w:val="20"/>
              </w:rPr>
              <w:t>Esqueleto de la API.</w:t>
            </w:r>
            <w:r>
              <w:rPr>
                <w:rFonts w:ascii="Calibri" w:eastAsia="Calibri" w:hAnsi="Calibri"/>
                <w:color w:val="1A1A1A"/>
                <w:sz w:val="20"/>
              </w:rPr>
              <w:t xml:space="preserve"> Motivo: quedó pendiente al acordarse tarde las herramientas. Estrategia: prioridad 0 del sprint 1, porque las primeras historias lo necesitan.</w:t>
            </w:r>
          </w:p>
          <w:p w14:paraId="12E84A36" w14:textId="77777777" w:rsidR="003B6E6D" w:rsidRDefault="00000000">
            <w:pPr>
              <w:spacing w:before="80" w:after="80"/>
            </w:pPr>
            <w:r>
              <w:rPr>
                <w:rFonts w:ascii="Calibri" w:eastAsia="Calibri" w:hAnsi="Calibri"/>
                <w:b/>
                <w:color w:val="1F3864"/>
                <w:sz w:val="20"/>
              </w:rPr>
              <w:t>Actividades no iniciadas</w:t>
            </w:r>
          </w:p>
          <w:p w14:paraId="7473B1BC" w14:textId="77777777" w:rsidR="003B6E6D" w:rsidRDefault="00000000">
            <w:pPr>
              <w:spacing w:after="80"/>
            </w:pPr>
            <w:r>
              <w:rPr>
                <w:rFonts w:ascii="Calibri" w:eastAsia="Calibri" w:hAnsi="Calibri"/>
                <w:color w:val="1A1A1A"/>
                <w:sz w:val="20"/>
              </w:rPr>
              <w:t xml:space="preserve">La capa 1, la aplicación móvil, la capa 2, el catálogo, las pruebas de usabilidad, la capa 3 y el cierre no han empezado porque dependen del inicio del desarrollo. Tienen fecha en el calendario v1.3 y no afectan el proyecto si se cumplen dos condiciones: que el factor de aceleración medido en el sprint 1 sea de al menos 1,4 y que se respete el orden de sacrificio. Los dos </w:t>
            </w:r>
            <w:proofErr w:type="spellStart"/>
            <w:r>
              <w:rPr>
                <w:rFonts w:ascii="Calibri" w:eastAsia="Calibri" w:hAnsi="Calibri"/>
                <w:color w:val="1A1A1A"/>
                <w:sz w:val="20"/>
              </w:rPr>
              <w:t>sprints</w:t>
            </w:r>
            <w:proofErr w:type="spellEnd"/>
            <w:r>
              <w:rPr>
                <w:rFonts w:ascii="Calibri" w:eastAsia="Calibri" w:hAnsi="Calibri"/>
                <w:color w:val="1A1A1A"/>
                <w:sz w:val="20"/>
              </w:rPr>
              <w:t xml:space="preserve"> de reserva (20 de noviembre a 3 de diciembre) absorben un atraso de hasta dos semanas sin tocar el producto.</w:t>
            </w:r>
          </w:p>
        </w:tc>
      </w:tr>
    </w:tbl>
    <w:p w14:paraId="7D67D1EF"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DA992" w14:textId="77777777" w:rsidR="00A47A3D" w:rsidRDefault="00A47A3D" w:rsidP="0003309E">
      <w:pPr>
        <w:spacing w:after="0" w:line="240" w:lineRule="auto"/>
      </w:pPr>
      <w:r>
        <w:separator/>
      </w:r>
    </w:p>
  </w:endnote>
  <w:endnote w:type="continuationSeparator" w:id="0">
    <w:p w14:paraId="10629EAA" w14:textId="77777777" w:rsidR="00A47A3D" w:rsidRDefault="00A47A3D"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87AA" w14:textId="77777777" w:rsidR="00A47A3D" w:rsidRDefault="00A47A3D" w:rsidP="0003309E">
      <w:pPr>
        <w:spacing w:after="0" w:line="240" w:lineRule="auto"/>
      </w:pPr>
      <w:r>
        <w:separator/>
      </w:r>
    </w:p>
  </w:footnote>
  <w:footnote w:type="continuationSeparator" w:id="0">
    <w:p w14:paraId="4019DCFA" w14:textId="77777777" w:rsidR="00A47A3D" w:rsidRDefault="00A47A3D" w:rsidP="0003309E">
      <w:pPr>
        <w:spacing w:after="0" w:line="240" w:lineRule="auto"/>
      </w:pPr>
      <w:r>
        <w:continuationSeparator/>
      </w:r>
    </w:p>
  </w:footnote>
  <w:footnote w:id="1">
    <w:p w14:paraId="3183D8A3"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707DB8EE" w14:textId="77777777" w:rsidTr="00C44557">
      <w:trPr>
        <w:trHeight w:val="697"/>
      </w:trPr>
      <w:tc>
        <w:tcPr>
          <w:tcW w:w="5954" w:type="dxa"/>
          <w:tcBorders>
            <w:top w:val="nil"/>
            <w:left w:val="nil"/>
            <w:bottom w:val="nil"/>
            <w:right w:val="nil"/>
          </w:tcBorders>
        </w:tcPr>
        <w:p w14:paraId="3A63DF61"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247D5D9D"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787D0D8C"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22C7315"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538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A5DDD"/>
    <w:rsid w:val="003608EA"/>
    <w:rsid w:val="00381304"/>
    <w:rsid w:val="003B6E6D"/>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A47A3D"/>
    <w:rsid w:val="00A977B1"/>
    <w:rsid w:val="00B31361"/>
    <w:rsid w:val="00B4258F"/>
    <w:rsid w:val="00B8164D"/>
    <w:rsid w:val="00BE1024"/>
    <w:rsid w:val="00C20F3D"/>
    <w:rsid w:val="00C44557"/>
    <w:rsid w:val="00C5122E"/>
    <w:rsid w:val="00CE0AA8"/>
    <w:rsid w:val="00D11A47"/>
    <w:rsid w:val="00D67975"/>
    <w:rsid w:val="00D714E2"/>
    <w:rsid w:val="00DF3386"/>
    <w:rsid w:val="00E50368"/>
    <w:rsid w:val="00EA0C09"/>
    <w:rsid w:val="00F2351F"/>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F76A"/>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3025</Words>
  <Characters>16642</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EDUARDO ESPINOZA AREVALO</cp:lastModifiedBy>
  <cp:revision>8</cp:revision>
  <dcterms:created xsi:type="dcterms:W3CDTF">2022-08-24T18:14:00Z</dcterms:created>
  <dcterms:modified xsi:type="dcterms:W3CDTF">2026-10-28T02:59:00Z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