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8pv8o87pmbvx"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85"/>
        <w:gridCol w:w="7395"/>
        <w:tblGridChange w:id="0">
          <w:tblGrid>
            <w:gridCol w:w="2685"/>
            <w:gridCol w:w="7395"/>
          </w:tblGrid>
        </w:tblGridChange>
      </w:tblGrid>
      <w:tr>
        <w:trPr>
          <w:cantSplit w:val="0"/>
          <w:tblHeader w:val="0"/>
        </w:trPr>
        <w:tc>
          <w:tcPr>
            <w:gridSpan w:val="2"/>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Jorge Eduardo Espinoza Arévalo</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1035"/>
        <w:gridCol w:w="960"/>
        <w:gridCol w:w="1065"/>
        <w:gridCol w:w="1140"/>
        <w:gridCol w:w="1035"/>
        <w:gridCol w:w="2700"/>
        <w:tblGridChange w:id="0">
          <w:tblGrid>
            <w:gridCol w:w="1980"/>
            <w:gridCol w:w="1035"/>
            <w:gridCol w:w="960"/>
            <w:gridCol w:w="1065"/>
            <w:gridCol w:w="1140"/>
            <w:gridCol w:w="1035"/>
            <w:gridCol w:w="2700"/>
          </w:tblGrid>
        </w:tblGridChange>
      </w:tblGrid>
      <w:tr>
        <w:trPr>
          <w:cantSplit w:val="1"/>
          <w:trHeight w:val="288" w:hRule="atLeast"/>
          <w:tblHeader w:val="0"/>
        </w:trPr>
        <w:tc>
          <w:tcPr>
            <w:vMerge w:val="restart"/>
            <w:vAlign w:val="center"/>
          </w:tcPr>
          <w:p w:rsidR="00000000" w:rsidDel="00000000" w:rsidP="00000000" w:rsidRDefault="00000000" w:rsidRPr="00000000" w14:paraId="0000002A">
            <w:pPr>
              <w:jc w:val="center"/>
              <w:rPr>
                <w:b w:val="1"/>
                <w:bCs w:val="1"/>
                <w:sz w:val="20"/>
                <w:szCs w:val="20"/>
              </w:rPr>
            </w:pPr>
            <w:r w:rsidDel="00000000" w:rsidR="00000000" w:rsidRPr="00000000">
              <w:rPr>
                <w:b w:val="1"/>
                <w:bCs w:val="1"/>
                <w:sz w:val="20"/>
                <w:szCs w:val="20"/>
                <w:rtl w:val="0"/>
              </w:rPr>
              <w:t xml:space="preserve">Competencias Perfil de egreso</w:t>
            </w:r>
          </w:p>
        </w:tc>
        <w:tc>
          <w:tcPr>
            <w:gridSpan w:val="5"/>
            <w:vAlign w:val="center"/>
          </w:tcPr>
          <w:p w:rsidR="00000000" w:rsidDel="00000000" w:rsidP="00000000" w:rsidRDefault="00000000" w:rsidRPr="00000000" w14:paraId="0000002B">
            <w:pPr>
              <w:jc w:val="center"/>
              <w:rPr>
                <w:b w:val="1"/>
                <w:bCs w:val="1"/>
                <w:sz w:val="20"/>
                <w:szCs w:val="20"/>
              </w:rPr>
            </w:pPr>
            <w:r w:rsidDel="00000000" w:rsidR="00000000" w:rsidRPr="00000000">
              <w:rPr>
                <w:b w:val="1"/>
                <w:bCs w:val="1"/>
                <w:sz w:val="20"/>
                <w:szCs w:val="20"/>
                <w:rtl w:val="0"/>
              </w:rPr>
              <w:t xml:space="preserve">Nivel de logro</w:t>
            </w:r>
          </w:p>
        </w:tc>
        <w:tc>
          <w:tcPr>
            <w:vMerge w:val="restart"/>
            <w:vAlign w:val="center"/>
          </w:tcPr>
          <w:p w:rsidR="00000000" w:rsidDel="00000000" w:rsidP="00000000" w:rsidRDefault="00000000" w:rsidRPr="00000000" w14:paraId="00000030">
            <w:pPr>
              <w:jc w:val="center"/>
              <w:rPr>
                <w:b w:val="1"/>
                <w:bCs w:val="1"/>
                <w:sz w:val="20"/>
                <w:szCs w:val="20"/>
              </w:rPr>
            </w:pPr>
            <w:bookmarkStart w:colFirst="0" w:colLast="0" w:name="_heading=h.giudv3qekw0o" w:id="1"/>
            <w:bookmarkEnd w:id="1"/>
            <w:r w:rsidDel="00000000" w:rsidR="00000000" w:rsidRPr="00000000">
              <w:rPr>
                <w:b w:val="1"/>
                <w:bCs w:val="1"/>
                <w:sz w:val="20"/>
                <w:szCs w:val="20"/>
                <w:rtl w:val="0"/>
              </w:rPr>
              <w:t xml:space="preserve">Comentarios</w:t>
            </w:r>
          </w:p>
        </w:tc>
      </w:tr>
      <w:tr>
        <w:trPr>
          <w:cantSplit w:val="1"/>
          <w:trHeight w:val="870" w:hRule="atLeast"/>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2">
            <w:pPr>
              <w:jc w:val="center"/>
              <w:rPr>
                <w:b w:val="1"/>
                <w:bCs w:val="1"/>
                <w:sz w:val="20"/>
                <w:szCs w:val="20"/>
              </w:rPr>
            </w:pPr>
            <w:r w:rsidDel="00000000" w:rsidR="00000000" w:rsidRPr="00000000">
              <w:rPr>
                <w:b w:val="1"/>
                <w:bCs w:val="1"/>
                <w:sz w:val="20"/>
                <w:szCs w:val="20"/>
                <w:rtl w:val="0"/>
              </w:rPr>
              <w:t xml:space="preserve">Excelente Dominio</w:t>
            </w:r>
          </w:p>
        </w:tc>
        <w:tc>
          <w:tcPr>
            <w:vAlign w:val="center"/>
          </w:tcPr>
          <w:p w:rsidR="00000000" w:rsidDel="00000000" w:rsidP="00000000" w:rsidRDefault="00000000" w:rsidRPr="00000000" w14:paraId="00000033">
            <w:pPr>
              <w:jc w:val="center"/>
              <w:rPr>
                <w:b w:val="1"/>
                <w:bCs w:val="1"/>
                <w:sz w:val="20"/>
                <w:szCs w:val="20"/>
              </w:rPr>
            </w:pPr>
            <w:r w:rsidDel="00000000" w:rsidR="00000000" w:rsidRPr="00000000">
              <w:rPr>
                <w:b w:val="1"/>
                <w:bCs w:val="1"/>
                <w:sz w:val="20"/>
                <w:szCs w:val="20"/>
                <w:rtl w:val="0"/>
              </w:rPr>
              <w:t xml:space="preserve"> Alto Dominio</w:t>
            </w:r>
          </w:p>
        </w:tc>
        <w:tc>
          <w:tcPr>
            <w:vAlign w:val="center"/>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Dominio Aceptable</w:t>
            </w:r>
          </w:p>
        </w:tc>
        <w:tc>
          <w:tcPr>
            <w:vAlign w:val="center"/>
          </w:tcPr>
          <w:p w:rsidR="00000000" w:rsidDel="00000000" w:rsidP="00000000" w:rsidRDefault="00000000" w:rsidRPr="00000000" w14:paraId="00000035">
            <w:pPr>
              <w:jc w:val="center"/>
              <w:rPr>
                <w:b w:val="1"/>
                <w:bCs w:val="1"/>
                <w:sz w:val="20"/>
                <w:szCs w:val="20"/>
              </w:rPr>
            </w:pPr>
            <w:r w:rsidDel="00000000" w:rsidR="00000000" w:rsidRPr="00000000">
              <w:rPr>
                <w:b w:val="1"/>
                <w:bCs w:val="1"/>
                <w:sz w:val="20"/>
                <w:szCs w:val="20"/>
                <w:rtl w:val="0"/>
              </w:rPr>
              <w:t xml:space="preserve">Dominio Insuficiente </w:t>
            </w:r>
          </w:p>
        </w:tc>
        <w:tc>
          <w:tcPr>
            <w:vAlign w:val="center"/>
          </w:tcPr>
          <w:p w:rsidR="00000000" w:rsidDel="00000000" w:rsidP="00000000" w:rsidRDefault="00000000" w:rsidRPr="00000000" w14:paraId="00000036">
            <w:pPr>
              <w:jc w:val="center"/>
              <w:rPr>
                <w:b w:val="1"/>
                <w:bCs w:val="1"/>
                <w:sz w:val="20"/>
                <w:szCs w:val="20"/>
              </w:rPr>
            </w:pPr>
            <w:r w:rsidDel="00000000" w:rsidR="00000000" w:rsidRPr="00000000">
              <w:rPr>
                <w:b w:val="1"/>
                <w:bCs w:val="1"/>
                <w:sz w:val="20"/>
                <w:szCs w:val="20"/>
                <w:rtl w:val="0"/>
              </w:rPr>
              <w:t xml:space="preserve">Dominio no logrado</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1"/>
          <w:trHeight w:val="591" w:hRule="atLeast"/>
          <w:tblHeader w:val="0"/>
        </w:trPr>
        <w:tc>
          <w:tcPr/>
          <w:p w:rsidR="00000000" w:rsidDel="00000000" w:rsidP="00000000" w:rsidRDefault="00000000" w:rsidRPr="00000000" w14:paraId="00000038">
            <w:pPr>
              <w:rPr>
                <w:b w:val="1"/>
                <w:bCs w:val="1"/>
                <w:color w:val="ff0000"/>
                <w:sz w:val="20"/>
                <w:szCs w:val="20"/>
              </w:rPr>
            </w:pPr>
            <w:r w:rsidDel="00000000" w:rsidR="00000000" w:rsidRPr="00000000">
              <w:rPr>
                <w:b w:val="0"/>
                <w:bCs w:val="0"/>
                <w:sz w:val="20"/>
                <w:szCs w:val="20"/>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c>
          <w:tcPr/>
          <w:p w:rsidR="00000000" w:rsidDel="00000000" w:rsidP="00000000" w:rsidRDefault="00000000" w:rsidRPr="00000000" w14:paraId="00000039">
            <w:pPr>
              <w:rPr>
                <w:b w:val="1"/>
                <w:bCs w:val="1"/>
                <w:sz w:val="20"/>
                <w:szCs w:val="20"/>
              </w:rPr>
            </w:pPr>
            <w:r w:rsidDel="00000000" w:rsidR="00000000" w:rsidRPr="00000000">
              <w:rPr>
                <w:rtl w:val="0"/>
              </w:rPr>
            </w:r>
          </w:p>
        </w:tc>
        <w:tc>
          <w:tcPr/>
          <w:p w:rsidR="00000000" w:rsidDel="00000000" w:rsidP="00000000" w:rsidRDefault="00000000" w:rsidRPr="00000000" w14:paraId="0000003A">
            <w:pPr>
              <w:rPr>
                <w:b w:val="1"/>
                <w:bCs w:val="1"/>
                <w:sz w:val="20"/>
                <w:szCs w:val="20"/>
              </w:rPr>
            </w:pPr>
            <w:r w:rsidDel="00000000" w:rsidR="00000000" w:rsidRPr="00000000">
              <w:rPr>
                <w:rtl w:val="0"/>
              </w:rPr>
            </w:r>
          </w:p>
        </w:tc>
        <w:tc>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3C">
            <w:pPr>
              <w:rPr>
                <w:b w:val="1"/>
                <w:bCs w:val="1"/>
                <w:sz w:val="20"/>
                <w:szCs w:val="20"/>
              </w:rPr>
            </w:pPr>
            <w:r w:rsidDel="00000000" w:rsidR="00000000" w:rsidRPr="00000000">
              <w:rPr>
                <w:rtl w:val="0"/>
              </w:rPr>
            </w:r>
          </w:p>
        </w:tc>
        <w:tc>
          <w:tcPr/>
          <w:p w:rsidR="00000000" w:rsidDel="00000000" w:rsidP="00000000" w:rsidRDefault="00000000" w:rsidRPr="00000000" w14:paraId="0000003D">
            <w:pPr>
              <w:rPr>
                <w:b w:val="1"/>
                <w:bCs w:val="1"/>
                <w:sz w:val="20"/>
                <w:szCs w:val="20"/>
              </w:rPr>
            </w:pPr>
            <w:r w:rsidDel="00000000" w:rsidR="00000000" w:rsidRPr="00000000">
              <w:rPr>
                <w:rtl w:val="0"/>
              </w:rPr>
            </w:r>
          </w:p>
        </w:tc>
        <w:tc>
          <w:tcPr/>
          <w:p w:rsidR="00000000" w:rsidDel="00000000" w:rsidP="00000000" w:rsidRDefault="00000000" w:rsidRPr="00000000" w14:paraId="0000003E">
            <w:pPr>
              <w:rPr>
                <w:b w:val="1"/>
                <w:bCs w:val="1"/>
                <w:sz w:val="20"/>
                <w:szCs w:val="20"/>
              </w:rPr>
            </w:pPr>
            <w:r w:rsidDel="00000000" w:rsidR="00000000" w:rsidRPr="00000000">
              <w:rPr>
                <w:b w:val="0"/>
                <w:bCs w:val="0"/>
                <w:sz w:val="20"/>
                <w:szCs w:val="20"/>
                <w:rtl w:val="0"/>
              </w:rPr>
              <w:t xml:space="preserve">Es mi punto más débil. No me complica comprender la lógica ni el diseño de la solución: lo que me falta es práctica. Manejo lo central del ciclo de vida, pero todavía necesito apoyo para escribir código con fluidez. </w:t>
            </w:r>
            <w:r w:rsidDel="00000000" w:rsidR="00000000" w:rsidRPr="00000000">
              <w:rPr>
                <w:rtl w:val="0"/>
              </w:rPr>
            </w:r>
          </w:p>
        </w:tc>
      </w:tr>
      <w:tr>
        <w:trPr>
          <w:cantSplit w:val="1"/>
          <w:trHeight w:val="576" w:hRule="atLeast"/>
          <w:tblHeader w:val="0"/>
        </w:trPr>
        <w:tc>
          <w:tcPr/>
          <w:p w:rsidR="00000000" w:rsidDel="00000000" w:rsidP="00000000" w:rsidRDefault="00000000" w:rsidRPr="00000000" w14:paraId="0000003F">
            <w:pPr>
              <w:rPr>
                <w:b w:val="1"/>
                <w:bCs w:val="1"/>
                <w:color w:val="ff0000"/>
                <w:sz w:val="20"/>
                <w:szCs w:val="20"/>
              </w:rPr>
            </w:pPr>
            <w:r w:rsidDel="00000000" w:rsidR="00000000" w:rsidRPr="00000000">
              <w:rPr>
                <w:b w:val="0"/>
                <w:bCs w:val="0"/>
                <w:sz w:val="20"/>
                <w:szCs w:val="20"/>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c>
          <w:tcPr/>
          <w:p w:rsidR="00000000" w:rsidDel="00000000" w:rsidP="00000000" w:rsidRDefault="00000000" w:rsidRPr="00000000" w14:paraId="00000040">
            <w:pPr>
              <w:rPr>
                <w:b w:val="1"/>
                <w:bCs w:val="1"/>
                <w:sz w:val="20"/>
                <w:szCs w:val="20"/>
              </w:rPr>
            </w:pPr>
            <w:r w:rsidDel="00000000" w:rsidR="00000000" w:rsidRPr="00000000">
              <w:rPr>
                <w:rtl w:val="0"/>
              </w:rPr>
            </w:r>
          </w:p>
        </w:tc>
        <w:tc>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42">
            <w:pPr>
              <w:rPr>
                <w:b w:val="1"/>
                <w:bCs w:val="1"/>
                <w:sz w:val="20"/>
                <w:szCs w:val="20"/>
              </w:rPr>
            </w:pPr>
            <w:r w:rsidDel="00000000" w:rsidR="00000000" w:rsidRPr="00000000">
              <w:rPr>
                <w:rtl w:val="0"/>
              </w:rPr>
            </w:r>
          </w:p>
        </w:tc>
        <w:tc>
          <w:tcPr/>
          <w:p w:rsidR="00000000" w:rsidDel="00000000" w:rsidP="00000000" w:rsidRDefault="00000000" w:rsidRPr="00000000" w14:paraId="00000043">
            <w:pPr>
              <w:rPr>
                <w:b w:val="1"/>
                <w:bCs w:val="1"/>
                <w:sz w:val="20"/>
                <w:szCs w:val="20"/>
              </w:rPr>
            </w:pPr>
            <w:r w:rsidDel="00000000" w:rsidR="00000000" w:rsidRPr="00000000">
              <w:rPr>
                <w:rtl w:val="0"/>
              </w:rPr>
            </w:r>
          </w:p>
        </w:tc>
        <w:tc>
          <w:tcPr/>
          <w:p w:rsidR="00000000" w:rsidDel="00000000" w:rsidP="00000000" w:rsidRDefault="00000000" w:rsidRPr="00000000" w14:paraId="00000044">
            <w:pPr>
              <w:rPr>
                <w:b w:val="1"/>
                <w:bCs w:val="1"/>
                <w:sz w:val="20"/>
                <w:szCs w:val="20"/>
              </w:rPr>
            </w:pPr>
            <w:r w:rsidDel="00000000" w:rsidR="00000000" w:rsidRPr="00000000">
              <w:rPr>
                <w:rtl w:val="0"/>
              </w:rPr>
            </w:r>
          </w:p>
        </w:tc>
        <w:tc>
          <w:tcPr/>
          <w:p w:rsidR="00000000" w:rsidDel="00000000" w:rsidP="00000000" w:rsidRDefault="00000000" w:rsidRPr="00000000" w14:paraId="00000045">
            <w:pPr>
              <w:rPr>
                <w:b w:val="1"/>
                <w:bCs w:val="1"/>
                <w:sz w:val="20"/>
                <w:szCs w:val="20"/>
              </w:rPr>
            </w:pPr>
            <w:r w:rsidDel="00000000" w:rsidR="00000000" w:rsidRPr="00000000">
              <w:rPr>
                <w:b w:val="0"/>
                <w:bCs w:val="0"/>
                <w:sz w:val="20"/>
                <w:szCs w:val="20"/>
                <w:rtl w:val="0"/>
              </w:rPr>
              <w:t xml:space="preserve">Es una de las áreas en las que trabajo con más confianza. Me manejo en el diseño e implementación de bases de datos y se refuerza con lo que he trabajado en minería de datos: modelar bien los datos es la condición para poder analizarlos. Me falta reforzar el trabajo con bases no relacionales, donde tengo menos experiencia aplicada que con las relacionales.</w:t>
            </w:r>
            <w:r w:rsidDel="00000000" w:rsidR="00000000" w:rsidRPr="00000000">
              <w:rPr>
                <w:rtl w:val="0"/>
              </w:rPr>
            </w:r>
          </w:p>
        </w:tc>
      </w:tr>
      <w:tr>
        <w:trPr>
          <w:cantSplit w:val="1"/>
          <w:trHeight w:val="591" w:hRule="atLeast"/>
          <w:tblHeader w:val="0"/>
        </w:trPr>
        <w:tc>
          <w:tcPr/>
          <w:p w:rsidR="00000000" w:rsidDel="00000000" w:rsidP="00000000" w:rsidRDefault="00000000" w:rsidRPr="00000000" w14:paraId="00000046">
            <w:pPr>
              <w:rPr>
                <w:b w:val="1"/>
                <w:bCs w:val="1"/>
                <w:sz w:val="20"/>
                <w:szCs w:val="20"/>
              </w:rPr>
            </w:pPr>
            <w:r w:rsidDel="00000000" w:rsidR="00000000" w:rsidRPr="00000000">
              <w:rPr>
                <w:b w:val="0"/>
                <w:bCs w:val="0"/>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tc>
        <w:tc>
          <w:tcPr/>
          <w:p w:rsidR="00000000" w:rsidDel="00000000" w:rsidP="00000000" w:rsidRDefault="00000000" w:rsidRPr="00000000" w14:paraId="00000047">
            <w:pPr>
              <w:rPr>
                <w:b w:val="1"/>
                <w:bCs w:val="1"/>
                <w:sz w:val="20"/>
                <w:szCs w:val="20"/>
              </w:rPr>
            </w:pPr>
            <w:r w:rsidDel="00000000" w:rsidR="00000000" w:rsidRPr="00000000">
              <w:rPr>
                <w:rtl w:val="0"/>
              </w:rPr>
            </w:r>
          </w:p>
        </w:tc>
        <w:tc>
          <w:tcPr/>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49">
            <w:pPr>
              <w:rPr>
                <w:b w:val="1"/>
                <w:bCs w:val="1"/>
                <w:sz w:val="20"/>
                <w:szCs w:val="20"/>
              </w:rPr>
            </w:pPr>
            <w:r w:rsidDel="00000000" w:rsidR="00000000" w:rsidRPr="00000000">
              <w:rPr>
                <w:rtl w:val="0"/>
              </w:rPr>
            </w:r>
          </w:p>
        </w:tc>
        <w:tc>
          <w:tcPr/>
          <w:p w:rsidR="00000000" w:rsidDel="00000000" w:rsidP="00000000" w:rsidRDefault="00000000" w:rsidRPr="00000000" w14:paraId="0000004A">
            <w:pPr>
              <w:rPr>
                <w:b w:val="1"/>
                <w:bCs w:val="1"/>
                <w:sz w:val="20"/>
                <w:szCs w:val="20"/>
              </w:rPr>
            </w:pPr>
            <w:r w:rsidDel="00000000" w:rsidR="00000000" w:rsidRPr="00000000">
              <w:rPr>
                <w:rtl w:val="0"/>
              </w:rPr>
            </w:r>
          </w:p>
        </w:tc>
        <w:tc>
          <w:tcPr/>
          <w:p w:rsidR="00000000" w:rsidDel="00000000" w:rsidP="00000000" w:rsidRDefault="00000000" w:rsidRPr="00000000" w14:paraId="0000004B">
            <w:pPr>
              <w:rPr>
                <w:b w:val="1"/>
                <w:bCs w:val="1"/>
                <w:sz w:val="20"/>
                <w:szCs w:val="20"/>
              </w:rPr>
            </w:pPr>
            <w:r w:rsidDel="00000000" w:rsidR="00000000" w:rsidRPr="00000000">
              <w:rPr>
                <w:rtl w:val="0"/>
              </w:rPr>
            </w:r>
          </w:p>
        </w:tc>
        <w:tc>
          <w:tcPr/>
          <w:p w:rsidR="00000000" w:rsidDel="00000000" w:rsidP="00000000" w:rsidRDefault="00000000" w:rsidRPr="00000000" w14:paraId="0000004C">
            <w:pPr>
              <w:rPr>
                <w:b w:val="1"/>
                <w:bCs w:val="1"/>
                <w:sz w:val="20"/>
                <w:szCs w:val="20"/>
              </w:rPr>
            </w:pPr>
            <w:r w:rsidDel="00000000" w:rsidR="00000000" w:rsidRPr="00000000">
              <w:rPr>
                <w:b w:val="0"/>
                <w:bCs w:val="0"/>
                <w:sz w:val="20"/>
                <w:szCs w:val="20"/>
                <w:rtl w:val="0"/>
              </w:rPr>
              <w:t xml:space="preserve">Mi fortaleza más clara es entender el problema antes que la herramienta, y esta competencia es donde eso se ejerce. Me siento cómodo levantando requisitos, acotando el alcance y justificando por qué se toma un camino y no otro. Lo que necesito reforzar es el uso sistemático de herramientas formales de gestión de requisitos, más allá de la documentación propia.</w:t>
            </w:r>
            <w:r w:rsidDel="00000000" w:rsidR="00000000" w:rsidRPr="00000000">
              <w:rPr>
                <w:rtl w:val="0"/>
              </w:rPr>
            </w:r>
          </w:p>
        </w:tc>
      </w:tr>
      <w:tr>
        <w:trPr>
          <w:cantSplit w:val="1"/>
          <w:trHeight w:val="591" w:hRule="atLeast"/>
          <w:tblHeader w:val="0"/>
        </w:trPr>
        <w:tc>
          <w:tcPr/>
          <w:p w:rsidR="00000000" w:rsidDel="00000000" w:rsidP="00000000" w:rsidRDefault="00000000" w:rsidRPr="00000000" w14:paraId="0000004D">
            <w:pPr>
              <w:rPr>
                <w:b w:val="1"/>
                <w:bCs w:val="1"/>
                <w:sz w:val="20"/>
                <w:szCs w:val="20"/>
              </w:rPr>
            </w:pPr>
            <w:r w:rsidDel="00000000" w:rsidR="00000000" w:rsidRPr="00000000">
              <w:rPr>
                <w:b w:val="0"/>
                <w:bCs w:val="0"/>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c>
          <w:tcPr/>
          <w:p w:rsidR="00000000" w:rsidDel="00000000" w:rsidP="00000000" w:rsidRDefault="00000000" w:rsidRPr="00000000" w14:paraId="0000004E">
            <w:pPr>
              <w:rPr>
                <w:b w:val="1"/>
                <w:bCs w:val="1"/>
                <w:sz w:val="20"/>
                <w:szCs w:val="20"/>
              </w:rPr>
            </w:pPr>
            <w:r w:rsidDel="00000000" w:rsidR="00000000" w:rsidRPr="00000000">
              <w:rPr>
                <w:rtl w:val="0"/>
              </w:rPr>
            </w:r>
          </w:p>
        </w:tc>
        <w:tc>
          <w:tcPr/>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50">
            <w:pPr>
              <w:rPr>
                <w:b w:val="1"/>
                <w:bCs w:val="1"/>
                <w:sz w:val="20"/>
                <w:szCs w:val="20"/>
              </w:rPr>
            </w:pPr>
            <w:r w:rsidDel="00000000" w:rsidR="00000000" w:rsidRPr="00000000">
              <w:rPr>
                <w:rtl w:val="0"/>
              </w:rPr>
            </w:r>
          </w:p>
        </w:tc>
        <w:tc>
          <w:tcPr/>
          <w:p w:rsidR="00000000" w:rsidDel="00000000" w:rsidP="00000000" w:rsidRDefault="00000000" w:rsidRPr="00000000" w14:paraId="00000051">
            <w:pPr>
              <w:rPr>
                <w:b w:val="1"/>
                <w:bCs w:val="1"/>
                <w:sz w:val="20"/>
                <w:szCs w:val="20"/>
              </w:rPr>
            </w:pPr>
            <w:r w:rsidDel="00000000" w:rsidR="00000000" w:rsidRPr="00000000">
              <w:rPr>
                <w:rtl w:val="0"/>
              </w:rPr>
            </w:r>
          </w:p>
        </w:tc>
        <w:tc>
          <w:tcPr/>
          <w:p w:rsidR="00000000" w:rsidDel="00000000" w:rsidP="00000000" w:rsidRDefault="00000000" w:rsidRPr="00000000" w14:paraId="00000052">
            <w:pPr>
              <w:rPr>
                <w:b w:val="1"/>
                <w:bCs w:val="1"/>
                <w:sz w:val="20"/>
                <w:szCs w:val="20"/>
              </w:rPr>
            </w:pPr>
            <w:r w:rsidDel="00000000" w:rsidR="00000000" w:rsidRPr="00000000">
              <w:rPr>
                <w:rtl w:val="0"/>
              </w:rPr>
            </w:r>
          </w:p>
        </w:tc>
        <w:tc>
          <w:tcPr/>
          <w:p w:rsidR="00000000" w:rsidDel="00000000" w:rsidP="00000000" w:rsidRDefault="00000000" w:rsidRPr="00000000" w14:paraId="00000053">
            <w:pPr>
              <w:rPr>
                <w:b w:val="1"/>
                <w:bCs w:val="1"/>
                <w:sz w:val="20"/>
                <w:szCs w:val="20"/>
              </w:rPr>
            </w:pPr>
            <w:r w:rsidDel="00000000" w:rsidR="00000000" w:rsidRPr="00000000">
              <w:rPr>
                <w:b w:val="0"/>
                <w:bCs w:val="0"/>
                <w:sz w:val="20"/>
                <w:szCs w:val="20"/>
                <w:rtl w:val="0"/>
              </w:rPr>
              <w:t xml:space="preserve">Es la competencia que más se relaciona con lo que quiero hacer profesionalmente, y en la que me siento más sólido, en parte porque mi formación previa y mi experiencia laboral son de trabajo por procesos y por casos.  No la marco en el nivel más alto porque mi experiencia dirigiendo proyectos de software reales, fuera del contexto académico, todavía es limitada.</w:t>
            </w:r>
            <w:r w:rsidDel="00000000" w:rsidR="00000000" w:rsidRPr="00000000">
              <w:rPr>
                <w:rtl w:val="0"/>
              </w:rPr>
            </w:r>
          </w:p>
        </w:tc>
      </w:tr>
      <w:tr>
        <w:trPr>
          <w:cantSplit w:val="1"/>
          <w:trHeight w:val="591" w:hRule="atLeast"/>
          <w:tblHeader w:val="0"/>
        </w:trPr>
        <w:tc>
          <w:tcPr/>
          <w:p w:rsidR="00000000" w:rsidDel="00000000" w:rsidP="00000000" w:rsidRDefault="00000000" w:rsidRPr="00000000" w14:paraId="00000054">
            <w:pPr>
              <w:rPr>
                <w:b w:val="1"/>
                <w:bCs w:val="1"/>
                <w:sz w:val="20"/>
                <w:szCs w:val="20"/>
              </w:rPr>
            </w:pPr>
            <w:r w:rsidDel="00000000" w:rsidR="00000000" w:rsidRPr="00000000">
              <w:rPr>
                <w:b w:val="0"/>
                <w:bCs w:val="0"/>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c>
          <w:tcPr/>
          <w:p w:rsidR="00000000" w:rsidDel="00000000" w:rsidP="00000000" w:rsidRDefault="00000000" w:rsidRPr="00000000" w14:paraId="00000055">
            <w:pPr>
              <w:rPr>
                <w:b w:val="1"/>
                <w:bCs w:val="1"/>
                <w:sz w:val="20"/>
                <w:szCs w:val="20"/>
              </w:rPr>
            </w:pPr>
            <w:r w:rsidDel="00000000" w:rsidR="00000000" w:rsidRPr="00000000">
              <w:rPr>
                <w:rtl w:val="0"/>
              </w:rPr>
            </w:r>
          </w:p>
        </w:tc>
        <w:tc>
          <w:tcPr/>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57">
            <w:pPr>
              <w:rPr>
                <w:b w:val="1"/>
                <w:bCs w:val="1"/>
                <w:sz w:val="20"/>
                <w:szCs w:val="20"/>
              </w:rPr>
            </w:pPr>
            <w:r w:rsidDel="00000000" w:rsidR="00000000" w:rsidRPr="00000000">
              <w:rPr>
                <w:rtl w:val="0"/>
              </w:rPr>
            </w:r>
          </w:p>
        </w:tc>
        <w:tc>
          <w:tcPr/>
          <w:p w:rsidR="00000000" w:rsidDel="00000000" w:rsidP="00000000" w:rsidRDefault="00000000" w:rsidRPr="00000000" w14:paraId="00000058">
            <w:pPr>
              <w:rPr>
                <w:b w:val="1"/>
                <w:bCs w:val="1"/>
                <w:sz w:val="20"/>
                <w:szCs w:val="20"/>
              </w:rPr>
            </w:pPr>
            <w:r w:rsidDel="00000000" w:rsidR="00000000" w:rsidRPr="00000000">
              <w:rPr>
                <w:rtl w:val="0"/>
              </w:rPr>
            </w:r>
          </w:p>
        </w:tc>
        <w:tc>
          <w:tcPr/>
          <w:p w:rsidR="00000000" w:rsidDel="00000000" w:rsidP="00000000" w:rsidRDefault="00000000" w:rsidRPr="00000000" w14:paraId="00000059">
            <w:pPr>
              <w:rPr>
                <w:b w:val="1"/>
                <w:bCs w:val="1"/>
                <w:sz w:val="20"/>
                <w:szCs w:val="20"/>
              </w:rPr>
            </w:pPr>
            <w:r w:rsidDel="00000000" w:rsidR="00000000" w:rsidRPr="00000000">
              <w:rPr>
                <w:rtl w:val="0"/>
              </w:rPr>
            </w:r>
          </w:p>
        </w:tc>
        <w:tc>
          <w:tcPr/>
          <w:p w:rsidR="00000000" w:rsidDel="00000000" w:rsidP="00000000" w:rsidRDefault="00000000" w:rsidRPr="00000000" w14:paraId="0000005A">
            <w:pPr>
              <w:rPr>
                <w:b w:val="1"/>
                <w:bCs w:val="1"/>
                <w:sz w:val="20"/>
                <w:szCs w:val="20"/>
              </w:rPr>
            </w:pPr>
            <w:r w:rsidDel="00000000" w:rsidR="00000000" w:rsidRPr="00000000">
              <w:rPr>
                <w:b w:val="0"/>
                <w:bCs w:val="0"/>
                <w:sz w:val="20"/>
                <w:szCs w:val="20"/>
                <w:rtl w:val="0"/>
              </w:rPr>
              <w:t xml:space="preserve">Me siento seguro en seguridad y en el trabajo con información sensible, que es además donde se cruzan mis dos formaciones: vengo de un ámbito donde el dato de una persona tiene consecuencias reales si se maneja mal. En el proyecto APT esta competencia es la más exigida, porque el sistema trata datos de salud y debe cumplir la Ley 21.719. Lo que debo reforzar es la parte de sostenibilidad y operación continua, que he estudiado más de lo que he ejercido.</w:t>
            </w:r>
            <w:r w:rsidDel="00000000" w:rsidR="00000000" w:rsidRPr="00000000">
              <w:rPr>
                <w:rtl w:val="0"/>
              </w:rPr>
            </w:r>
          </w:p>
        </w:tc>
      </w:tr>
      <w:tr>
        <w:trPr>
          <w:cantSplit w:val="1"/>
          <w:trHeight w:val="576" w:hRule="atLeast"/>
          <w:tblHeader w:val="0"/>
        </w:trPr>
        <w:tc>
          <w:tcPr/>
          <w:p w:rsidR="00000000" w:rsidDel="00000000" w:rsidP="00000000" w:rsidRDefault="00000000" w:rsidRPr="00000000" w14:paraId="0000005B">
            <w:pPr>
              <w:rPr>
                <w:b w:val="1"/>
                <w:bCs w:val="1"/>
                <w:sz w:val="20"/>
                <w:szCs w:val="20"/>
              </w:rPr>
            </w:pPr>
            <w:r w:rsidDel="00000000" w:rsidR="00000000" w:rsidRPr="00000000">
              <w:rPr>
                <w:b w:val="0"/>
                <w:bCs w:val="0"/>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c>
          <w:tcPr/>
          <w:p w:rsidR="00000000" w:rsidDel="00000000" w:rsidP="00000000" w:rsidRDefault="00000000" w:rsidRPr="00000000" w14:paraId="0000005C">
            <w:pPr>
              <w:rPr>
                <w:b w:val="1"/>
                <w:bCs w:val="1"/>
                <w:sz w:val="20"/>
                <w:szCs w:val="20"/>
              </w:rPr>
            </w:pPr>
            <w:r w:rsidDel="00000000" w:rsidR="00000000" w:rsidRPr="00000000">
              <w:rPr>
                <w:rtl w:val="0"/>
              </w:rPr>
            </w:r>
          </w:p>
        </w:tc>
        <w:tc>
          <w:tcPr/>
          <w:p w:rsidR="00000000" w:rsidDel="00000000" w:rsidP="00000000" w:rsidRDefault="00000000" w:rsidRPr="00000000" w14:paraId="0000005D">
            <w:pPr>
              <w:rPr>
                <w:b w:val="1"/>
                <w:bCs w:val="1"/>
                <w:sz w:val="20"/>
                <w:szCs w:val="20"/>
              </w:rPr>
            </w:pPr>
            <w:r w:rsidDel="00000000" w:rsidR="00000000" w:rsidRPr="00000000">
              <w:rPr>
                <w:rtl w:val="0"/>
              </w:rPr>
            </w:r>
          </w:p>
        </w:tc>
        <w:tc>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5F">
            <w:pPr>
              <w:rPr>
                <w:b w:val="1"/>
                <w:bCs w:val="1"/>
                <w:sz w:val="20"/>
                <w:szCs w:val="20"/>
              </w:rPr>
            </w:pPr>
            <w:r w:rsidDel="00000000" w:rsidR="00000000" w:rsidRPr="00000000">
              <w:rPr>
                <w:rtl w:val="0"/>
              </w:rPr>
            </w:r>
          </w:p>
        </w:tc>
        <w:tc>
          <w:tcPr/>
          <w:p w:rsidR="00000000" w:rsidDel="00000000" w:rsidP="00000000" w:rsidRDefault="00000000" w:rsidRPr="00000000" w14:paraId="00000060">
            <w:pPr>
              <w:rPr>
                <w:b w:val="1"/>
                <w:bCs w:val="1"/>
                <w:sz w:val="20"/>
                <w:szCs w:val="20"/>
              </w:rPr>
            </w:pPr>
            <w:r w:rsidDel="00000000" w:rsidR="00000000" w:rsidRPr="00000000">
              <w:rPr>
                <w:rtl w:val="0"/>
              </w:rPr>
            </w:r>
          </w:p>
        </w:tc>
        <w:tc>
          <w:tcPr/>
          <w:p w:rsidR="00000000" w:rsidDel="00000000" w:rsidP="00000000" w:rsidRDefault="00000000" w:rsidRPr="00000000" w14:paraId="00000061">
            <w:pPr>
              <w:rPr>
                <w:b w:val="1"/>
                <w:bCs w:val="1"/>
                <w:sz w:val="20"/>
                <w:szCs w:val="20"/>
              </w:rPr>
            </w:pPr>
            <w:r w:rsidDel="00000000" w:rsidR="00000000" w:rsidRPr="00000000">
              <w:rPr>
                <w:b w:val="0"/>
                <w:bCs w:val="0"/>
                <w:sz w:val="20"/>
                <w:szCs w:val="20"/>
                <w:rtl w:val="0"/>
              </w:rPr>
              <w:t xml:space="preserve">Manejo los aspectos</w:t>
            </w:r>
            <w:r w:rsidDel="00000000" w:rsidR="00000000" w:rsidRPr="00000000">
              <w:rPr>
                <w:sz w:val="20"/>
                <w:szCs w:val="20"/>
                <w:rtl w:val="0"/>
              </w:rPr>
              <w:t xml:space="preserve"> básicos</w:t>
            </w:r>
            <w:r w:rsidDel="00000000" w:rsidR="00000000" w:rsidRPr="00000000">
              <w:rPr>
                <w:b w:val="0"/>
                <w:bCs w:val="0"/>
                <w:sz w:val="20"/>
                <w:szCs w:val="20"/>
                <w:rtl w:val="0"/>
              </w:rPr>
              <w:t xml:space="preserve"> del desarrollo móvil y entiendo las decisiones de arquitectura y de experiencia de uso que lo distinguen del desarrollo web, pero es donde tengo menos horas de construcción real. En el proyecto APT la aplicación de la familia se desarrolla en Flutter y lo declaramos como riesgo del plan por curva de aprendizaje. Lo asumí igual, porque es una de las dos competencias que quiero cerrar antes de titularme.</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z52LL1crtv/GWd4nqsO51DiBg==">CgMxLjAyDmguOHB2OG84N3BtYnZ4Mg5oLmdpdWR2M3Fla3cwbzgAciExdEt0b1c3MXkzWDBmQjJYV3lxbG1lSG0zZzNCU1pETEM=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