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4064" w14:textId="77777777"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4515236F" w14:textId="77777777" w:rsidTr="25FC3610">
        <w:trPr>
          <w:trHeight w:val="2192"/>
        </w:trPr>
        <w:tc>
          <w:tcPr>
            <w:tcW w:w="0" w:type="auto"/>
          </w:tcPr>
          <w:p w14:paraId="4C82FAE5"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DFF05E"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56FD38A2"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01D1ECDF"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B727A7D"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6D78EA38" w14:textId="77777777" w:rsidR="002C4FB7" w:rsidRDefault="002C4FB7" w:rsidP="3D28A338">
      <w:pPr>
        <w:spacing w:after="0" w:line="360" w:lineRule="auto"/>
        <w:jc w:val="both"/>
        <w:rPr>
          <w:b/>
          <w:bCs/>
          <w:sz w:val="24"/>
          <w:szCs w:val="24"/>
        </w:rPr>
      </w:pPr>
    </w:p>
    <w:p w14:paraId="52BE63ED"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D514ACB" w14:textId="77777777" w:rsidTr="3D28A338">
        <w:trPr>
          <w:trHeight w:val="440"/>
        </w:trPr>
        <w:tc>
          <w:tcPr>
            <w:tcW w:w="10076" w:type="dxa"/>
            <w:vAlign w:val="center"/>
          </w:tcPr>
          <w:p w14:paraId="6D0C5622"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026465FC" w14:textId="77777777" w:rsidTr="3D28A338">
        <w:trPr>
          <w:trHeight w:val="1639"/>
        </w:trPr>
        <w:tc>
          <w:tcPr>
            <w:tcW w:w="10076" w:type="dxa"/>
            <w:shd w:val="clear" w:color="auto" w:fill="DEEAF6" w:themeFill="accent1" w:themeFillTint="33"/>
            <w:vAlign w:val="center"/>
          </w:tcPr>
          <w:p w14:paraId="02AF0BB7"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6D6B41B" w14:textId="77777777" w:rsidR="00C0461E" w:rsidRPr="00931701" w:rsidRDefault="00C0461E" w:rsidP="3D28A338">
            <w:pPr>
              <w:jc w:val="both"/>
              <w:rPr>
                <w:rFonts w:eastAsiaTheme="majorEastAsia"/>
                <w:color w:val="767171" w:themeColor="background2" w:themeShade="80"/>
                <w:sz w:val="24"/>
                <w:szCs w:val="24"/>
              </w:rPr>
            </w:pPr>
          </w:p>
          <w:p w14:paraId="10612747" w14:textId="77777777" w:rsidR="007736D1" w:rsidRDefault="00000000">
            <w:pPr>
              <w:spacing w:after="120"/>
              <w:jc w:val="both"/>
            </w:pPr>
            <w:r>
              <w:rPr>
                <w:rFonts w:ascii="Calibri" w:eastAsia="Calibri" w:hAnsi="Calibri"/>
                <w:color w:val="1A1A1A"/>
              </w:rPr>
              <w:t>Parcialmente. La planificación original asignaba una semana al sprint 0, pero terminó ocupando cuatro: antes de programar necesitábamos validar con el docente el entorno y las herramientas de trabajo. Ese ajuste desplazó el inicio del desarrollo. Aun así, en ese período dejé operativa la infraestructura de mi eje: contenedores con PostgreSQL y Redis, migraciones y roles de base de datos, integración continua, organización del repositorio y el tablero en Trello.</w:t>
            </w:r>
          </w:p>
          <w:p w14:paraId="79BA7D43" w14:textId="6E91AEFA" w:rsidR="007736D1" w:rsidRDefault="00000000">
            <w:pPr>
              <w:spacing w:after="120"/>
              <w:jc w:val="both"/>
            </w:pPr>
            <w:r>
              <w:rPr>
                <w:rFonts w:ascii="Calibri" w:eastAsia="Calibri" w:hAnsi="Calibri"/>
                <w:color w:val="1A1A1A"/>
              </w:rPr>
              <w:t>Dos tareas no alcanzaron a cerrarse y se trasladaron al sprint 1: la estructura inicial de la API y la validación de pagos con Transbank.</w:t>
            </w:r>
          </w:p>
        </w:tc>
      </w:tr>
    </w:tbl>
    <w:p w14:paraId="60A924B9"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3914B67" w14:textId="77777777" w:rsidTr="3D28A338">
        <w:trPr>
          <w:trHeight w:val="440"/>
        </w:trPr>
        <w:tc>
          <w:tcPr>
            <w:tcW w:w="10076" w:type="dxa"/>
            <w:vAlign w:val="center"/>
          </w:tcPr>
          <w:p w14:paraId="53F2C58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6B4C1051" w14:textId="77777777" w:rsidTr="3D28A338">
        <w:trPr>
          <w:trHeight w:val="1639"/>
        </w:trPr>
        <w:tc>
          <w:tcPr>
            <w:tcW w:w="10076" w:type="dxa"/>
            <w:shd w:val="clear" w:color="auto" w:fill="DEEAF6" w:themeFill="accent1" w:themeFillTint="33"/>
            <w:vAlign w:val="center"/>
          </w:tcPr>
          <w:p w14:paraId="1806631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C3A7F75" w14:textId="77777777" w:rsidR="00C0461E" w:rsidRPr="003B466F" w:rsidRDefault="00C0461E" w:rsidP="3D28A338">
            <w:pPr>
              <w:jc w:val="both"/>
              <w:rPr>
                <w:rFonts w:eastAsiaTheme="majorEastAsia"/>
                <w:color w:val="767171" w:themeColor="background2" w:themeShade="80"/>
                <w:sz w:val="24"/>
                <w:szCs w:val="24"/>
              </w:rPr>
            </w:pPr>
          </w:p>
          <w:p w14:paraId="48145DCB" w14:textId="77777777" w:rsidR="007736D1" w:rsidRDefault="00000000">
            <w:pPr>
              <w:spacing w:after="120"/>
              <w:jc w:val="both"/>
            </w:pPr>
            <w:r>
              <w:rPr>
                <w:rFonts w:ascii="Calibri" w:eastAsia="Calibri" w:hAnsi="Calibri"/>
                <w:color w:val="1A1A1A"/>
              </w:rPr>
              <w:t xml:space="preserve">Reorganizamos la planificación en cinco </w:t>
            </w:r>
            <w:proofErr w:type="spellStart"/>
            <w:r>
              <w:rPr>
                <w:rFonts w:ascii="Calibri" w:eastAsia="Calibri" w:hAnsi="Calibri"/>
                <w:color w:val="1A1A1A"/>
              </w:rPr>
              <w:t>sprints</w:t>
            </w:r>
            <w:proofErr w:type="spellEnd"/>
            <w:r>
              <w:rPr>
                <w:rFonts w:ascii="Calibri" w:eastAsia="Calibri" w:hAnsi="Calibri"/>
                <w:color w:val="1A1A1A"/>
              </w:rPr>
              <w:t xml:space="preserve"> y establecimos qué funcionalidades se postergan primero si hay atraso, resguardando siempre lo esencial del producto. Desde mi rol de Scrum </w:t>
            </w:r>
            <w:proofErr w:type="gramStart"/>
            <w:r>
              <w:rPr>
                <w:rFonts w:ascii="Calibri" w:eastAsia="Calibri" w:hAnsi="Calibri"/>
                <w:color w:val="1A1A1A"/>
              </w:rPr>
              <w:t>Master</w:t>
            </w:r>
            <w:proofErr w:type="gramEnd"/>
            <w:r>
              <w:rPr>
                <w:rFonts w:ascii="Calibri" w:eastAsia="Calibri" w:hAnsi="Calibri"/>
                <w:color w:val="1A1A1A"/>
              </w:rPr>
              <w:t xml:space="preserve">, usaré el sprint 1 para medir nuestra velocidad real con apoyo de IA y ajustar con datos el compromiso de los siguientes </w:t>
            </w:r>
            <w:proofErr w:type="spellStart"/>
            <w:r>
              <w:rPr>
                <w:rFonts w:ascii="Calibri" w:eastAsia="Calibri" w:hAnsi="Calibri"/>
                <w:color w:val="1A1A1A"/>
              </w:rPr>
              <w:t>sprints</w:t>
            </w:r>
            <w:proofErr w:type="spellEnd"/>
            <w:r>
              <w:rPr>
                <w:rFonts w:ascii="Calibri" w:eastAsia="Calibri" w:hAnsi="Calibri"/>
                <w:color w:val="1A1A1A"/>
              </w:rPr>
              <w:t>.</w:t>
            </w:r>
          </w:p>
          <w:p w14:paraId="505F18ED" w14:textId="77777777" w:rsidR="007736D1" w:rsidRDefault="00000000">
            <w:pPr>
              <w:spacing w:after="120"/>
              <w:jc w:val="both"/>
            </w:pPr>
            <w:r>
              <w:rPr>
                <w:rFonts w:ascii="Calibri" w:eastAsia="Calibri" w:hAnsi="Calibri"/>
                <w:color w:val="1A1A1A"/>
              </w:rPr>
              <w:t>En cuanto a pagos, completaremos la validación con un script que permita diagnosticar las anulaciones y elegiremos entre cobrar un monto estimado con nota de crédito posterior o limitar el MVP a tarjetas de crédito.</w:t>
            </w:r>
          </w:p>
        </w:tc>
      </w:tr>
    </w:tbl>
    <w:p w14:paraId="601AD38F" w14:textId="77777777" w:rsidR="004F2A8B" w:rsidRDefault="004F2A8B" w:rsidP="3D28A338">
      <w:pPr>
        <w:spacing w:after="0" w:line="360" w:lineRule="auto"/>
        <w:jc w:val="both"/>
        <w:rPr>
          <w:color w:val="595959" w:themeColor="text1" w:themeTint="A6"/>
          <w:sz w:val="24"/>
          <w:szCs w:val="24"/>
          <w:lang w:eastAsia="ja-JP"/>
        </w:rPr>
      </w:pPr>
    </w:p>
    <w:p w14:paraId="0032F097" w14:textId="77777777" w:rsidR="004F2A8B" w:rsidRDefault="004F2A8B" w:rsidP="3D28A338">
      <w:pPr>
        <w:spacing w:after="0" w:line="360" w:lineRule="auto"/>
        <w:jc w:val="both"/>
        <w:rPr>
          <w:b/>
          <w:bCs/>
          <w:sz w:val="24"/>
          <w:szCs w:val="24"/>
        </w:rPr>
      </w:pPr>
    </w:p>
    <w:p w14:paraId="3D4489F4" w14:textId="77777777" w:rsidR="004F2A8B" w:rsidRDefault="004F2A8B" w:rsidP="3D28A338">
      <w:pPr>
        <w:spacing w:after="0" w:line="360" w:lineRule="auto"/>
        <w:jc w:val="both"/>
        <w:rPr>
          <w:b/>
          <w:bCs/>
          <w:sz w:val="24"/>
          <w:szCs w:val="24"/>
        </w:rPr>
      </w:pPr>
    </w:p>
    <w:p w14:paraId="096D18DB" w14:textId="77777777" w:rsidR="00B25651" w:rsidRDefault="00B25651" w:rsidP="3D28A338">
      <w:pPr>
        <w:spacing w:after="0" w:line="360" w:lineRule="auto"/>
        <w:jc w:val="both"/>
        <w:rPr>
          <w:b/>
          <w:bCs/>
          <w:sz w:val="24"/>
          <w:szCs w:val="24"/>
        </w:rPr>
      </w:pPr>
    </w:p>
    <w:p w14:paraId="395F48CC" w14:textId="77777777" w:rsidR="00B25651" w:rsidRDefault="00B25651" w:rsidP="3D28A338">
      <w:pPr>
        <w:spacing w:after="0" w:line="360" w:lineRule="auto"/>
        <w:jc w:val="both"/>
        <w:rPr>
          <w:b/>
          <w:bCs/>
          <w:sz w:val="24"/>
          <w:szCs w:val="24"/>
        </w:rPr>
      </w:pPr>
    </w:p>
    <w:p w14:paraId="17789FA4" w14:textId="77777777" w:rsidR="004F2A8B" w:rsidRDefault="004F2A8B" w:rsidP="3D28A338">
      <w:pPr>
        <w:spacing w:after="0" w:line="360" w:lineRule="auto"/>
        <w:jc w:val="both"/>
        <w:rPr>
          <w:b/>
          <w:bCs/>
          <w:sz w:val="24"/>
          <w:szCs w:val="24"/>
        </w:rPr>
      </w:pPr>
    </w:p>
    <w:p w14:paraId="09910EC7" w14:textId="77777777" w:rsidR="004F2A8B" w:rsidRDefault="004F2A8B" w:rsidP="3D28A338">
      <w:pPr>
        <w:spacing w:after="0" w:line="360" w:lineRule="auto"/>
        <w:jc w:val="both"/>
        <w:rPr>
          <w:b/>
          <w:bCs/>
          <w:sz w:val="24"/>
          <w:szCs w:val="24"/>
        </w:rPr>
      </w:pPr>
    </w:p>
    <w:p w14:paraId="1CF0A49D" w14:textId="77777777" w:rsidR="008B2AC7" w:rsidRDefault="008B2AC7" w:rsidP="3D28A338">
      <w:pPr>
        <w:spacing w:after="0" w:line="360" w:lineRule="auto"/>
        <w:jc w:val="both"/>
        <w:rPr>
          <w:b/>
          <w:bCs/>
          <w:sz w:val="24"/>
          <w:szCs w:val="24"/>
        </w:rPr>
      </w:pPr>
    </w:p>
    <w:p w14:paraId="56E7D6FA"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1E2661" w14:textId="77777777" w:rsidTr="3D28A338">
        <w:trPr>
          <w:trHeight w:val="440"/>
        </w:trPr>
        <w:tc>
          <w:tcPr>
            <w:tcW w:w="10076" w:type="dxa"/>
            <w:vAlign w:val="center"/>
          </w:tcPr>
          <w:p w14:paraId="172F1AA7"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0278747F" w14:textId="77777777" w:rsidTr="3D28A338">
        <w:trPr>
          <w:trHeight w:val="1624"/>
        </w:trPr>
        <w:tc>
          <w:tcPr>
            <w:tcW w:w="10076" w:type="dxa"/>
            <w:shd w:val="clear" w:color="auto" w:fill="DEEAF6" w:themeFill="accent1" w:themeFillTint="33"/>
            <w:vAlign w:val="center"/>
          </w:tcPr>
          <w:p w14:paraId="70B30312" w14:textId="77777777"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0244C61" w14:textId="77777777" w:rsidR="00C0461E" w:rsidRPr="003B466F" w:rsidRDefault="00C0461E" w:rsidP="3D28A338">
            <w:pPr>
              <w:jc w:val="both"/>
              <w:rPr>
                <w:rFonts w:eastAsiaTheme="majorEastAsia"/>
                <w:color w:val="767171" w:themeColor="background2" w:themeShade="80"/>
                <w:sz w:val="24"/>
                <w:szCs w:val="24"/>
              </w:rPr>
            </w:pPr>
          </w:p>
          <w:p w14:paraId="1E89AD59" w14:textId="77777777" w:rsidR="007736D1" w:rsidRDefault="00000000">
            <w:pPr>
              <w:spacing w:after="120"/>
              <w:jc w:val="both"/>
            </w:pPr>
            <w:r>
              <w:rPr>
                <w:rFonts w:ascii="Calibri" w:eastAsia="Calibri" w:hAnsi="Calibri"/>
                <w:b/>
                <w:color w:val="1A1A1A"/>
              </w:rPr>
              <w:t>Fortalezas:</w:t>
            </w:r>
            <w:r>
              <w:rPr>
                <w:rFonts w:ascii="Calibri" w:eastAsia="Calibri" w:hAnsi="Calibri"/>
                <w:color w:val="1A1A1A"/>
              </w:rPr>
              <w:t xml:space="preserve"> el proyecto cuenta con una base técnica confiable antes de construir funcionalidades. La separación de datos entre familias está verificada con pruebas, la aplicación opera con permisos mínimos y cada cambio pasa por validaciones automáticas. Además, la restricción del débito se identificó con anticipación, lo que da margen para resolverla.</w:t>
            </w:r>
          </w:p>
          <w:p w14:paraId="22CBE0B6" w14:textId="77777777" w:rsidR="007736D1" w:rsidRDefault="00000000">
            <w:pPr>
              <w:spacing w:after="120"/>
              <w:jc w:val="both"/>
            </w:pPr>
            <w:r>
              <w:rPr>
                <w:rFonts w:ascii="Calibri" w:eastAsia="Calibri" w:hAnsi="Calibri"/>
                <w:b/>
                <w:color w:val="1A1A1A"/>
              </w:rPr>
              <w:t>Oportunidades de mejora:</w:t>
            </w:r>
            <w:r>
              <w:rPr>
                <w:rFonts w:ascii="Calibri" w:eastAsia="Calibri" w:hAnsi="Calibri"/>
                <w:color w:val="1A1A1A"/>
              </w:rPr>
              <w:t xml:space="preserve"> anticipar las tareas de las que dependen otros (la estructura de la API debió quedar lista antes), ajustar mis compromisos a mi capacidad real y adoptar un flujo de ramas con revisión en vez de integrar cambios directamente.</w:t>
            </w:r>
          </w:p>
        </w:tc>
      </w:tr>
    </w:tbl>
    <w:p w14:paraId="6219DF76" w14:textId="77777777" w:rsidR="004F2A8B" w:rsidRDefault="004F2A8B" w:rsidP="3D28A338">
      <w:pPr>
        <w:spacing w:after="0" w:line="360" w:lineRule="auto"/>
        <w:jc w:val="both"/>
        <w:rPr>
          <w:color w:val="595959" w:themeColor="text1" w:themeTint="A6"/>
          <w:sz w:val="24"/>
          <w:szCs w:val="24"/>
          <w:lang w:eastAsia="ja-JP"/>
        </w:rPr>
      </w:pPr>
    </w:p>
    <w:p w14:paraId="159E9BF9"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EA2198F" w14:textId="77777777" w:rsidTr="3D28A338">
        <w:trPr>
          <w:trHeight w:val="440"/>
        </w:trPr>
        <w:tc>
          <w:tcPr>
            <w:tcW w:w="10076" w:type="dxa"/>
            <w:vAlign w:val="center"/>
          </w:tcPr>
          <w:p w14:paraId="00D24B5F"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10258DCD" w14:textId="77777777" w:rsidTr="3D28A338">
        <w:trPr>
          <w:trHeight w:val="1639"/>
        </w:trPr>
        <w:tc>
          <w:tcPr>
            <w:tcW w:w="10076" w:type="dxa"/>
            <w:shd w:val="clear" w:color="auto" w:fill="DEEAF6" w:themeFill="accent1" w:themeFillTint="33"/>
            <w:vAlign w:val="center"/>
          </w:tcPr>
          <w:p w14:paraId="4BBB5692"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4DAA3DF8" w14:textId="77777777" w:rsidR="00C0461E" w:rsidRPr="003B466F" w:rsidRDefault="00C0461E" w:rsidP="3D28A338">
            <w:pPr>
              <w:jc w:val="both"/>
              <w:rPr>
                <w:rFonts w:eastAsiaTheme="majorEastAsia"/>
                <w:color w:val="767171" w:themeColor="background2" w:themeShade="80"/>
                <w:sz w:val="24"/>
                <w:szCs w:val="24"/>
              </w:rPr>
            </w:pPr>
          </w:p>
          <w:p w14:paraId="6CF4F94A" w14:textId="77777777" w:rsidR="007736D1" w:rsidRDefault="00000000">
            <w:pPr>
              <w:spacing w:after="120"/>
              <w:ind w:left="200" w:hanging="160"/>
              <w:jc w:val="both"/>
            </w:pPr>
            <w:r>
              <w:rPr>
                <w:rFonts w:ascii="Calibri" w:eastAsia="Calibri" w:hAnsi="Calibri"/>
                <w:color w:val="1A1A1A"/>
              </w:rPr>
              <w:t>– ¿Es aceptable para la evaluación que la integración de pagos se demuestre en el entorno de pruebas de Transbank, sin transacciones reales?</w:t>
            </w:r>
          </w:p>
          <w:p w14:paraId="0D0C70BD" w14:textId="77777777" w:rsidR="007736D1" w:rsidRDefault="00000000">
            <w:pPr>
              <w:spacing w:after="120"/>
              <w:ind w:left="200" w:hanging="160"/>
              <w:jc w:val="both"/>
            </w:pPr>
            <w:r>
              <w:rPr>
                <w:rFonts w:ascii="Calibri" w:eastAsia="Calibri" w:hAnsi="Calibri"/>
                <w:color w:val="1A1A1A"/>
              </w:rPr>
              <w:t>– Considerando la limitación del débito, ¿qué alternativa le parece más adecuada: el cobro estimado con nota de crédito o aceptar solo tarjetas de crédito?</w:t>
            </w:r>
          </w:p>
          <w:p w14:paraId="314DC905" w14:textId="77777777" w:rsidR="007736D1" w:rsidRDefault="00000000">
            <w:pPr>
              <w:spacing w:after="120"/>
              <w:ind w:left="200" w:hanging="160"/>
              <w:jc w:val="both"/>
            </w:pPr>
            <w:r>
              <w:rPr>
                <w:rFonts w:ascii="Calibri" w:eastAsia="Calibri" w:hAnsi="Calibri"/>
                <w:color w:val="1A1A1A"/>
              </w:rPr>
              <w:t>– ¿Es suficiente presentar la demostración final con datos ficticios?</w:t>
            </w:r>
          </w:p>
        </w:tc>
      </w:tr>
    </w:tbl>
    <w:p w14:paraId="0BBDA1CE" w14:textId="77777777" w:rsidR="004F2A8B" w:rsidRDefault="004F2A8B" w:rsidP="3D28A338">
      <w:pPr>
        <w:spacing w:after="0" w:line="360" w:lineRule="auto"/>
        <w:jc w:val="both"/>
        <w:rPr>
          <w:color w:val="595959" w:themeColor="text1" w:themeTint="A6"/>
          <w:sz w:val="24"/>
          <w:szCs w:val="24"/>
          <w:lang w:eastAsia="ja-JP"/>
        </w:rPr>
      </w:pPr>
    </w:p>
    <w:p w14:paraId="04F51563"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78323D5" w14:textId="77777777" w:rsidTr="3D28A338">
        <w:trPr>
          <w:trHeight w:val="440"/>
        </w:trPr>
        <w:tc>
          <w:tcPr>
            <w:tcW w:w="10076" w:type="dxa"/>
            <w:vAlign w:val="center"/>
          </w:tcPr>
          <w:p w14:paraId="49421742"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6A5353A4" w14:textId="77777777" w:rsidTr="3D28A338">
        <w:trPr>
          <w:trHeight w:val="1639"/>
        </w:trPr>
        <w:tc>
          <w:tcPr>
            <w:tcW w:w="10076" w:type="dxa"/>
            <w:shd w:val="clear" w:color="auto" w:fill="DEEAF6" w:themeFill="accent1" w:themeFillTint="33"/>
            <w:vAlign w:val="center"/>
          </w:tcPr>
          <w:p w14:paraId="4D026896"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14F0E4F7" w14:textId="77777777" w:rsidR="00C0461E" w:rsidRDefault="00C0461E" w:rsidP="3D28A338">
            <w:pPr>
              <w:jc w:val="both"/>
              <w:rPr>
                <w:rFonts w:eastAsiaTheme="majorEastAsia"/>
                <w:color w:val="767171" w:themeColor="background2" w:themeShade="80"/>
                <w:sz w:val="24"/>
                <w:szCs w:val="24"/>
              </w:rPr>
            </w:pPr>
          </w:p>
          <w:p w14:paraId="707323E5" w14:textId="77777777" w:rsidR="007736D1" w:rsidRDefault="00000000">
            <w:pPr>
              <w:spacing w:after="120"/>
              <w:jc w:val="both"/>
            </w:pPr>
            <w:r>
              <w:rPr>
                <w:rFonts w:ascii="Calibri" w:eastAsia="Calibri" w:hAnsi="Calibri"/>
                <w:color w:val="1A1A1A"/>
              </w:rPr>
              <w:t>Sí, con algunos ajustes. La validación de Transbank se trabajará entre ambos, y yo me hago cargo de la estructura inicial de la API, ya que es requisito para las historias del sprint 1. Mientras Jorge cursa su práctica, tomaré una proporción mayor de las tareas compartidas.</w:t>
            </w:r>
          </w:p>
          <w:p w14:paraId="0C350D7E" w14:textId="77777777" w:rsidR="007736D1" w:rsidRDefault="00000000">
            <w:pPr>
              <w:spacing w:after="120"/>
              <w:jc w:val="both"/>
            </w:pPr>
            <w:r>
              <w:rPr>
                <w:rFonts w:ascii="Calibri" w:eastAsia="Calibri" w:hAnsi="Calibri"/>
                <w:color w:val="1A1A1A"/>
              </w:rPr>
              <w:lastRenderedPageBreak/>
              <w:t>Además, incorporo a mis funciones registrar en cada retrospectiva el impacto real de la IA en nuestra velocidad y mantener actualizado el tablero con responsables y tiempos efectivos, ya que son indicadores clave para controlar el avance.</w:t>
            </w:r>
          </w:p>
        </w:tc>
      </w:tr>
    </w:tbl>
    <w:p w14:paraId="19BCB59D" w14:textId="77777777" w:rsidR="004F2A8B" w:rsidRDefault="004F2A8B" w:rsidP="3D28A338">
      <w:pPr>
        <w:spacing w:after="0" w:line="360" w:lineRule="auto"/>
        <w:jc w:val="both"/>
        <w:rPr>
          <w:color w:val="595959" w:themeColor="text1" w:themeTint="A6"/>
          <w:sz w:val="24"/>
          <w:szCs w:val="24"/>
          <w:lang w:eastAsia="ja-JP"/>
        </w:rPr>
      </w:pPr>
    </w:p>
    <w:p w14:paraId="77900540"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80F8384" w14:textId="77777777" w:rsidTr="3D28A338">
        <w:trPr>
          <w:trHeight w:val="440"/>
        </w:trPr>
        <w:tc>
          <w:tcPr>
            <w:tcW w:w="10076" w:type="dxa"/>
            <w:vAlign w:val="center"/>
          </w:tcPr>
          <w:p w14:paraId="6B265172"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6821EC52" w14:textId="77777777" w:rsidTr="3D28A338">
        <w:trPr>
          <w:trHeight w:val="1639"/>
        </w:trPr>
        <w:tc>
          <w:tcPr>
            <w:tcW w:w="10076" w:type="dxa"/>
            <w:shd w:val="clear" w:color="auto" w:fill="DEEAF6" w:themeFill="accent1" w:themeFillTint="33"/>
            <w:vAlign w:val="center"/>
          </w:tcPr>
          <w:p w14:paraId="46353798"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44D62A21" w14:textId="77777777" w:rsidR="00C0461E" w:rsidRDefault="00C0461E" w:rsidP="3D28A338">
            <w:pPr>
              <w:jc w:val="both"/>
              <w:rPr>
                <w:rFonts w:eastAsiaTheme="majorEastAsia"/>
                <w:color w:val="767171" w:themeColor="background2" w:themeShade="80"/>
                <w:sz w:val="24"/>
                <w:szCs w:val="24"/>
              </w:rPr>
            </w:pPr>
          </w:p>
          <w:p w14:paraId="02A2977E" w14:textId="77777777" w:rsidR="007736D1" w:rsidRDefault="00000000">
            <w:pPr>
              <w:spacing w:after="120"/>
              <w:jc w:val="both"/>
            </w:pPr>
            <w:r>
              <w:rPr>
                <w:rFonts w:ascii="Calibri" w:eastAsia="Calibri" w:hAnsi="Calibri"/>
                <w:b/>
                <w:color w:val="1A1A1A"/>
              </w:rPr>
              <w:t>Aspectos positivos:</w:t>
            </w:r>
            <w:r>
              <w:rPr>
                <w:rFonts w:ascii="Calibri" w:eastAsia="Calibri" w:hAnsi="Calibri"/>
                <w:color w:val="1A1A1A"/>
              </w:rPr>
              <w:t xml:space="preserve"> tenemos perfiles complementarios; yo me enfoco en lo técnico y la gestión, y Jorge en el producto y la validación con usuarios. Las decisiones relevantes las discutimos en conjunto y las respaldamos con evidencia, y mantenemos una buena comunicación pese a trabajar casi siempre de forma asíncrona.</w:t>
            </w:r>
          </w:p>
          <w:p w14:paraId="329A6503" w14:textId="77777777" w:rsidR="007736D1" w:rsidRDefault="00000000">
            <w:pPr>
              <w:spacing w:after="120"/>
              <w:jc w:val="both"/>
            </w:pPr>
            <w:r>
              <w:rPr>
                <w:rFonts w:ascii="Calibri" w:eastAsia="Calibri" w:hAnsi="Calibri"/>
                <w:b/>
                <w:color w:val="1A1A1A"/>
              </w:rPr>
              <w:t>Por mejorar:</w:t>
            </w:r>
            <w:r>
              <w:rPr>
                <w:rFonts w:ascii="Calibri" w:eastAsia="Calibri" w:hAnsi="Calibri"/>
                <w:color w:val="1A1A1A"/>
              </w:rPr>
              <w:t xml:space="preserve"> dar por cerrada una tarea solo cuando su resultado está disponible en el repositorio, documentar las pruebas apenas se ejecutan e incorporar revisiones de código formales antes de integrar cambios.</w:t>
            </w:r>
          </w:p>
        </w:tc>
      </w:tr>
    </w:tbl>
    <w:p w14:paraId="7873FA86" w14:textId="77777777" w:rsidR="004F2A8B" w:rsidRDefault="004F2A8B" w:rsidP="3D28A338">
      <w:pPr>
        <w:spacing w:after="0" w:line="360" w:lineRule="auto"/>
        <w:jc w:val="both"/>
        <w:rPr>
          <w:color w:val="595959" w:themeColor="text1" w:themeTint="A6"/>
          <w:sz w:val="24"/>
          <w:szCs w:val="24"/>
          <w:lang w:eastAsia="ja-JP"/>
        </w:rPr>
      </w:pPr>
    </w:p>
    <w:p w14:paraId="145EE6BC"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40D48" w14:textId="77777777" w:rsidR="005965E2" w:rsidRDefault="005965E2" w:rsidP="00DF38AE">
      <w:pPr>
        <w:spacing w:after="0" w:line="240" w:lineRule="auto"/>
      </w:pPr>
      <w:r>
        <w:separator/>
      </w:r>
    </w:p>
  </w:endnote>
  <w:endnote w:type="continuationSeparator" w:id="0">
    <w:p w14:paraId="67DAB465" w14:textId="77777777" w:rsidR="005965E2" w:rsidRDefault="005965E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19B68E4D" w14:textId="77777777"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4307BF"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50208" w14:textId="77777777" w:rsidR="005965E2" w:rsidRDefault="005965E2" w:rsidP="00DF38AE">
      <w:pPr>
        <w:spacing w:after="0" w:line="240" w:lineRule="auto"/>
      </w:pPr>
      <w:r>
        <w:separator/>
      </w:r>
    </w:p>
  </w:footnote>
  <w:footnote w:type="continuationSeparator" w:id="0">
    <w:p w14:paraId="352AA595" w14:textId="77777777" w:rsidR="005965E2" w:rsidRDefault="005965E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413ACF9" w14:textId="77777777" w:rsidTr="00C5460F">
      <w:trPr>
        <w:trHeight w:val="697"/>
      </w:trPr>
      <w:tc>
        <w:tcPr>
          <w:tcW w:w="5707" w:type="dxa"/>
          <w:tcBorders>
            <w:top w:val="nil"/>
            <w:left w:val="nil"/>
            <w:bottom w:val="nil"/>
            <w:right w:val="nil"/>
          </w:tcBorders>
        </w:tcPr>
        <w:p w14:paraId="465D9DFF"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10830E64"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0ECBC223"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9E367D8"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1DFAEB0" w14:textId="77777777"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11114370" w14:textId="77777777" w:rsidTr="009C76B3">
      <w:trPr>
        <w:trHeight w:val="1091"/>
      </w:trPr>
      <w:tc>
        <w:tcPr>
          <w:tcW w:w="675" w:type="dxa"/>
          <w:tcBorders>
            <w:top w:val="nil"/>
            <w:left w:val="nil"/>
            <w:bottom w:val="nil"/>
            <w:right w:val="nil"/>
          </w:tcBorders>
          <w:hideMark/>
        </w:tcPr>
        <w:p w14:paraId="79B1E012"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37EDFEE3"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4058171E"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E7BACC6"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399FD75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4415BD70"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5E54D9AE" w14:textId="77777777"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1243385">
    <w:abstractNumId w:val="3"/>
  </w:num>
  <w:num w:numId="2" w16cid:durableId="751506110">
    <w:abstractNumId w:val="8"/>
  </w:num>
  <w:num w:numId="3" w16cid:durableId="2032292241">
    <w:abstractNumId w:val="12"/>
  </w:num>
  <w:num w:numId="4" w16cid:durableId="764347445">
    <w:abstractNumId w:val="28"/>
  </w:num>
  <w:num w:numId="5" w16cid:durableId="152378454">
    <w:abstractNumId w:val="30"/>
  </w:num>
  <w:num w:numId="6" w16cid:durableId="1742169062">
    <w:abstractNumId w:val="4"/>
  </w:num>
  <w:num w:numId="7" w16cid:durableId="1929345347">
    <w:abstractNumId w:val="11"/>
  </w:num>
  <w:num w:numId="8" w16cid:durableId="1269848357">
    <w:abstractNumId w:val="19"/>
  </w:num>
  <w:num w:numId="9" w16cid:durableId="1278218829">
    <w:abstractNumId w:val="15"/>
  </w:num>
  <w:num w:numId="10" w16cid:durableId="1433235802">
    <w:abstractNumId w:val="9"/>
  </w:num>
  <w:num w:numId="11" w16cid:durableId="174807977">
    <w:abstractNumId w:val="24"/>
  </w:num>
  <w:num w:numId="12" w16cid:durableId="1037661312">
    <w:abstractNumId w:val="35"/>
  </w:num>
  <w:num w:numId="13" w16cid:durableId="198737795">
    <w:abstractNumId w:val="29"/>
  </w:num>
  <w:num w:numId="14" w16cid:durableId="1658142357">
    <w:abstractNumId w:val="1"/>
  </w:num>
  <w:num w:numId="15" w16cid:durableId="2000382574">
    <w:abstractNumId w:val="36"/>
  </w:num>
  <w:num w:numId="16" w16cid:durableId="2037389222">
    <w:abstractNumId w:val="21"/>
  </w:num>
  <w:num w:numId="17" w16cid:durableId="771827141">
    <w:abstractNumId w:val="17"/>
  </w:num>
  <w:num w:numId="18" w16cid:durableId="147943293">
    <w:abstractNumId w:val="31"/>
  </w:num>
  <w:num w:numId="19" w16cid:durableId="580063051">
    <w:abstractNumId w:val="10"/>
  </w:num>
  <w:num w:numId="20" w16cid:durableId="1773431175">
    <w:abstractNumId w:val="39"/>
  </w:num>
  <w:num w:numId="21" w16cid:durableId="1734890834">
    <w:abstractNumId w:val="34"/>
  </w:num>
  <w:num w:numId="22" w16cid:durableId="921794257">
    <w:abstractNumId w:val="13"/>
  </w:num>
  <w:num w:numId="23" w16cid:durableId="1345398400">
    <w:abstractNumId w:val="14"/>
  </w:num>
  <w:num w:numId="24" w16cid:durableId="1470123431">
    <w:abstractNumId w:val="5"/>
  </w:num>
  <w:num w:numId="25" w16cid:durableId="1763212437">
    <w:abstractNumId w:val="16"/>
  </w:num>
  <w:num w:numId="26" w16cid:durableId="346375508">
    <w:abstractNumId w:val="20"/>
  </w:num>
  <w:num w:numId="27" w16cid:durableId="1365668684">
    <w:abstractNumId w:val="23"/>
  </w:num>
  <w:num w:numId="28" w16cid:durableId="1343586287">
    <w:abstractNumId w:val="0"/>
  </w:num>
  <w:num w:numId="29" w16cid:durableId="374088672">
    <w:abstractNumId w:val="18"/>
  </w:num>
  <w:num w:numId="30" w16cid:durableId="948467395">
    <w:abstractNumId w:val="22"/>
  </w:num>
  <w:num w:numId="31" w16cid:durableId="2069300079">
    <w:abstractNumId w:val="2"/>
  </w:num>
  <w:num w:numId="32" w16cid:durableId="2052146904">
    <w:abstractNumId w:val="7"/>
  </w:num>
  <w:num w:numId="33" w16cid:durableId="1938560818">
    <w:abstractNumId w:val="32"/>
  </w:num>
  <w:num w:numId="34" w16cid:durableId="1693647499">
    <w:abstractNumId w:val="38"/>
  </w:num>
  <w:num w:numId="35" w16cid:durableId="524251541">
    <w:abstractNumId w:val="6"/>
  </w:num>
  <w:num w:numId="36" w16cid:durableId="1759249023">
    <w:abstractNumId w:val="25"/>
  </w:num>
  <w:num w:numId="37" w16cid:durableId="1139104117">
    <w:abstractNumId w:val="37"/>
  </w:num>
  <w:num w:numId="38" w16cid:durableId="1976595565">
    <w:abstractNumId w:val="27"/>
  </w:num>
  <w:num w:numId="39" w16cid:durableId="89666491">
    <w:abstractNumId w:val="26"/>
  </w:num>
  <w:num w:numId="40" w16cid:durableId="36610275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65E2"/>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36D1"/>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61E"/>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0887"/>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72DC0"/>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698</Words>
  <Characters>3984</Characters>
  <Application>Microsoft Office Word</Application>
  <DocSecurity>0</DocSecurity>
  <Lines>33</Lines>
  <Paragraphs>9</Paragraphs>
  <ScaleCrop>false</ScaleCrop>
  <Company>Wal-Mart Stores, Inc.</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martin alonzo</cp:lastModifiedBy>
  <cp:revision>43</cp:revision>
  <cp:lastPrinted>2019-12-16T20:10:00Z</cp:lastPrinted>
  <dcterms:created xsi:type="dcterms:W3CDTF">2021-12-31T12:50:00Z</dcterms:created>
  <dcterms:modified xsi:type="dcterms:W3CDTF">2026-10-16T14:41:00Z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