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A14" w:rsidRDefault="008D6A14">
      <w:pPr>
        <w:spacing w:after="200" w:line="240" w:lineRule="auto"/>
        <w:jc w:val="left"/>
        <w:rPr>
          <w:rFonts w:ascii="Times New Roman" w:eastAsia="Times New Roman" w:hAnsi="Times New Roman" w:cs="Times New Roman"/>
          <w:sz w:val="2"/>
          <w:szCs w:val="2"/>
        </w:rPr>
      </w:pPr>
      <w:bookmarkStart w:id="0" w:name="_GoBack"/>
      <w:bookmarkEnd w:id="0"/>
    </w:p>
    <w:tbl>
      <w:tblPr>
        <w:tblStyle w:val="a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5745"/>
      </w:tblGrid>
      <w:tr w:rsidR="008D6A14">
        <w:trPr>
          <w:jc w:val="center"/>
        </w:trPr>
        <w:tc>
          <w:tcPr>
            <w:tcW w:w="32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6A14" w:rsidRDefault="00A90C14">
            <w:pPr>
              <w:widowControl w:val="0"/>
              <w:spacing w:line="240" w:lineRule="auto"/>
              <w:jc w:val="left"/>
              <w:rPr>
                <w:rFonts w:ascii="Fira Sans" w:eastAsia="Fira Sans" w:hAnsi="Fira Sans" w:cs="Fira Sans"/>
                <w:b/>
                <w:sz w:val="28"/>
                <w:szCs w:val="28"/>
              </w:rPr>
            </w:pPr>
            <w:r>
              <w:rPr>
                <w:rFonts w:ascii="Fira Sans" w:eastAsia="Fira Sans" w:hAnsi="Fira Sans" w:cs="Fira Sans"/>
                <w:b/>
                <w:noProof/>
                <w:sz w:val="28"/>
                <w:szCs w:val="28"/>
              </w:rPr>
              <w:drawing>
                <wp:inline distT="0" distB="0" distL="0" distR="0">
                  <wp:extent cx="1775460" cy="57822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5782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6A14" w:rsidRDefault="00A90C14">
            <w:pPr>
              <w:widowControl w:val="0"/>
              <w:spacing w:line="240" w:lineRule="auto"/>
              <w:jc w:val="left"/>
              <w:rPr>
                <w:rFonts w:ascii="Fira Sans" w:eastAsia="Fira Sans" w:hAnsi="Fira Sans" w:cs="Fira Sans"/>
                <w:b/>
                <w:color w:val="0060A8"/>
                <w:sz w:val="28"/>
                <w:szCs w:val="28"/>
              </w:rPr>
            </w:pPr>
            <w:r>
              <w:rPr>
                <w:rFonts w:ascii="Fira Sans" w:eastAsia="Fira Sans" w:hAnsi="Fira Sans" w:cs="Fira Sans"/>
                <w:b/>
                <w:color w:val="0060A8"/>
                <w:sz w:val="28"/>
                <w:szCs w:val="28"/>
              </w:rPr>
              <w:t>Tecnicatura Universitaria en Programación</w:t>
            </w:r>
          </w:p>
          <w:p w:rsidR="008D6A14" w:rsidRDefault="00A90C14">
            <w:pPr>
              <w:widowControl w:val="0"/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60A8"/>
                <w:sz w:val="24"/>
                <w:szCs w:val="24"/>
              </w:rPr>
            </w:pPr>
            <w:r>
              <w:rPr>
                <w:rFonts w:ascii="Fira Sans" w:eastAsia="Fira Sans" w:hAnsi="Fira Sans" w:cs="Fira Sans"/>
                <w:b/>
                <w:color w:val="0060A8"/>
                <w:sz w:val="28"/>
                <w:szCs w:val="28"/>
              </w:rPr>
              <w:t>Laboratorio de Computación II</w:t>
            </w:r>
          </w:p>
        </w:tc>
      </w:tr>
    </w:tbl>
    <w:p w:rsidR="008D6A14" w:rsidRDefault="008D6A14">
      <w:pPr>
        <w:spacing w:after="200" w:line="240" w:lineRule="auto"/>
        <w:jc w:val="left"/>
        <w:rPr>
          <w:rFonts w:ascii="Times New Roman" w:eastAsia="Times New Roman" w:hAnsi="Times New Roman" w:cs="Times New Roman"/>
          <w:sz w:val="2"/>
          <w:szCs w:val="2"/>
        </w:rPr>
      </w:pPr>
    </w:p>
    <w:p w:rsidR="008D6A14" w:rsidRDefault="00A90C14">
      <w:pPr>
        <w:pStyle w:val="Ttulo"/>
        <w:rPr>
          <w:sz w:val="28"/>
          <w:szCs w:val="28"/>
        </w:rPr>
      </w:pPr>
      <w:bookmarkStart w:id="1" w:name="_945rcv7k4kat" w:colFirst="0" w:colLast="0"/>
      <w:bookmarkEnd w:id="1"/>
      <w:r>
        <w:rPr>
          <w:sz w:val="28"/>
          <w:szCs w:val="28"/>
        </w:rPr>
        <w:t>Guía de Trabajos Prácticos Nº 1</w:t>
      </w:r>
    </w:p>
    <w:p w:rsidR="008D6A14" w:rsidRDefault="00A90C14">
      <w:r>
        <w:rPr>
          <w:rFonts w:ascii="Fira Sans" w:eastAsia="Fira Sans" w:hAnsi="Fira Sans" w:cs="Fira Sans"/>
          <w:b/>
          <w:sz w:val="28"/>
          <w:szCs w:val="28"/>
        </w:rPr>
        <w:t>Vectores, matrices y funciones</w:t>
      </w:r>
    </w:p>
    <w:p w:rsidR="008D6A14" w:rsidRDefault="008D6A14"/>
    <w:tbl>
      <w:tblPr>
        <w:tblStyle w:val="a0"/>
        <w:tblW w:w="9030" w:type="dxa"/>
        <w:tblInd w:w="-15" w:type="dxa"/>
        <w:tblLayout w:type="fixed"/>
        <w:tblLook w:val="0600" w:firstRow="0" w:lastRow="0" w:firstColumn="0" w:lastColumn="0" w:noHBand="1" w:noVBand="1"/>
      </w:tblPr>
      <w:tblGrid>
        <w:gridCol w:w="495"/>
        <w:gridCol w:w="8010"/>
        <w:gridCol w:w="525"/>
      </w:tblGrid>
      <w:tr w:rsidR="008D6A14"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A90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A90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Ejercicio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8D6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</w:p>
        </w:tc>
      </w:tr>
      <w:tr w:rsidR="008D6A14">
        <w:trPr>
          <w:trHeight w:val="240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8D6A14">
            <w:pPr>
              <w:rPr>
                <w:sz w:val="4"/>
                <w:szCs w:val="4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8D6A14">
            <w:pPr>
              <w:rPr>
                <w:sz w:val="4"/>
                <w:szCs w:val="4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8D6A14">
            <w:pPr>
              <w:jc w:val="center"/>
              <w:rPr>
                <w:sz w:val="4"/>
                <w:szCs w:val="4"/>
              </w:rPr>
            </w:pPr>
          </w:p>
        </w:tc>
      </w:tr>
      <w:tr w:rsidR="008D6A14"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A90C14">
            <w:r>
              <w:t>1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A90C14">
            <w:pPr>
              <w:widowControl w:val="0"/>
            </w:pPr>
            <w:r>
              <w:t>Hacer una función que reciba como parámetros un vector de enteros y un número entero que indica la cantidad de componentes del vector, y que devuelva el valor mínimo contenido en ese vector.</w:t>
            </w:r>
          </w:p>
          <w:p w:rsidR="008D6A14" w:rsidRDefault="008D6A14">
            <w:pPr>
              <w:widowControl w:val="0"/>
              <w:spacing w:line="276" w:lineRule="auto"/>
              <w:jc w:val="left"/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8D6A14">
            <w:pPr>
              <w:jc w:val="center"/>
            </w:pPr>
          </w:p>
        </w:tc>
      </w:tr>
      <w:tr w:rsidR="008D6A14"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A90C14">
            <w:r>
              <w:t>2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A90C14">
            <w:pPr>
              <w:widowControl w:val="0"/>
            </w:pPr>
            <w:r>
              <w:t>Hacer una función que reciba como parámetros un vector de enteros y un número entero que indica la cantidad de componentes del vector, y que devuelva el índice en donde se encuentra el valor máximo del vector.</w:t>
            </w:r>
          </w:p>
          <w:p w:rsidR="008D6A14" w:rsidRDefault="008D6A14">
            <w:pPr>
              <w:widowControl w:val="0"/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8D6A14">
            <w:pPr>
              <w:jc w:val="center"/>
            </w:pPr>
          </w:p>
        </w:tc>
      </w:tr>
      <w:tr w:rsidR="008D6A14"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A90C14">
            <w:r>
              <w:t>3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A90C14">
            <w:r>
              <w:t>Hacer una función que reciba como parámet</w:t>
            </w:r>
            <w:r>
              <w:t>ros un vector de enteros, su tamaño y un valor entero a buscar y que devuelva en qué posición se encuentra el valor dentro del vector. En caso de no encontrarlo, devolver -1.</w:t>
            </w:r>
          </w:p>
          <w:p w:rsidR="008D6A14" w:rsidRDefault="008D6A14"/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8D6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8D6A14"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A90C14">
            <w:r>
              <w:t>4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A90C14">
            <w:r>
              <w:t>Hacer un programa que permita cargar un vector de 10 números enteros en el cual ninguno de los valores de sus elementos pueda repetirse.</w:t>
            </w:r>
          </w:p>
          <w:p w:rsidR="008D6A14" w:rsidRDefault="008D6A14"/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8D6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8D6A14"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A90C14">
            <w:r>
              <w:t>5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A90C14">
            <w:r>
              <w:t xml:space="preserve">Una tienda online dispone de todas las ventas realizadas el mes pasado en los tres países donde comercializa. Por </w:t>
            </w:r>
            <w:r>
              <w:t>cada venta registra:</w:t>
            </w:r>
          </w:p>
          <w:p w:rsidR="008D6A14" w:rsidRDefault="00A90C14">
            <w:pPr>
              <w:numPr>
                <w:ilvl w:val="0"/>
                <w:numId w:val="2"/>
              </w:numPr>
            </w:pPr>
            <w:r>
              <w:t>Número de país (1 a 3)</w:t>
            </w:r>
          </w:p>
          <w:p w:rsidR="008D6A14" w:rsidRDefault="00A90C14">
            <w:pPr>
              <w:numPr>
                <w:ilvl w:val="0"/>
                <w:numId w:val="2"/>
              </w:numPr>
            </w:pPr>
            <w:r>
              <w:t>Día de la venta (1 a 31)</w:t>
            </w:r>
          </w:p>
          <w:p w:rsidR="008D6A14" w:rsidRDefault="00A90C14">
            <w:pPr>
              <w:numPr>
                <w:ilvl w:val="0"/>
                <w:numId w:val="2"/>
              </w:numPr>
            </w:pPr>
            <w:r>
              <w:t>Monto de la venta (float)</w:t>
            </w:r>
          </w:p>
          <w:p w:rsidR="008D6A14" w:rsidRDefault="008D6A14"/>
          <w:p w:rsidR="008D6A14" w:rsidRDefault="00A90C14">
            <w:r>
              <w:t>Para indicar el fin de la carga de información se ingresa un número de país igual a -1. La información no se encuentra agrupada ni ordenada bajo ningún criterio</w:t>
            </w:r>
            <w:r>
              <w:t>.</w:t>
            </w:r>
          </w:p>
          <w:p w:rsidR="008D6A14" w:rsidRDefault="00A90C14">
            <w:r>
              <w:lastRenderedPageBreak/>
              <w:t>Se pide calcular e informar:</w:t>
            </w:r>
          </w:p>
          <w:p w:rsidR="008D6A14" w:rsidRDefault="008D6A14"/>
          <w:p w:rsidR="008D6A14" w:rsidRDefault="00A90C14">
            <w:r>
              <w:t>A) Por cada país y día, el total recaudado. Sólo mostrar información de aquellos días en los que hubo recaudación.</w:t>
            </w:r>
          </w:p>
          <w:p w:rsidR="008D6A14" w:rsidRDefault="00A90C14">
            <w:r>
              <w:t>B) Por cada país, la cantidad de días en los que no hubo recaudación.</w:t>
            </w:r>
          </w:p>
          <w:p w:rsidR="008D6A14" w:rsidRDefault="00A90C14">
            <w:r>
              <w:t>C) Los números de día en los que no hubo recaudación en ninguno de los países.</w:t>
            </w:r>
          </w:p>
          <w:p w:rsidR="008D6A14" w:rsidRDefault="008D6A14"/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8D6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8D6A14"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A90C14">
            <w:r>
              <w:t>6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A90C14">
            <w:r>
              <w:t>La Universidad Brian Lara dispone de los registros de todos los cursos que se dictarán en el año actual. Por cada curso se registró la siguiente información:</w:t>
            </w:r>
          </w:p>
          <w:p w:rsidR="008D6A14" w:rsidRDefault="00A90C14">
            <w:pPr>
              <w:numPr>
                <w:ilvl w:val="0"/>
                <w:numId w:val="1"/>
              </w:numPr>
            </w:pPr>
            <w:r>
              <w:t>Número de curs</w:t>
            </w:r>
            <w:r>
              <w:t>o (entero)</w:t>
            </w:r>
          </w:p>
          <w:p w:rsidR="008D6A14" w:rsidRDefault="00A90C14">
            <w:pPr>
              <w:numPr>
                <w:ilvl w:val="0"/>
                <w:numId w:val="1"/>
              </w:numPr>
            </w:pPr>
            <w:r>
              <w:t>Número de aula (10, 20, 30, 40, 50, 60, 70, 80, 90, 100)</w:t>
            </w:r>
          </w:p>
          <w:p w:rsidR="008D6A14" w:rsidRDefault="00A90C14">
            <w:pPr>
              <w:numPr>
                <w:ilvl w:val="0"/>
                <w:numId w:val="1"/>
              </w:numPr>
            </w:pPr>
            <w:r>
              <w:t>Turno ('M' - Mañana, 'T' - Tarde, 'N' - Noche)</w:t>
            </w:r>
          </w:p>
          <w:p w:rsidR="008D6A14" w:rsidRDefault="00A90C14">
            <w:pPr>
              <w:numPr>
                <w:ilvl w:val="0"/>
                <w:numId w:val="1"/>
              </w:numPr>
            </w:pPr>
            <w:r>
              <w:t>Cantidad de alumnos inscriptos</w:t>
            </w:r>
          </w:p>
          <w:p w:rsidR="008D6A14" w:rsidRDefault="008D6A14"/>
          <w:p w:rsidR="008D6A14" w:rsidRDefault="00A90C14">
            <w:r>
              <w:t>El fin de la carga de datos se indica con un número de curso igual a cero. La información no está agrupada ni ordenada. Se pide calcular informar:</w:t>
            </w:r>
          </w:p>
          <w:p w:rsidR="008D6A14" w:rsidRDefault="008D6A14"/>
          <w:p w:rsidR="008D6A14" w:rsidRDefault="00A90C14">
            <w:r>
              <w:t>A) Por cada aula, la cantidad total de cursos que la utilizaron.</w:t>
            </w:r>
          </w:p>
          <w:p w:rsidR="008D6A14" w:rsidRDefault="00A90C14">
            <w:r>
              <w:t>B) El promedio de alumnos por turno (se mue</w:t>
            </w:r>
            <w:r>
              <w:t>stra un sólo resultado).</w:t>
            </w:r>
          </w:p>
          <w:p w:rsidR="008D6A14" w:rsidRDefault="00A90C14">
            <w:r>
              <w:t>C) Por cada aula, la máxima cantidad de alumnos inscriptos en un curso. Por ejemplo, si el aula 50 es utilizada por el curso 1 con 30 alumnos y el curso 2 con 75 alumnos. Entonces, la mayor cantidad de alumnos inscriptos para el au</w:t>
            </w:r>
            <w:r>
              <w:t>la 50 es de 75.</w:t>
            </w:r>
          </w:p>
          <w:p w:rsidR="008D6A14" w:rsidRDefault="008D6A14"/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8D6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8D6A14"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A90C14">
            <w:r>
              <w:t>7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A90C14">
            <w:r>
              <w:t>El Club Deportivo Lara dispone de la información de todos los pagos de cuotas abonados por sus 50 socios/as durante el año pasado. Cada pago se registra indicando el número de socio (100 y 149) y el número de cuota (1 a 6). El fin de la carga de datos se i</w:t>
            </w:r>
            <w:r>
              <w:t>ndica con un número de socio fuera de rango.</w:t>
            </w: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76201</wp:posOffset>
                  </wp:positionH>
                  <wp:positionV relativeFrom="paragraph">
                    <wp:posOffset>47626</wp:posOffset>
                  </wp:positionV>
                  <wp:extent cx="938213" cy="1186563"/>
                  <wp:effectExtent l="0" t="0" r="0" b="0"/>
                  <wp:wrapSquare wrapText="bothSides" distT="114300" distB="114300" distL="114300" distR="11430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213" cy="11865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8D6A14" w:rsidRDefault="008D6A14"/>
          <w:p w:rsidR="008D6A14" w:rsidRDefault="008D6A14"/>
          <w:p w:rsidR="008D6A14" w:rsidRDefault="008D6A14"/>
          <w:p w:rsidR="008D6A14" w:rsidRDefault="008D6A14"/>
          <w:p w:rsidR="008D6A14" w:rsidRDefault="00A90C14">
            <w:r>
              <w:lastRenderedPageBreak/>
              <w:t>A) Se pide realizar un listado con el siguiente formato:</w:t>
            </w:r>
          </w:p>
          <w:tbl>
            <w:tblPr>
              <w:tblStyle w:val="a1"/>
              <w:tblW w:w="781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15"/>
              <w:gridCol w:w="1115"/>
              <w:gridCol w:w="1116"/>
              <w:gridCol w:w="1116"/>
              <w:gridCol w:w="1116"/>
              <w:gridCol w:w="1116"/>
              <w:gridCol w:w="1116"/>
            </w:tblGrid>
            <w:tr w:rsidR="008D6A14"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A90C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Socio</w:t>
                  </w:r>
                </w:p>
              </w:tc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A90C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Cuota 1</w:t>
                  </w:r>
                </w:p>
              </w:tc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A90C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Cuota 2</w:t>
                  </w:r>
                </w:p>
              </w:tc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A90C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Cuota 3</w:t>
                  </w:r>
                </w:p>
              </w:tc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A90C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Cuota 4</w:t>
                  </w:r>
                </w:p>
              </w:tc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A90C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Cuota 5</w:t>
                  </w:r>
                </w:p>
              </w:tc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A90C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Cuota 6</w:t>
                  </w:r>
                </w:p>
              </w:tc>
            </w:tr>
            <w:tr w:rsidR="008D6A14"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A90C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left"/>
                  </w:pPr>
                  <w:r>
                    <w:t>100</w:t>
                  </w:r>
                </w:p>
              </w:tc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A90C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X</w:t>
                  </w:r>
                </w:p>
              </w:tc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A90C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X</w:t>
                  </w:r>
                </w:p>
              </w:tc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8D6A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</w:p>
              </w:tc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A90C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X</w:t>
                  </w:r>
                </w:p>
              </w:tc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A90C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X</w:t>
                  </w:r>
                </w:p>
              </w:tc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8D6A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</w:p>
              </w:tc>
            </w:tr>
            <w:tr w:rsidR="008D6A14"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A90C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left"/>
                  </w:pPr>
                  <w:r>
                    <w:t>101</w:t>
                  </w:r>
                </w:p>
              </w:tc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A90C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X</w:t>
                  </w:r>
                </w:p>
              </w:tc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8D6A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</w:p>
              </w:tc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A90C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X</w:t>
                  </w:r>
                </w:p>
              </w:tc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8D6A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</w:p>
              </w:tc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8D6A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</w:p>
              </w:tc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8D6A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</w:p>
              </w:tc>
            </w:tr>
            <w:tr w:rsidR="008D6A14"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A90C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left"/>
                  </w:pPr>
                  <w:r>
                    <w:t>1XX</w:t>
                  </w:r>
                </w:p>
              </w:tc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A90C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X</w:t>
                  </w:r>
                </w:p>
              </w:tc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A90C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X</w:t>
                  </w:r>
                </w:p>
              </w:tc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A90C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X</w:t>
                  </w:r>
                </w:p>
              </w:tc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A90C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X</w:t>
                  </w:r>
                </w:p>
              </w:tc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A90C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X</w:t>
                  </w:r>
                </w:p>
              </w:tc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A90C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X</w:t>
                  </w:r>
                </w:p>
              </w:tc>
            </w:tr>
            <w:tr w:rsidR="008D6A14"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A90C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left"/>
                  </w:pPr>
                  <w:r>
                    <w:t>149</w:t>
                  </w:r>
                </w:p>
              </w:tc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A90C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X</w:t>
                  </w:r>
                </w:p>
              </w:tc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A90C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X</w:t>
                  </w:r>
                </w:p>
              </w:tc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A90C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X</w:t>
                  </w:r>
                </w:p>
              </w:tc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A90C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X</w:t>
                  </w:r>
                </w:p>
              </w:tc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A90C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X</w:t>
                  </w:r>
                </w:p>
              </w:tc>
              <w:tc>
                <w:tcPr>
                  <w:tcW w:w="11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D6A14" w:rsidRDefault="00A90C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X</w:t>
                  </w:r>
                </w:p>
              </w:tc>
            </w:tr>
          </w:tbl>
          <w:p w:rsidR="008D6A14" w:rsidRDefault="008D6A14"/>
          <w:p w:rsidR="008D6A14" w:rsidRDefault="00A90C14">
            <w:r>
              <w:t>B) Elaborar un listado con los números de socios que no hayan pagado ninguna cuota.</w:t>
            </w:r>
          </w:p>
          <w:p w:rsidR="008D6A14" w:rsidRDefault="00A90C14">
            <w:r>
              <w:t>C) Por cada cuota, listar el porcentaje de cumplimiento de pago de los 50 socios. Por ejemplo, si la cuota 1 fue pagada por todos los socios su porcentaje de cumplimiento s</w:t>
            </w:r>
            <w:r>
              <w:t>erá del 100%.</w:t>
            </w:r>
          </w:p>
          <w:p w:rsidR="008D6A14" w:rsidRDefault="008D6A14"/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8D6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8D6A14"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A90C14">
            <w:r>
              <w:t>8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A90C14">
            <w:r>
              <w:t>La Carrera de Técnico Universitario en Programación dispone de todas las inscripciones a examen de la última mesa de finales de sus 380 alumnos. Por cada inscripción se registró:</w:t>
            </w:r>
          </w:p>
          <w:p w:rsidR="008D6A14" w:rsidRDefault="00A90C14">
            <w:r>
              <w:t>- Legajo del alumno (10000 a 50000)</w:t>
            </w:r>
          </w:p>
          <w:p w:rsidR="008D6A14" w:rsidRDefault="00A90C14">
            <w:r>
              <w:t>- Nota</w:t>
            </w:r>
          </w:p>
          <w:p w:rsidR="008D6A14" w:rsidRDefault="008D6A14"/>
          <w:p w:rsidR="008D6A14" w:rsidRDefault="00A90C14">
            <w:r>
              <w:t>El fin de la carga de datos se indica con un número de legajo igual a cero. Se pide calcular e informar:</w:t>
            </w:r>
          </w:p>
          <w:p w:rsidR="008D6A14" w:rsidRDefault="00A90C14">
            <w:r>
              <w:t>A) Por cada alumno inscripto, listar el número de legajo y la cantidad de inscripciones a examen.</w:t>
            </w:r>
          </w:p>
          <w:p w:rsidR="008D6A14" w:rsidRDefault="008D6A14"/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8D6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8D6A14"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A90C14">
            <w:r>
              <w:t>9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A90C14">
            <w:r>
              <w:t>Hacer una función que reciba dos cadenas de cara</w:t>
            </w:r>
            <w:r>
              <w:t xml:space="preserve">cteres y verifique si todos los caracteres de la segunda cadena se encuentran dentro de la primera. Por ejemplo, si se envía "LABORATORIO" y "LARA" la función debe devolver verdadero. En cambio, si se envía "LABORATORIO" y "ANGEL" la función debe devolver </w:t>
            </w:r>
            <w:r>
              <w:t>falso.</w:t>
            </w:r>
          </w:p>
          <w:p w:rsidR="008D6A14" w:rsidRDefault="008D6A14"/>
          <w:p w:rsidR="008D6A14" w:rsidRDefault="00A90C14">
            <w:r>
              <w:t>NOTA: La función no debe recibir el tamaño de ninguna de las cadenas.</w:t>
            </w:r>
          </w:p>
          <w:p w:rsidR="008D6A14" w:rsidRDefault="00A90C14">
            <w:r>
              <w:lastRenderedPageBreak/>
              <w:t>NOTA 2: La función debe resolver lo pedido sin importar si las cadenas se envían con mayúsculas, minúsculas o combinaciones. Ejemplo: "Laboratorio" y "LARA" debe devolver verdadero.</w:t>
            </w:r>
          </w:p>
          <w:p w:rsidR="008D6A14" w:rsidRDefault="008D6A14"/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8D6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8D6A14"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A90C14">
            <w:r>
              <w:t>10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A90C14">
            <w:pPr>
              <w:widowControl w:val="0"/>
              <w:spacing w:line="276" w:lineRule="auto"/>
              <w:jc w:val="left"/>
            </w:pPr>
            <w:r>
              <w:t>Hacer un programa para ingresar 10 palabras en minúsculas de hasta 1</w:t>
            </w:r>
            <w:r>
              <w:t>5 caracteres en una matriz. Calcular e informar:</w:t>
            </w:r>
          </w:p>
          <w:p w:rsidR="008D6A14" w:rsidRDefault="00A90C14">
            <w:pPr>
              <w:widowControl w:val="0"/>
              <w:spacing w:line="276" w:lineRule="auto"/>
              <w:jc w:val="left"/>
            </w:pPr>
            <w:r>
              <w:t>A) Por cada letra del abecedario, la cantidad de veces que aparece entre todas las palabras.</w:t>
            </w:r>
          </w:p>
          <w:p w:rsidR="008D6A14" w:rsidRDefault="00A90C14">
            <w:pPr>
              <w:widowControl w:val="0"/>
              <w:spacing w:line="276" w:lineRule="auto"/>
              <w:jc w:val="left"/>
            </w:pPr>
            <w:r>
              <w:t>B) La letra que más veces aparece entre todas las palabras.</w:t>
            </w:r>
          </w:p>
          <w:p w:rsidR="008D6A14" w:rsidRDefault="00A90C14">
            <w:pPr>
              <w:widowControl w:val="0"/>
              <w:spacing w:line="276" w:lineRule="auto"/>
              <w:jc w:val="left"/>
            </w:pPr>
            <w:r>
              <w:t>C) Las letras que no aparecieron nunca en ninguna pala</w:t>
            </w:r>
            <w:r>
              <w:t>bra.</w:t>
            </w:r>
          </w:p>
          <w:p w:rsidR="008D6A14" w:rsidRDefault="008D6A14">
            <w:pPr>
              <w:widowControl w:val="0"/>
              <w:spacing w:line="276" w:lineRule="auto"/>
              <w:jc w:val="left"/>
              <w:rPr>
                <w:sz w:val="14"/>
                <w:szCs w:val="14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8D6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8D6A14"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A90C14">
            <w:r>
              <w:t>11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A90C14">
            <w:pPr>
              <w:widowControl w:val="0"/>
              <w:spacing w:line="276" w:lineRule="auto"/>
              <w:jc w:val="left"/>
            </w:pPr>
            <w:r>
              <w:t>Hacer una función que reciba un vector de números enteros y su tamaño y devuelva la media aritmética de los valores del vector.</w:t>
            </w:r>
          </w:p>
          <w:p w:rsidR="008D6A14" w:rsidRDefault="008D6A14">
            <w:pPr>
              <w:widowControl w:val="0"/>
              <w:spacing w:line="276" w:lineRule="auto"/>
              <w:jc w:val="left"/>
            </w:pPr>
          </w:p>
          <w:p w:rsidR="008D6A14" w:rsidRDefault="00A90C14">
            <w:pPr>
              <w:widowControl w:val="0"/>
              <w:spacing w:line="276" w:lineRule="auto"/>
              <w:jc w:val="left"/>
            </w:pPr>
            <w:r>
              <w:t xml:space="preserve">Link: </w:t>
            </w:r>
            <w:hyperlink r:id="rId7">
              <w:r>
                <w:rPr>
                  <w:color w:val="1155CC"/>
                  <w:u w:val="single"/>
                </w:rPr>
                <w:t>Media aritmética</w:t>
              </w:r>
            </w:hyperlink>
          </w:p>
          <w:p w:rsidR="008D6A14" w:rsidRDefault="008D6A14">
            <w:pPr>
              <w:widowControl w:val="0"/>
              <w:spacing w:line="276" w:lineRule="auto"/>
              <w:jc w:val="left"/>
              <w:rPr>
                <w:sz w:val="12"/>
                <w:szCs w:val="12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8D6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8D6A14"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A90C14">
            <w:r>
              <w:t>12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A90C14">
            <w:pPr>
              <w:widowControl w:val="0"/>
              <w:spacing w:line="276" w:lineRule="auto"/>
              <w:jc w:val="left"/>
            </w:pPr>
            <w:r>
              <w:t>Hacer una función que reciba un vector de números enteros y su tamaño y devuelva la mediana de los valores del vector.</w:t>
            </w:r>
          </w:p>
          <w:p w:rsidR="008D6A14" w:rsidRDefault="008D6A14">
            <w:pPr>
              <w:widowControl w:val="0"/>
              <w:spacing w:line="276" w:lineRule="auto"/>
              <w:jc w:val="left"/>
            </w:pPr>
          </w:p>
          <w:p w:rsidR="008D6A14" w:rsidRDefault="00A90C14">
            <w:pPr>
              <w:widowControl w:val="0"/>
              <w:spacing w:line="276" w:lineRule="auto"/>
              <w:jc w:val="left"/>
            </w:pPr>
            <w:r>
              <w:t xml:space="preserve">Link: </w:t>
            </w:r>
            <w:hyperlink r:id="rId8">
              <w:r>
                <w:rPr>
                  <w:color w:val="1155CC"/>
                  <w:u w:val="single"/>
                </w:rPr>
                <w:t>Mediana</w:t>
              </w:r>
            </w:hyperlink>
          </w:p>
          <w:p w:rsidR="008D6A14" w:rsidRDefault="008D6A14">
            <w:pPr>
              <w:widowControl w:val="0"/>
              <w:spacing w:line="276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8D6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8D6A14"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A90C14">
            <w:r>
              <w:t>13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A90C14">
            <w:pPr>
              <w:widowControl w:val="0"/>
              <w:spacing w:line="276" w:lineRule="auto"/>
              <w:jc w:val="left"/>
            </w:pPr>
            <w:r>
              <w:t>Hacer una función que reciba un vector de números enteros y su tamaño y devuelva la moda de los valores del vector.</w:t>
            </w:r>
          </w:p>
          <w:p w:rsidR="008D6A14" w:rsidRDefault="008D6A14">
            <w:pPr>
              <w:widowControl w:val="0"/>
              <w:spacing w:line="276" w:lineRule="auto"/>
              <w:jc w:val="left"/>
              <w:rPr>
                <w:sz w:val="14"/>
                <w:szCs w:val="14"/>
              </w:rPr>
            </w:pPr>
          </w:p>
          <w:p w:rsidR="008D6A14" w:rsidRDefault="00A90C14">
            <w:pPr>
              <w:widowControl w:val="0"/>
              <w:spacing w:line="276" w:lineRule="auto"/>
              <w:jc w:val="left"/>
            </w:pPr>
            <w:r>
              <w:t xml:space="preserve">Link: </w:t>
            </w:r>
            <w:hyperlink r:id="rId9">
              <w:r>
                <w:rPr>
                  <w:color w:val="1155CC"/>
                  <w:u w:val="single"/>
                </w:rPr>
                <w:t>Moda</w:t>
              </w:r>
            </w:hyperlink>
          </w:p>
          <w:p w:rsidR="008D6A14" w:rsidRDefault="008D6A14">
            <w:pPr>
              <w:widowControl w:val="0"/>
              <w:spacing w:line="276" w:lineRule="auto"/>
              <w:jc w:val="left"/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8D6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8D6A14"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A90C14">
            <w:r>
              <w:t>14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A90C14">
            <w:pPr>
              <w:widowControl w:val="0"/>
              <w:spacing w:line="276" w:lineRule="auto"/>
              <w:jc w:val="left"/>
            </w:pPr>
            <w:r>
              <w:t>Hacer una función que reciba un vector de números enteros y su tamaño y devuelva el desvío típico poblacional de los valores del vector.</w:t>
            </w:r>
          </w:p>
          <w:p w:rsidR="008D6A14" w:rsidRDefault="008D6A14">
            <w:pPr>
              <w:widowControl w:val="0"/>
              <w:spacing w:line="276" w:lineRule="auto"/>
              <w:jc w:val="left"/>
            </w:pPr>
          </w:p>
          <w:p w:rsidR="008D6A14" w:rsidRDefault="00A90C14">
            <w:pPr>
              <w:widowControl w:val="0"/>
              <w:spacing w:line="276" w:lineRule="auto"/>
              <w:jc w:val="left"/>
            </w:pPr>
            <w:r>
              <w:t xml:space="preserve">NOTA: Para simplificar el cálculo pueden hacer uso de las funciones </w:t>
            </w:r>
            <w:r>
              <w:rPr>
                <w:rFonts w:ascii="Fira Code" w:eastAsia="Fira Code" w:hAnsi="Fira Code" w:cs="Fira Code"/>
              </w:rPr>
              <w:t>pow</w:t>
            </w:r>
            <w:r>
              <w:t xml:space="preserve"> y </w:t>
            </w:r>
            <w:r>
              <w:rPr>
                <w:rFonts w:ascii="Fira Code" w:eastAsia="Fira Code" w:hAnsi="Fira Code" w:cs="Fira Code"/>
              </w:rPr>
              <w:t>sqrt</w:t>
            </w:r>
            <w:r>
              <w:t xml:space="preserve"> de la biblioteca cmath.</w:t>
            </w:r>
          </w:p>
          <w:p w:rsidR="008D6A14" w:rsidRDefault="008D6A14">
            <w:pPr>
              <w:widowControl w:val="0"/>
              <w:spacing w:line="276" w:lineRule="auto"/>
              <w:jc w:val="left"/>
            </w:pPr>
          </w:p>
          <w:p w:rsidR="008D6A14" w:rsidRDefault="00A90C14">
            <w:pPr>
              <w:widowControl w:val="0"/>
              <w:spacing w:line="276" w:lineRule="auto"/>
              <w:jc w:val="left"/>
            </w:pPr>
            <w:r>
              <w:t xml:space="preserve">Link: </w:t>
            </w:r>
            <w:hyperlink r:id="rId10">
              <w:r>
                <w:rPr>
                  <w:color w:val="1155CC"/>
                  <w:u w:val="single"/>
                </w:rPr>
                <w:t>Desvío típico o estándar</w:t>
              </w:r>
            </w:hyperlink>
          </w:p>
          <w:p w:rsidR="008D6A14" w:rsidRDefault="008D6A14">
            <w:pPr>
              <w:widowControl w:val="0"/>
              <w:spacing w:line="276" w:lineRule="auto"/>
              <w:jc w:val="left"/>
              <w:rPr>
                <w:sz w:val="16"/>
                <w:szCs w:val="16"/>
              </w:rPr>
            </w:pPr>
          </w:p>
          <w:p w:rsidR="008D6A14" w:rsidRDefault="008D6A14">
            <w:pPr>
              <w:widowControl w:val="0"/>
              <w:spacing w:line="276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A14" w:rsidRDefault="008D6A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</w:tbl>
    <w:p w:rsidR="008D6A14" w:rsidRDefault="008D6A14">
      <w:pPr>
        <w:rPr>
          <w:b/>
        </w:rPr>
      </w:pPr>
    </w:p>
    <w:p w:rsidR="008D6A14" w:rsidRDefault="00A90C14">
      <w:r>
        <w:rPr>
          <w:b/>
        </w:rPr>
        <w:t>Referencias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250"/>
      </w:tblGrid>
      <w:tr w:rsidR="008D6A14">
        <w:trPr>
          <w:trHeight w:val="72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6A14" w:rsidRDefault="00A90C14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342900" cy="3429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6A14" w:rsidRDefault="00A90C14">
            <w:pPr>
              <w:widowControl w:val="0"/>
              <w:spacing w:line="240" w:lineRule="auto"/>
              <w:jc w:val="left"/>
            </w:pPr>
            <w:r>
              <w:t>Archivo resuelto disponible para descargar</w:t>
            </w:r>
          </w:p>
        </w:tc>
      </w:tr>
    </w:tbl>
    <w:p w:rsidR="008D6A14" w:rsidRDefault="008D6A14"/>
    <w:sectPr w:rsidR="008D6A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Fira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4A7"/>
    <w:multiLevelType w:val="multilevel"/>
    <w:tmpl w:val="A15E23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367549"/>
    <w:multiLevelType w:val="multilevel"/>
    <w:tmpl w:val="711A73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14"/>
    <w:rsid w:val="008D6A14"/>
    <w:rsid w:val="00A9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CEDFD0-9673-4415-9908-D92ED9E7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Fira Sans" w:eastAsia="Fira Sans" w:hAnsi="Fira Sans" w:cs="Fira Sans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khanacademy.org/math/cc-sixth-grade-math/cc-6th-data-statistics/mean-and-median/v/statistics-intro-mean-median-and-mo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khanacademy.org/math/cc-sixth-grade-math/cc-6th-data-statistics/mean-and-median/v/statistics-intro-mean-median-and-mo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es.khanacademy.org/math/statistics-probability/summarizing-quantitative-data/variance-standard-deviation-population/a/calculating-standard-deviation-step-by-ste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khanacademy.org/math/cc-sixth-grade-math/cc-6th-data-statistics/mean-and-median/v/statistics-intro-mean-median-and-m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Ibañez Martin Ezequiel</cp:lastModifiedBy>
  <cp:revision>2</cp:revision>
  <dcterms:created xsi:type="dcterms:W3CDTF">2023-07-13T23:05:00Z</dcterms:created>
  <dcterms:modified xsi:type="dcterms:W3CDTF">2023-07-13T23:05:00Z</dcterms:modified>
</cp:coreProperties>
</file>