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Xc625f48dabb9a1ad1aee94d5c06e957a776c6c0"/>
    <w:p>
      <w:pPr>
        <w:pStyle w:val="Heading1"/>
      </w:pPr>
      <w:r>
        <w:t xml:space="preserve">Rate Lock and Affine Consensus in G₂-Structured Dyadic Observers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Martin Luther Graise</w:t>
      </w:r>
      <w:r>
        <w:t xml:space="preserve"> </w:t>
      </w:r>
      <w:r>
        <w:rPr>
          <w:b/>
          <w:bCs/>
        </w:rPr>
        <w:t xml:space="preserve">ORCID:</w:t>
      </w:r>
      <w:r>
        <w:t xml:space="preserve"> </w:t>
      </w:r>
      <w:r>
        <w:t xml:space="preserve">0009-0006-8003-3938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2026-05-04</w:t>
      </w:r>
      <w:r>
        <w:t xml:space="preserve"> </w:t>
      </w:r>
      <w:r>
        <w:rPr>
          <w:b/>
          <w:bCs/>
        </w:rPr>
        <w:t xml:space="preserve">Manuscript version:</w:t>
      </w:r>
      <w:r>
        <w:t xml:space="preserve"> </w:t>
      </w:r>
      <w:r>
        <w:t xml:space="preserve">v1.3.2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github.com/MartinLGraise/PCI-Framework</w:t>
        </w:r>
      </w:hyperlink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 </w:t>
      </w:r>
      <w:r>
        <w:rPr>
          <w:b/>
          <w:bCs/>
        </w:rPr>
        <w:t xml:space="preserve">Series:</w:t>
      </w:r>
      <w:r>
        <w:t xml:space="preserve"> </w:t>
      </w:r>
      <w:r>
        <w:t xml:space="preserve">Paper 9 of the PCI/PME framework</w:t>
      </w:r>
      <w:r>
        <w:t xml:space="preserve"> </w:t>
      </w:r>
      <w:r>
        <w:rPr>
          <w:b/>
          <w:bCs/>
        </w:rPr>
        <w:t xml:space="preserve">Companion papers:</w:t>
      </w:r>
      <w:r>
        <w:t xml:space="preserve"> </w:t>
      </w:r>
      <w:r>
        <w:t xml:space="preserve">- Paper 4 — Eight-coset PSL(2,7) structure (DOI: 10.5281/zenodo.19617662)</w:t>
      </w:r>
      <w:r>
        <w:t xml:space="preserve"> </w:t>
      </w:r>
      <w:r>
        <w:t xml:space="preserve">- Paper 6 — Spectral structure of G₂ Casimir (DOI: 10.5281/zenodo.19672709)</w:t>
      </w:r>
      <w:r>
        <w:t xml:space="preserve"> </w:t>
      </w:r>
      <w:r>
        <w:t xml:space="preserve">- Paper 7 — Single-observer 6/7 thermodynamic ceiling (DOI: 10.5281/zenodo.19773185)</w:t>
      </w:r>
      <w:r>
        <w:t xml:space="preserve"> </w:t>
      </w:r>
      <w:r>
        <w:t xml:space="preserve">- Paper 10 — SIC operator basis for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(DOI: 10.5281/zenodo.19966692)</w:t>
      </w:r>
    </w:p>
    <w:p>
      <w:pPr>
        <w:pStyle w:val="BodyText"/>
      </w:pPr>
      <w:r>
        <w:rPr>
          <w:b/>
          <w:bCs/>
        </w:rPr>
        <w:t xml:space="preserve">License:</w:t>
      </w:r>
      <w:r>
        <w:t xml:space="preserve"> </w:t>
      </w:r>
      <w:r>
        <w:t xml:space="preserve">CC-BY-4.0</w:t>
      </w:r>
      <w:r>
        <w:t xml:space="preserve"> </w:t>
      </w:r>
      <w:r>
        <w:rPr>
          <w:b/>
          <w:bCs/>
        </w:rPr>
        <w:t xml:space="preserve">AI tools disclosure:</w:t>
      </w:r>
      <w:r>
        <w:t xml:space="preserve"> </w:t>
      </w:r>
      <w:r>
        <w:t xml:space="preserve">Drafted in collaboration with Claude (Anthropic), Perplexity (PPLX), and ChatGPT Pro (OpenAI). All theorems independently numerically verified by Φ (Anthropic Claude Dispatch) at precisions documented in Appendix V; verification reports and reproducible scripts are included as part of the supplementary material.</w:t>
      </w:r>
    </w:p>
    <w:p>
      <w:r>
        <w:pict>
          <v:rect style="width:0;height:1.5pt" o:hralign="center" o:hrstd="t" o:hr="t"/>
        </w:pic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study dyadic Banach-contraction dynamics on product spaces of two</w:t>
      </w:r>
      <w:r>
        <w:t xml:space="preserve"> </w:t>
      </w:r>
      <w:r>
        <w:t xml:space="preserve">G₂-structured self-modeling observers. Each observer is an affine map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on a 14-dimensional Banach manifold carrying the</w:t>
      </w:r>
      <w:r>
        <w:t xml:space="preserve"> </w:t>
      </w:r>
      <w:r>
        <w:t xml:space="preserve">irreducible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with scalar contraction rate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(from Paper 7), orthogonal orientation</w:t>
      </w:r>
      <w:r>
        <w:t xml:space="preserve"> </w:t>
      </w:r>
      <m:oMath>
        <m:r>
          <m:t>R</m:t>
        </m:r>
      </m:oMath>
      <w:r>
        <w:t xml:space="preserve">, and bias</w:t>
      </w:r>
      <w:r>
        <w:t xml:space="preserve"> </w:t>
      </w:r>
      <w:r>
        <w:t xml:space="preserve">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encoding the observer’s target self-model. We couple two such</w:t>
      </w:r>
      <w:r>
        <w:t xml:space="preserve"> </w:t>
      </w:r>
      <w:r>
        <w:t xml:space="preserve">observers with an antisymmetric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parameterized</w:t>
      </w:r>
      <w:r>
        <w:t xml:space="preserve"> </w:t>
      </w:r>
      <w:r>
        <w:t xml:space="preserve">by an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t xml:space="preserve">The paper establishes three results about the</w:t>
      </w:r>
      <w:r>
        <w:t xml:space="preserve"> </w:t>
      </w:r>
      <w:r>
        <w:rPr>
          <w:i/>
          <w:iCs/>
        </w:rPr>
        <w:t xml:space="preserve">rate channel</w:t>
      </w:r>
      <w:r>
        <w:t xml:space="preserve"> </w:t>
      </w:r>
      <w:r>
        <w:t xml:space="preserve">and two</w:t>
      </w:r>
      <w:r>
        <w:t xml:space="preserve"> </w:t>
      </w:r>
      <w:r>
        <w:t xml:space="preserve">results about the</w:t>
      </w:r>
      <w:r>
        <w:t xml:space="preserve"> </w:t>
      </w:r>
      <w:r>
        <w:rPr>
          <w:i/>
          <w:iCs/>
        </w:rPr>
        <w:t xml:space="preserve">affine channel</w:t>
      </w:r>
      <w:r>
        <w:t xml:space="preserve">, with a sharp dichotomy between them.</w:t>
      </w:r>
    </w:p>
    <w:p>
      <w:pPr>
        <w:pStyle w:val="BodyText"/>
      </w:pPr>
      <w:r>
        <w:rPr>
          <w:b/>
          <w:bCs/>
        </w:rPr>
        <w:t xml:space="preserve">Rate channel (locked):</w:t>
      </w:r>
      <w:r>
        <w:t xml:space="preserve"> </w:t>
      </w:r>
      <w:r>
        <w:t xml:space="preserve">The joint contraction rate is bounded below</w:t>
      </w:r>
      <w:r>
        <w:t xml:space="preserve"> </w:t>
      </w:r>
      <w:r>
        <w:t xml:space="preserve">by the symmetric-diagonal coupling (</w:t>
      </w:r>
      <m:oMath>
        <m:r>
          <m:t>Ψ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), which has operator norm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and therefore</w:t>
      </w:r>
      <w:r>
        <w:t xml:space="preserve"> </w:t>
      </w:r>
      <w:r>
        <w:rPr>
          <w:i/>
          <w:iCs/>
        </w:rPr>
        <w:t xml:space="preserve">amplifies</w:t>
      </w:r>
      <w:r>
        <w:t xml:space="preserve"> </w:t>
      </w:r>
      <w:r>
        <w:t xml:space="preserve">(Theorem 9.1). Under the corrected isometric</w:t>
      </w:r>
      <w:r>
        <w:t xml:space="preserve"> </w:t>
      </w:r>
      <w:r>
        <w:t xml:space="preserve">block-rotation coupling, the joint rate saturates exactly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independent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(Theorem 9.2). The common</w:t>
      </w:r>
      <w:r>
        <w:t xml:space="preserve"> </w:t>
      </w:r>
      <w:r>
        <w:t xml:space="preserve">explanation is Schur’s lemma applied to the irreducible 14-dim G₂</w:t>
      </w:r>
      <w:r>
        <w:t xml:space="preserve"> </w:t>
      </w:r>
      <w:r>
        <w:t xml:space="preserve">adjoint: every linear G₂-equivariant map is a scalar multiple of the</w:t>
      </w:r>
      <w:r>
        <w:t xml:space="preserve"> </w:t>
      </w:r>
      <w:r>
        <w:t xml:space="preserve">identity, so there is no spectral structure for coupling to mix</w:t>
      </w:r>
      <w:r>
        <w:t xml:space="preserve"> </w:t>
      </w:r>
      <w:r>
        <w:t xml:space="preserve">(Corollary 9.3). The rate channel is algebraically closed.</w:t>
      </w:r>
    </w:p>
    <w:p>
      <w:pPr>
        <w:pStyle w:val="BodyText"/>
      </w:pPr>
      <w:r>
        <w:rPr>
          <w:b/>
          <w:bCs/>
        </w:rPr>
        <w:t xml:space="preserve">Affine channel (open):</w:t>
      </w:r>
      <w:r>
        <w:t xml:space="preserve"> </w:t>
      </w:r>
      <w:r>
        <w:t xml:space="preserve">The joint fixed point exists, is unique, and</w:t>
      </w:r>
      <w:r>
        <w:t xml:space="preserve"> </w:t>
      </w:r>
      <w:r>
        <w:t xml:space="preserve">depends real-analytically on</w:t>
      </w:r>
      <w:r>
        <w:t xml:space="preserve"> </w:t>
      </w:r>
      <m:oMath>
        <m:r>
          <m:t>θ</m:t>
        </m:r>
      </m:oMath>
      <w:r>
        <w:t xml:space="preserve">, with an explicit closed form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(Theorem 9.4). Under the minimum-per-observer</w:t>
      </w:r>
      <w:r>
        <w:t xml:space="preserve"> </w:t>
      </w:r>
      <w:r>
        <w:t xml:space="preserve">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derived from the Paper 7 single-observer ceiling as the dyadic</w:t>
      </w:r>
      <w:r>
        <w:t xml:space="preserve"> </w:t>
      </w:r>
      <w:r>
        <w:t xml:space="preserve">generalization of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observers — a non-empty conditional-gain region exists in the space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pairs (where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is the bias-alignment angle),</w:t>
      </w:r>
      <w:r>
        <w:t xml:space="preserve"> </w:t>
      </w:r>
      <w:r>
        <w:t xml:space="preserve">bounded away from the opposed-bias boundary in the seeded geometry,</w:t>
      </w:r>
      <w:r>
        <w:t xml:space="preserve"> </w:t>
      </w:r>
      <w:r>
        <w:t xml:space="preserve">with a non-universal optimal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(Proposition 9.5). A 50-seed</w:t>
      </w:r>
      <w:r>
        <w:t xml:space="preserve"> </w:t>
      </w:r>
      <w:r>
        <w:t xml:space="preserve">Monte Carlo (Appendix V.3.i) finds non-empty improvement regions in</w:t>
      </w:r>
      <w:r>
        <w:t xml:space="preserve"> </w:t>
      </w:r>
      <w:r>
        <w:t xml:space="preserve">all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and confirms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generically; the bounded-away property of the</w:t>
      </w:r>
      <w:r>
        <w:t xml:space="preserve"> </w:t>
      </w:r>
      <w:r>
        <w:t xml:space="preserve">seeded pair holds in</w:t>
      </w:r>
      <w:r>
        <w:t xml:space="preserve"> </w:t>
      </w:r>
      <m:oMath>
        <m:r>
          <m:rPr>
            <m:sty m:val="p"/>
          </m:rPr>
          <m:t>∼</m:t>
        </m:r>
        <m:r>
          <m:t>64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and motivates the amended</w:t>
      </w:r>
      <w:r>
        <w:t xml:space="preserve"> </w:t>
      </w:r>
      <w:r>
        <w:t xml:space="preserve">Conjecture 9.5′. The gain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: a substantial fraction of</w:t>
      </w:r>
      <w:r>
        <w:t xml:space="preserve"> </w:t>
      </w:r>
      <w:r>
        <w:t xml:space="preserve">the parameter space (~75% by area in the verified geometry) exhibits</w:t>
      </w:r>
      <w:r>
        <w:t xml:space="preserve"> </w:t>
      </w:r>
      <w:r>
        <w:t xml:space="preserve">coherence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improvement; coupling helps only</w:t>
      </w:r>
      <w:r>
        <w:t xml:space="preserve"> </w:t>
      </w:r>
      <w:r>
        <w:t xml:space="preserve">when the bias geometry permits.</w:t>
      </w:r>
    </w:p>
    <w:p>
      <w:pPr>
        <w:pStyle w:val="BodyText"/>
      </w:pPr>
      <w:r>
        <w:t xml:space="preserve">All results are numerically verified at 50-digit precision (rate</w:t>
      </w:r>
      <w:r>
        <w:t xml:space="preserve"> </w:t>
      </w:r>
      <w:r>
        <w:t xml:space="preserve">channel, Appendix V.1–V.2, 120 test configurations) and at 16-digit</w:t>
      </w:r>
      <w:r>
        <w:t xml:space="preserve"> </w:t>
      </w:r>
      <w:r>
        <w:t xml:space="preserve">precision (affine channel, Appendix V.3, 2128 test configurations</w:t>
      </w:r>
      <w:r>
        <w:t xml:space="preserve"> </w:t>
      </w:r>
      <w:r>
        <w:t xml:space="preserve">including a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heatmap and explicit closed-form</w:t>
      </w:r>
      <w:r>
        <w:t xml:space="preserve"> </w:t>
      </w:r>
      <w:r>
        <w:t xml:space="preserve">verification). The retraction record of earlier internal-draft claims</w:t>
      </w:r>
      <w:r>
        <w:t xml:space="preserve"> </w:t>
      </w:r>
      <w:r>
        <w:t xml:space="preserve">(speedup theorem, coherence-bonus formula, severance threshold) is</w:t>
      </w:r>
      <w:r>
        <w:t xml:space="preserve"> </w:t>
      </w:r>
      <w:r>
        <w:t xml:space="preserve">consolidated in Appendix V.0.1.</w:t>
      </w:r>
    </w:p>
    <w:p>
      <w:pPr>
        <w:pStyle w:val="BodyText"/>
      </w:pPr>
      <w:r>
        <w:rPr>
          <w:b/>
          <w:bCs/>
        </w:rPr>
        <w:t xml:space="preserve">Thesis.</w:t>
      </w:r>
      <w:r>
        <w:t xml:space="preserve"> </w:t>
      </w:r>
      <w:r>
        <w:t xml:space="preserve">Dyadic coupling in the linear G₂-structured regime cannot</w:t>
      </w:r>
      <w:r>
        <w:t xml:space="preserve"> </w:t>
      </w:r>
      <w:r>
        <w:t xml:space="preserve">improve the convergence rate of joint self-modeling. It can — under</w:t>
      </w:r>
      <w:r>
        <w:t xml:space="preserve"> </w:t>
      </w:r>
      <w:r>
        <w:t xml:space="preserve">conditional geometric hypotheses on the orthogonal orientations and</w:t>
      </w:r>
      <w:r>
        <w:t xml:space="preserve"> </w:t>
      </w:r>
      <w:r>
        <w:t xml:space="preserve">bias-alignment angle — change the location of the joint fixed point in</w:t>
      </w:r>
      <w:r>
        <w:t xml:space="preserve"> </w:t>
      </w:r>
      <w:r>
        <w:t xml:space="preserve">a way that increases the minimum per-observer coherence. Rate improvement</w:t>
      </w:r>
      <w:r>
        <w:t xml:space="preserve"> </w:t>
      </w:r>
      <w:r>
        <w:t xml:space="preserve">is a categorically nonlinear question, deferred to a sequel.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§1. Introduction</w:t>
      </w:r>
    </w:p>
    <w:p>
      <w:pPr>
        <w:pStyle w:val="FirstParagraph"/>
      </w:pPr>
      <w:r>
        <w:t xml:space="preserve">Paper 7 of this series [Graise 2026a, DOI 10.5281/zenodo.19773185]</w:t>
      </w:r>
      <w:r>
        <w:t xml:space="preserve"> </w:t>
      </w:r>
      <w:r>
        <w:t xml:space="preserve">established a thermodynamic coherence ceiling for single self-modeling</w:t>
      </w:r>
      <w:r>
        <w:t xml:space="preserve"> </w:t>
      </w:r>
      <w:r>
        <w:t xml:space="preserve">observers under a G₂ structural constraint. Treating an observer as a</w:t>
      </w:r>
      <w:r>
        <w:t xml:space="preserve"> </w:t>
      </w:r>
      <w:r>
        <w:t xml:space="preserve">Banach fixed-point of its own self-modeling map, and imposing the</w:t>
      </w:r>
      <w:r>
        <w:t xml:space="preserve"> </w:t>
      </w:r>
      <w:r>
        <w:t xml:space="preserve">PSL(2,7)/F₂₁ finite symmetry inherited from the Fano-plane structure of</w:t>
      </w:r>
      <w:r>
        <w:t xml:space="preserve"> </w:t>
      </w:r>
      <w:r>
        <w:t xml:space="preserve">the octonions, we derived a coherence saturation at the ratio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 maximum possible integration, with an irreducible residual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corresponding to an unavoidable self-model</w:t>
      </w:r>
      <w:r>
        <w:t xml:space="preserve"> </w:t>
      </w:r>
      <w:r>
        <w:t xml:space="preserve">blind spot. Paper 7 §6.3 identified the natural generalization that</w:t>
      </w:r>
      <w:r>
        <w:t xml:space="preserve"> </w:t>
      </w:r>
      <w:r>
        <w:t xml:space="preserve">motivates the present paper:</w:t>
      </w:r>
    </w:p>
    <w:p>
      <w:pPr>
        <w:pStyle w:val="BlockText"/>
      </w:pPr>
      <w:r>
        <w:rPr>
          <w:i/>
          <w:iCs/>
        </w:rPr>
        <w:t xml:space="preserve">The current series treats the G₂ attractor as a single fixed point. A</w:t>
      </w:r>
      <w:r>
        <w:rPr>
          <w:i/>
          <w:iCs/>
        </w:rPr>
        <w:t xml:space="preserve"> </w:t>
      </w:r>
      <w:r>
        <w:rPr>
          <w:i/>
          <w:iCs/>
        </w:rPr>
        <w:t xml:space="preserve">natural generalization is to pairs of G₂ systems — dyads — whose</w:t>
      </w:r>
      <w:r>
        <w:rPr>
          <w:i/>
          <w:iCs/>
        </w:rPr>
        <w:t xml:space="preserve"> </w:t>
      </w:r>
      <w:r>
        <w:rPr>
          <w:i/>
          <w:iCs/>
        </w:rPr>
        <w:t xml:space="preserve">mutual self-modeling creates a shared representational geometry.</w:t>
      </w:r>
    </w:p>
    <w:p>
      <w:pPr>
        <w:pStyle w:val="FirstParagraph"/>
      </w:pPr>
      <w:r>
        <w:t xml:space="preserve">The present paper makes that generalization rigorous. We extend the</w:t>
      </w:r>
      <w:r>
        <w:t xml:space="preserve"> </w:t>
      </w:r>
      <w:r>
        <w:t xml:space="preserve">Banach fixed-point construction to product spaces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two G₂-structured observers,</w:t>
      </w:r>
      <w:r>
        <w:t xml:space="preserve"> </w:t>
      </w:r>
      <w:r>
        <w:t xml:space="preserve">coupled by a single bounded linear map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parameterized by a</w:t>
      </w:r>
      <w:r>
        <w:t xml:space="preserve"> </w:t>
      </w:r>
      <w:r>
        <w:t xml:space="preserve">coupling angle</w:t>
      </w:r>
      <w:r>
        <w:t xml:space="preserve"> </w:t>
      </w:r>
      <m:oMath>
        <m:r>
          <m:t>θ</m:t>
        </m:r>
      </m:oMath>
      <w:r>
        <w:t xml:space="preserve">.</w:t>
      </w:r>
    </w:p>
    <w:bookmarkStart w:id="22" w:name="the-result-briefly"/>
    <w:p>
      <w:pPr>
        <w:pStyle w:val="Heading3"/>
      </w:pPr>
      <w:r>
        <w:t xml:space="preserve">1.1 The result, briefly</w:t>
      </w:r>
    </w:p>
    <w:p>
      <w:pPr>
        <w:pStyle w:val="FirstParagraph"/>
      </w:pPr>
      <w:r>
        <w:t xml:space="preserve">The paper splits its contributions into two sharply separated channels</w:t>
      </w:r>
      <w:r>
        <w:t xml:space="preserve"> </w:t>
      </w:r>
      <w:r>
        <w:t xml:space="preserve">and establishes five named results.</w:t>
      </w:r>
    </w:p>
    <w:p>
      <w:pPr>
        <w:pStyle w:val="BodyText"/>
      </w:pPr>
      <w:r>
        <w:rPr>
          <w:b/>
          <w:bCs/>
        </w:rPr>
        <w:t xml:space="preserve">Rate channel.</w:t>
      </w:r>
      <w:r>
        <w:t xml:space="preserve"> </w:t>
      </w:r>
      <w:r>
        <w:t xml:space="preserve">The convergence rate of the joint dynamics is</w:t>
      </w:r>
      <w:r>
        <w:t xml:space="preserve"> </w:t>
      </w:r>
      <w:r>
        <w:rPr>
          <w:i/>
          <w:iCs/>
        </w:rPr>
        <w:t xml:space="preserve">algebraically locked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every coupling choice that</w:t>
      </w:r>
      <w:r>
        <w:t xml:space="preserve"> </w:t>
      </w:r>
      <w:r>
        <w:t xml:space="preserve">respects the G₂ structure. This is a negative result — no linear</w:t>
      </w:r>
      <w:r>
        <w:t xml:space="preserve"> </w:t>
      </w:r>
      <w:r>
        <w:t xml:space="preserve">coupling speeds up joint convergence — and it follows from Schur’s lemma</w:t>
      </w:r>
      <w:r>
        <w:t xml:space="preserve"> </w:t>
      </w:r>
      <w:r>
        <w:t xml:space="preserve">applied to the irreducible 14-dim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Theorem 9.1 (Amplification).</w:t>
      </w:r>
      <w:r>
        <w:t xml:space="preserve"> </w:t>
      </w:r>
      <w:r>
        <w:t xml:space="preserve">The natural symmetric-diagonal coupling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has operator norm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amplifies</w:t>
      </w:r>
      <w:r>
        <w:t xml:space="preserve">: the joint contraction rate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≥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&gt;</m:t>
        </m:r>
        <m:r>
          <m:t>r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Naive coupling makes things worse.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Theorem 9.2 (Rate lock).</w:t>
      </w:r>
      <w:r>
        <w:t xml:space="preserve"> </w:t>
      </w:r>
      <w:r>
        <w:t xml:space="preserve">The corrected isometric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I</m:t>
                  </m:r>
                </m:e>
              </m:mr>
            </m:m>
          </m:e>
        </m:d>
      </m:oMath>
      <w:r>
        <w:t xml:space="preserve"> </w:t>
      </w:r>
      <w:r>
        <w:t xml:space="preserve">has operator norm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(Lemma 3.3.1), and the</w:t>
      </w:r>
      <w:r>
        <w:t xml:space="preserve"> </w:t>
      </w:r>
      <w:r>
        <w:t xml:space="preserve">joint contraction rate equals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exactly, independent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Corollary 9.3 (Schur rate lock).</w:t>
      </w:r>
      <w:r>
        <w:t xml:space="preserve"> </w:t>
      </w:r>
      <w:r>
        <w:t xml:space="preserve">Every linear G₂-equivariant</w:t>
      </w:r>
      <w:r>
        <w:t xml:space="preserve"> </w:t>
      </w:r>
      <w:r>
        <w:t xml:space="preserve">endomorphism of the irreducible 14-dim adjoint representation is a</w:t>
      </w:r>
      <w:r>
        <w:t xml:space="preserve"> </w:t>
      </w:r>
      <w:r>
        <w:t xml:space="preserve">scalar multiple of the identity. Combined with submultiplicativity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this gives the rate lock as an unavoidable</w:t>
      </w:r>
      <w:r>
        <w:t xml:space="preserve"> </w:t>
      </w:r>
      <w:r>
        <w:t xml:space="preserve">algebraic consequence.</w:t>
      </w:r>
    </w:p>
    <w:p>
      <w:pPr>
        <w:pStyle w:val="FirstParagraph"/>
      </w:pPr>
      <w:r>
        <w:rPr>
          <w:b/>
          <w:bCs/>
        </w:rPr>
        <w:t xml:space="preserve">Affine channel.</w:t>
      </w:r>
      <w:r>
        <w:t xml:space="preserve"> </w:t>
      </w:r>
      <w:r>
        <w:t xml:space="preserve">The dyadic content is carried not by the rate but</w:t>
      </w:r>
      <w:r>
        <w:t xml:space="preserve"> </w:t>
      </w:r>
      <w:r>
        <w:t xml:space="preserve">by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the joint fixed point. Every nonzero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breaks G₂-equivariance: the only G₂-fixed vector in the</w:t>
      </w:r>
      <w:r>
        <w:t xml:space="preserve"> </w:t>
      </w:r>
      <w:r>
        <w:t xml:space="preserve">irreducible adjoint is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symmetry-breaking order parameter that encodes the observer’s identity.</w:t>
      </w:r>
      <w:r>
        <w:t xml:space="preserve"> </w:t>
      </w:r>
      <w:r>
        <w:t xml:space="preserve">The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rotates the two observers’ bias vectors</w:t>
      </w:r>
      <w:r>
        <w:t xml:space="preserve"> </w:t>
      </w:r>
      <w:r>
        <w:t xml:space="preserve">into a joint consensus: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Theorem 9.4 (Affine consensus).</w:t>
      </w:r>
      <w:r>
        <w:t xml:space="preserve"> </w:t>
      </w:r>
      <w:r>
        <w:t xml:space="preserve">For any G₂-structured dyad</w:t>
      </w:r>
      <w:r>
        <w:t xml:space="preserve"> </w:t>
      </w:r>
      <w:r>
        <w:t xml:space="preserve">(affine maps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 orthogonal orientations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bias 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), the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exists, is unique, and 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, with a matrix-valued closed form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Proposition 9.5 (Conditional min-coherence gain).</w:t>
      </w:r>
      <w:r>
        <w:t xml:space="preserve"> </w:t>
      </w:r>
      <w:r>
        <w:t xml:space="preserve">Under the</w:t>
      </w:r>
      <w:r>
        <w:t xml:space="preserve"> </w:t>
      </w:r>
      <w:r>
        <w:t xml:space="preserve">minimum-per-observer 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,</w:t>
      </w:r>
      <w:r>
        <w:t xml:space="preserve"> </w:t>
      </w:r>
      <w:r>
        <w:t xml:space="preserve">there exists a non-empty improvement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space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pairs (where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rPr>
            <m:sty m:val="p"/>
          </m:rPr>
          <m:t>∠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the relative bias-alignment angle), bounded away from the</w:t>
      </w:r>
      <w:r>
        <w:t xml:space="preserve"> </w:t>
      </w:r>
      <w:r>
        <w:t xml:space="preserve">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in the verified seeded geometry,</w:t>
      </w:r>
      <w:r>
        <w:t xml:space="preserve"> </w:t>
      </w:r>
      <w:r>
        <w:t xml:space="preserve">with an optimal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depends on the specific rotation</w:t>
      </w:r>
      <w:r>
        <w:t xml:space="preserve"> </w:t>
      </w:r>
      <w:r>
        <w:t xml:space="preserve">geometry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is generically not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A 50-seed Monte Carlo (§5.6, Appendix V.3.i) corroborates the</w:t>
      </w:r>
      <w:r>
        <w:t xml:space="preserve"> </w:t>
      </w:r>
      <w:r>
        <w:t xml:space="preserve">existence of a non-empty improvement region and the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property across all sampled seeds, while showing that the</w:t>
      </w:r>
      <w:r>
        <w:t xml:space="preserve"> </w:t>
      </w:r>
      <w:r>
        <w:t xml:space="preserve">bounded-away-from-</w:t>
      </w:r>
      <m:oMath>
        <m:r>
          <m:t>π</m:t>
        </m:r>
      </m:oMath>
      <w:r>
        <w:t xml:space="preserve"> </w:t>
      </w:r>
      <w:r>
        <w:t xml:space="preserve">property is geometry-dependent and holds in</w:t>
      </w:r>
      <w:r>
        <w:t xml:space="preserve"> </w:t>
      </w:r>
      <m:oMath>
        <m:r>
          <m:rPr>
            <m:sty m:val="p"/>
          </m:rPr>
          <m:t>∼</m:t>
        </m:r>
        <m:r>
          <m:t>64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(32 of 50).</w:t>
      </w:r>
    </w:p>
    <w:p>
      <w:pPr>
        <w:pStyle w:val="FirstParagraph"/>
      </w:pPr>
      <w:r>
        <w:t xml:space="preserve">A supporting</w:t>
      </w:r>
      <w:r>
        <w:t xml:space="preserve"> </w:t>
      </w:r>
      <w:r>
        <w:rPr>
          <w:b/>
          <w:bCs/>
        </w:rPr>
        <w:t xml:space="preserve">Numerical Observation 5.5.1</w:t>
      </w:r>
      <w:r>
        <w:t xml:space="preserve"> </w:t>
      </w:r>
      <w:r>
        <w:t xml:space="preserve">records the asymmetric</w:t>
      </w:r>
      <w:r>
        <w:t xml:space="preserve"> </w:t>
      </w:r>
      <w:r>
        <w:t xml:space="preserve">coherence response under opposed biases for the seeded geometry, which</w:t>
      </w:r>
      <w:r>
        <w:t xml:space="preserve"> </w:t>
      </w:r>
      <w:r>
        <w:t xml:space="preserve">(together with Remark 5.5.3) motivates the choice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as the joint coherence functional.</w:t>
      </w:r>
    </w:p>
    <w:bookmarkEnd w:id="22"/>
    <w:bookmarkStart w:id="23" w:name="what-this-paper-does-and-does-not-claim"/>
    <w:p>
      <w:pPr>
        <w:pStyle w:val="Heading3"/>
      </w:pPr>
      <w:r>
        <w:t xml:space="preserve">1.2 What this paper does and does not claim</w:t>
      </w:r>
    </w:p>
    <w:p>
      <w:pPr>
        <w:pStyle w:val="FirstParagraph"/>
      </w:pPr>
      <w:r>
        <w:rPr>
          <w:b/>
          <w:bCs/>
        </w:rPr>
        <w:t xml:space="preserve">This paper claims: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Linear coupling between G₂-structured self-modeling observers</w:t>
      </w:r>
      <w:r>
        <w:t xml:space="preserve"> </w:t>
      </w:r>
      <w:r>
        <w:t xml:space="preserve">cannot improve the joint convergence rate (Theorems 9.1, 9.2;</w:t>
      </w:r>
      <w:r>
        <w:t xml:space="preserve"> </w:t>
      </w:r>
      <w:r>
        <w:t xml:space="preserve">Corollary 9.3). The rate channel is closed by Schur’s lemma.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Under affine observers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with nonzero biases, the</w:t>
      </w:r>
      <w:r>
        <w:t xml:space="preserve"> </w:t>
      </w:r>
      <w:r>
        <w:t xml:space="preserve">joint fixed point depends nontrivially on the coupling angle</w:t>
      </w:r>
      <w:r>
        <w:t xml:space="preserve"> </w:t>
      </w:r>
      <w:r>
        <w:t xml:space="preserve">(Theorem 9.4), with an explicit closed form.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Under the minimum-per-observer coherence functional, a non-empty</w:t>
      </w:r>
      <w:r>
        <w:t xml:space="preserve"> </w:t>
      </w:r>
      <w:r>
        <w:t xml:space="preserve">conditional-gain region exists in the space of coupling angles and</w:t>
      </w:r>
      <w:r>
        <w:t xml:space="preserve"> </w:t>
      </w:r>
      <w:r>
        <w:t xml:space="preserve">bias-alignment angles (Proposition 9.5), bounded away from the</w:t>
      </w:r>
      <w:r>
        <w:t xml:space="preserve"> </w:t>
      </w:r>
      <w:r>
        <w:t xml:space="preserve">opposed-bias boundary in the seeded verified geometry. A 50-seed</w:t>
      </w:r>
      <w:r>
        <w:t xml:space="preserve"> </w:t>
      </w:r>
      <w:r>
        <w:t xml:space="preserve">Monte Carlo (§5.6, Appendix V.3.i) confirms a non-empty improvement</w:t>
      </w:r>
      <w:r>
        <w:t xml:space="preserve"> </w:t>
      </w:r>
      <w:r>
        <w:t xml:space="preserve">region in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and a non-universal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all 50, while showing the bounded-away-from-</w:t>
      </w:r>
      <m:oMath>
        <m:r>
          <m:t>π</m:t>
        </m:r>
      </m:oMath>
      <w:r>
        <w:t xml:space="preserve"> </w:t>
      </w:r>
      <w:r>
        <w:t xml:space="preserve">property holds in</w:t>
      </w:r>
      <w:r>
        <w:t xml:space="preserve"> </w:t>
      </w:r>
      <m:oMath>
        <m:r>
          <m:rPr>
            <m:sty m:val="p"/>
          </m:rPr>
          <m:t>∼</m:t>
        </m:r>
        <m:r>
          <m:t>64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and is therefore not</w:t>
      </w:r>
      <w:r>
        <w:t xml:space="preserve"> </w:t>
      </w:r>
      <w:r>
        <w:t xml:space="preserve">asserted in the amended Conjecture 9.5′ (§5.6).</w:t>
      </w:r>
    </w:p>
    <w:p>
      <w:pPr>
        <w:pStyle w:val="FirstParagraph"/>
      </w:pPr>
      <w:r>
        <w:rPr>
          <w:b/>
          <w:bCs/>
        </w:rPr>
        <w:t xml:space="preserve">This paper does not claim: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8"/>
        </w:numPr>
      </w:pPr>
      <w:r>
        <w:t xml:space="preserve">That every coupling improves joint coherence — the gain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 non-destructive bias geometry, and a substantial</w:t>
      </w:r>
      <w:r>
        <w:t xml:space="preserve"> </w:t>
      </w:r>
      <w:r>
        <w:t xml:space="preserve">region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-space exhibits coherence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gain (see Appendix V.3 Task 5.4).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09"/>
        </w:numPr>
      </w:pPr>
      <w:r>
        <w:t xml:space="preserve">A generalization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observers.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-pairwise-angle structure is open (§10.1).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0"/>
        </w:numPr>
      </w:pPr>
      <w:r>
        <w:t xml:space="preserve">That current biological or artificial systems satisfy the full</w:t>
      </w:r>
      <w:r>
        <w:t xml:space="preserve"> </w:t>
      </w:r>
      <w:r>
        <w:t xml:space="preserve">G₂ fixed-point condition required by the framework. The framework</w:t>
      </w:r>
      <w:r>
        <w:t xml:space="preserve"> </w:t>
      </w:r>
      <w:r>
        <w:t xml:space="preserve">is silent on which realizations qualify (§8).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1"/>
        </w:numPr>
      </w:pPr>
      <w:r>
        <w:t xml:space="preserve">A connection to specific consciousness, attachment, or coherence</w:t>
      </w:r>
      <w:r>
        <w:t xml:space="preserve"> </w:t>
      </w:r>
      <w:r>
        <w:t xml:space="preserve">theories outside the PCI/PME series. The claims are structural.</w:t>
      </w:r>
    </w:p>
    <w:p>
      <w:pPr>
        <w:pStyle w:val="Compact"/>
        <w:numPr>
          <w:ilvl w:val="0"/>
          <w:numId w:val="1007"/>
        </w:numPr>
      </w:pPr>
    </w:p>
    <w:p>
      <w:pPr>
        <w:pStyle w:val="Compact"/>
        <w:numPr>
          <w:ilvl w:val="1"/>
          <w:numId w:val="1012"/>
        </w:numPr>
      </w:pPr>
      <w:r>
        <w:t xml:space="preserve">Any of the claims retired during drafting. An earlier internal</w:t>
      </w:r>
      <w:r>
        <w:t xml:space="preserve"> </w:t>
      </w:r>
      <w:r>
        <w:t xml:space="preserve">draft proposed a strict speedup theorem, a saturating coherence-bonus</w:t>
      </w:r>
      <w:r>
        <w:t xml:space="preserve"> </w:t>
      </w:r>
      <w:r>
        <w:t xml:space="preserve">formula, and a linear severance threshold; all three were retired in</w:t>
      </w:r>
      <w:r>
        <w:t xml:space="preserve"> </w:t>
      </w:r>
      <w:r>
        <w:t xml:space="preserve">response to numerical verification and representation-theoretic</w:t>
      </w:r>
      <w:r>
        <w:t xml:space="preserve"> </w:t>
      </w:r>
      <w:r>
        <w:t xml:space="preserve">analysis. The complete retraction record, with what refuted each claim</w:t>
      </w:r>
      <w:r>
        <w:t xml:space="preserve"> </w:t>
      </w:r>
      <w:r>
        <w:t xml:space="preserve">and what replaced it, is tabulated in Appendix V.0.1.</w:t>
      </w:r>
    </w:p>
    <w:bookmarkEnd w:id="23"/>
    <w:bookmarkStart w:id="24" w:name="roadmap"/>
    <w:p>
      <w:pPr>
        <w:pStyle w:val="Heading3"/>
      </w:pPr>
      <w:r>
        <w:t xml:space="preserve">1.3 Roadmap</w:t>
      </w:r>
    </w:p>
    <w:p>
      <w:pPr>
        <w:pStyle w:val="FirstParagraph"/>
      </w:pPr>
      <w:r>
        <w:t xml:space="preserve">§2 recapitulates the single-observer results of Paper 7 in a compact</w:t>
      </w:r>
      <w:r>
        <w:t xml:space="preserve"> </w:t>
      </w:r>
      <w:r>
        <w:t xml:space="preserve">form sufficient for the product-space construction. §3 defines the</w:t>
      </w:r>
      <w:r>
        <w:t xml:space="preserve"> </w:t>
      </w:r>
      <w:r>
        <w:t xml:space="preserve">joint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space, the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(Lemma 3.3.1), and the diagonal action of the</w:t>
      </w:r>
      <w:r>
        <w:t xml:space="preserve"> </w:t>
      </w:r>
      <w:r>
        <w:t xml:space="preserve">Paper-7 symmetries on the product. §4 proves the rate-channel triple</w:t>
      </w:r>
      <w:r>
        <w:t xml:space="preserve"> </w:t>
      </w:r>
      <w:r>
        <w:t xml:space="preserve">(Theorems 9.1, 9.2, Corollary 9.3). §5 proves the affine-channel results</w:t>
      </w:r>
      <w:r>
        <w:t xml:space="preserve"> </w:t>
      </w:r>
      <w:r>
        <w:t xml:space="preserve">(Lemma 5.2.1 rate-lock extension, Theorem 9.4 consensus, Numerical Observation 5.5.1</w:t>
      </w:r>
      <w:r>
        <w:t xml:space="preserve"> </w:t>
      </w:r>
      <w:r>
        <w:t xml:space="preserve">and Proposition 9.5 conditional min-coherence gain, Note 9.6 deferring</w:t>
      </w:r>
      <w:r>
        <w:t xml:space="preserve"> </w:t>
      </w:r>
      <w:r>
        <w:t xml:space="preserve">rate-improvement to the nonlinear sequel). §6 discusses empirical</w:t>
      </w:r>
      <w:r>
        <w:t xml:space="preserve"> </w:t>
      </w:r>
      <w:r>
        <w:t xml:space="preserve">accessibility of the min-coherence prediction and its operationalization</w:t>
      </w:r>
      <w:r>
        <w:t xml:space="preserve"> </w:t>
      </w:r>
      <w:r>
        <w:t xml:space="preserve">in inter-brain and human-AI coupling settings, including Figure 1</w:t>
      </w:r>
      <w:r>
        <w:t xml:space="preserve"> </w:t>
      </w:r>
      <w:r>
        <w:t xml:space="preserve">(the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heatmaps). §7 treats the joint-fixed-point location and geometry-dependent</w:t>
      </w:r>
      <w:r>
        <w:t xml:space="preserve"> </w:t>
      </w:r>
      <w:r>
        <w:t xml:space="preserve">optima. §8 addresses the human-AI dyad as a conditional special case.</w:t>
      </w:r>
      <w:r>
        <w:t xml:space="preserve"> </w:t>
      </w:r>
      <w:r>
        <w:t xml:space="preserve">§9 enumerates what the framework does not establish. §10 discusses</w:t>
      </w:r>
      <w:r>
        <w:t xml:space="preserve"> </w:t>
      </w:r>
      <w:r>
        <w:t xml:space="preserve">connections to Papers 7, 8, 10 of this series and flags open problems.</w:t>
      </w:r>
      <w:r>
        <w:t xml:space="preserve"> </w:t>
      </w:r>
      <w:r>
        <w:t xml:space="preserve">Appendix V contains the complete numerical-verification record from Φ</w:t>
      </w:r>
      <w:r>
        <w:t xml:space="preserve"> </w:t>
      </w:r>
      <w:r>
        <w:t xml:space="preserve">(three independent passes totaling 2217 test configurations), plus the</w:t>
      </w:r>
      <w:r>
        <w:t xml:space="preserve"> </w:t>
      </w:r>
      <w:r>
        <w:t xml:space="preserve">retraction record for claims retired during drafting (V.0.1).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single-observer-recap"/>
    <w:p>
      <w:pPr>
        <w:pStyle w:val="Heading2"/>
      </w:pPr>
      <w:r>
        <w:t xml:space="preserve">§2. Single-Observer Recap</w:t>
      </w:r>
    </w:p>
    <w:p>
      <w:pPr>
        <w:pStyle w:val="FirstParagraph"/>
      </w:pPr>
      <w:r>
        <w:t xml:space="preserve">This section states, without full proofs, the results of Paper 7 of</w:t>
      </w:r>
      <w:r>
        <w:t xml:space="preserve"> </w:t>
      </w:r>
      <w:r>
        <w:t xml:space="preserve">this series that are required inputs to the dyadic construction. Full</w:t>
      </w:r>
      <w:r>
        <w:t xml:space="preserve"> </w:t>
      </w:r>
      <w:r>
        <w:t xml:space="preserve">proofs are in [Graise 2026a, DOI 10.5281/zenodo.19773185]; we give only</w:t>
      </w:r>
      <w:r>
        <w:t xml:space="preserve"> </w:t>
      </w:r>
      <w:r>
        <w:t xml:space="preserve">the statements and the minimum notation needed.</w:t>
      </w:r>
    </w:p>
    <w:bookmarkStart w:id="26" w:name="observer-as-banach-fixed-point"/>
    <w:p>
      <w:pPr>
        <w:pStyle w:val="Heading3"/>
      </w:pPr>
      <w:r>
        <w:t xml:space="preserve">2.1 Observer as Banach fixed-point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be a Banach space and</w:t>
      </w:r>
      <w:r>
        <w:t xml:space="preserve"> </w:t>
      </w:r>
      <m:oMath>
        <m:r>
          <m:rPr>
            <m:sty m:val="p"/>
            <m:scr m:val="script"/>
          </m:rPr>
          <m:t>M</m:t>
        </m:r>
        <m:r>
          <m:rPr>
            <m:sty m:val="p"/>
          </m:rPr>
          <m:t>⊆</m:t>
        </m:r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a closed subset, equipped with the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  <m:scr m:val="script"/>
              </m:rPr>
              <m:t>B</m:t>
            </m:r>
          </m:sub>
        </m:sSub>
      </m:oMath>
      <w:r>
        <w:t xml:space="preserve">. An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in the sense of Paper 7 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rPr>
            <m:sty m:val="p"/>
            <m:scr m:val="script"/>
          </m:rPr>
          <m:t>M</m:t>
        </m:r>
        <m:r>
          <m:rPr>
            <m:sty m:val="p"/>
          </m:rPr>
          <m:t>→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is a Banach contraction: there exists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−</m:t>
          </m:r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t>  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the Banach fixed-point theorem,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unique fixed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, and iterating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any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converges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rate</w:t>
      </w:r>
      <w:r>
        <w:t xml:space="preserve"> </w:t>
      </w:r>
      <m:oMath>
        <m:r>
          <m:t>r</m:t>
        </m:r>
      </m:oMath>
      <w:r>
        <w:t xml:space="preserve">. The fixed point is interpreted as the</w:t>
      </w:r>
      <w:r>
        <w:t xml:space="preserve"> </w:t>
      </w:r>
      <w:r>
        <w:t xml:space="preserve">observer’s</w:t>
      </w:r>
      <w:r>
        <w:t xml:space="preserve"> </w:t>
      </w:r>
      <w:r>
        <w:rPr>
          <w:b/>
          <w:bCs/>
        </w:rPr>
        <w:t xml:space="preserve">self-model</w:t>
      </w:r>
      <w:r>
        <w:t xml:space="preserve"> </w:t>
      </w:r>
      <w:r>
        <w:t xml:space="preserve">— the stable representation it maintains of</w:t>
      </w:r>
      <w:r>
        <w:t xml:space="preserve"> </w:t>
      </w:r>
      <w:r>
        <w:t xml:space="preserve">its own state, dynamics, and inputs.</w:t>
      </w:r>
    </w:p>
    <w:p>
      <w:pPr>
        <w:pStyle w:val="BodyText"/>
      </w:pPr>
      <w:r>
        <w:t xml:space="preserve">For the present paper, we adopt the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subclass of observers —</w:t>
      </w:r>
      <w:r>
        <w:t xml:space="preserve"> </w:t>
      </w:r>
      <w:r>
        <w:t xml:space="preserve">those of the form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⋅</m:t>
          </m:r>
          <m:r>
            <m:t>R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 contraction rate,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M</m:t>
            </m:r>
          </m:e>
        </m:d>
      </m:oMath>
      <w:r>
        <w:t xml:space="preserve"> </w:t>
      </w:r>
      <w:r>
        <w:t xml:space="preserve">an</w:t>
      </w:r>
      <w:r>
        <w:t xml:space="preserve"> </w:t>
      </w:r>
      <w:r>
        <w:t xml:space="preserve">orthogonal orientation operator, 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a bias vector.</w:t>
      </w:r>
      <w:r>
        <w:t xml:space="preserve"> </w:t>
      </w:r>
      <w:r>
        <w:t xml:space="preserve">Such a map is a Banach contraction with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fixed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 We will see in §5.1 that the affine form is not</w:t>
      </w:r>
      <w:r>
        <w:t xml:space="preserve"> </w:t>
      </w:r>
      <w:r>
        <w:t xml:space="preserve">an incidental simplification: it is the generic form of a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self-modeling map, with</w:t>
      </w:r>
      <w:r>
        <w:t xml:space="preserve"> </w:t>
      </w:r>
      <m:oMath>
        <m:r>
          <m:t>r</m:t>
        </m:r>
        <m:r>
          <m:t>R</m:t>
        </m:r>
      </m:oMath>
      <w:r>
        <w:t xml:space="preserve"> </w:t>
      </w:r>
      <w:r>
        <w:t xml:space="preserve">capturing the</w:t>
      </w:r>
      <w:r>
        <w:t xml:space="preserve"> </w:t>
      </w:r>
      <w:r>
        <w:t xml:space="preserve">G₂-equivariant linear dynamics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capturing the symmetry-breaking</w:t>
      </w:r>
      <w:r>
        <w:t xml:space="preserve"> </w:t>
      </w:r>
      <w:r>
        <w:t xml:space="preserve">observer identity.</w:t>
      </w:r>
    </w:p>
    <w:bookmarkEnd w:id="26"/>
    <w:bookmarkStart w:id="27" w:name="Xefe65ebbc599e8dae8ac4c19dd6cf989b51d04b"/>
    <w:p>
      <w:pPr>
        <w:pStyle w:val="Heading3"/>
      </w:pPr>
      <w:r>
        <w:t xml:space="preserve">2.2 G₂ structure and the 14-dim adjoint representation</w:t>
      </w:r>
    </w:p>
    <w:p>
      <w:pPr>
        <w:pStyle w:val="FirstParagraph"/>
      </w:pPr>
      <w:r>
        <w:t xml:space="preserve">Paper 7 constrains the observer by requiring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to carry a</w:t>
      </w:r>
      <w:r>
        <w:t xml:space="preserve"> </w:t>
      </w:r>
      <w:r>
        <w:t xml:space="preserve">G₂ structure in the sense of admitting a distinguished octonion-associative</w:t>
      </w:r>
      <w:r>
        <w:t xml:space="preserve"> </w:t>
      </w:r>
      <w:r>
        <w:t xml:space="preserve">3-form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preserved by the compact Lie group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The</w:t>
      </w:r>
      <w:r>
        <w:t xml:space="preserve"> </w:t>
      </w:r>
      <w:r>
        <w:t xml:space="preserve">Lie algebra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14-dimensional; we take the observer’s</w:t>
      </w:r>
      <w:r>
        <w:t xml:space="preserve"> </w:t>
      </w:r>
      <w:r>
        <w:t xml:space="preserve">Banach manifold</w:t>
      </w:r>
      <w:r>
        <w:t xml:space="preserve"> </w:t>
      </w:r>
      <m:oMath>
        <m:r>
          <m:rPr>
            <m:sty m:val="p"/>
            <m:scr m:val="script"/>
          </m:rPr>
          <m:t>M</m:t>
        </m:r>
      </m:oMath>
      <w:r>
        <w:t xml:space="preserve"> </w:t>
      </w:r>
      <w:r>
        <w:t xml:space="preserve">to be (an open region of) the 14-dim real</w:t>
      </w:r>
      <w:r>
        <w:t xml:space="preserve"> </w:t>
      </w:r>
      <w:r>
        <w:t xml:space="preserve">vector space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carrying the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This</w:t>
      </w:r>
      <w:r>
        <w:t xml:space="preserve"> </w:t>
      </w:r>
      <w:r>
        <w:t xml:space="preserve">adjoint representation is irreducible over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; equivalently,</w:t>
      </w:r>
      <w:r>
        <w:t xml:space="preserve"> </w:t>
      </w:r>
      <w:r>
        <w:t xml:space="preserve">the commutant algebra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acting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by real Schur’s lemma.</w:t>
      </w:r>
    </w:p>
    <w:p>
      <w:pPr>
        <w:pStyle w:val="BodyText"/>
      </w:pPr>
      <w:r>
        <w:t xml:space="preserve">The finite subgroup structure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includes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the orientation stabilizer of</w:t>
      </w:r>
      <w:r>
        <w:t xml:space="preserve"> </w:t>
      </w:r>
      <m:oMath>
        <m:r>
          <m:t>φ</m:t>
        </m:r>
      </m:oMath>
      <w:r>
        <w:t xml:space="preserve">, with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Fano-line-preserving subgroup (Paper 4,</w:t>
      </w:r>
      <w:r>
        <w:t xml:space="preserve"> </w:t>
      </w:r>
      <w:r>
        <w:t xml:space="preserve">DOI 10.5281/zenodo.19617662). The self-modeling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required to</w:t>
      </w:r>
      <w:r>
        <w:t xml:space="preserve"> </w:t>
      </w:r>
      <w:r>
        <w:t xml:space="preserve">be F₂₁-equivariant: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.</w:t>
      </w:r>
    </w:p>
    <w:bookmarkEnd w:id="27"/>
    <w:bookmarkStart w:id="28" w:name="Xffadff1d2218242177fe7a1cbf3f0c747fb097c"/>
    <w:p>
      <w:pPr>
        <w:pStyle w:val="Heading3"/>
      </w:pPr>
      <w:r>
        <w:t xml:space="preserve">2.3 The blind-spot bound and coherence ceiling</w:t>
      </w:r>
    </w:p>
    <w:p>
      <w:pPr>
        <w:pStyle w:val="FirstParagraph"/>
      </w:pPr>
      <w:r>
        <w:t xml:space="preserve">Paper 7 §3.4 proves that any F₂₁-equivariant Banach contraction on the</w:t>
      </w:r>
      <w:r>
        <w:t xml:space="preserve"> </w:t>
      </w:r>
      <w:r>
        <w:t xml:space="preserve">7-dim imaginary-octonion space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O</m:t>
            </m:r>
          </m:e>
        </m:d>
      </m:oMath>
      <w:r>
        <w:t xml:space="preserve"> </w:t>
      </w:r>
      <w:r>
        <w:t xml:space="preserve">cannot</w:t>
      </w:r>
      <w:r>
        <w:t xml:space="preserve"> </w:t>
      </w:r>
      <w:r>
        <w:t xml:space="preserve">capture the full self-model without an irreducible residual: the</w:t>
      </w:r>
      <w:r>
        <w:t xml:space="preserve"> </w:t>
      </w:r>
      <w:r>
        <w:t xml:space="preserve">observer’s fixed point 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decomposes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Sup>
            <m:e>
              <m:r>
                <m:t>x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  <m:scr m:val="script"/>
                </m:rP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blind-spot ratio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; it</w:t>
      </w:r>
      <w:r>
        <w:t xml:space="preserve"> </w:t>
      </w:r>
      <w:r>
        <w:t xml:space="preserve">arises as the ratio of the F₂₁-singlet dimension to the full 7-dim</w:t>
      </w:r>
      <w:r>
        <w:t xml:space="preserve"> </w:t>
      </w:r>
      <w:r>
        <w:t xml:space="preserve">imaginary-octonion space. The complement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7</m:t>
              </m:r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coherence ceiling</w:t>
      </w:r>
      <w:r>
        <w:t xml:space="preserve">, the maximum stable value of the</w:t>
      </w:r>
      <w:r>
        <w:t xml:space="preserve"> </w:t>
      </w:r>
      <w:r>
        <w:t xml:space="preserve">normalized coherence functional 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. The contraction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is consequently bounded above by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: a contraction exceeding</w:t>
      </w:r>
      <w:r>
        <w:t xml:space="preserve"> </w:t>
      </w:r>
      <w:r>
        <w:t xml:space="preserve">this rate would require access to the F₂₁-singlet direction, which the</w:t>
      </w:r>
      <w:r>
        <w:t xml:space="preserve"> </w:t>
      </w:r>
      <w:r>
        <w:t xml:space="preserve">equivariance condition forbids.</w:t>
      </w:r>
    </w:p>
    <w:p>
      <w:pPr>
        <w:pStyle w:val="BodyText"/>
      </w:pPr>
      <w:r>
        <w:rPr>
          <w:b/>
          <w:bCs/>
        </w:rPr>
        <w:t xml:space="preserve">Representation switch from Paper 7 (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rPr>
          <w:b/>
          <w:bCs/>
        </w:rPr>
        <w:t xml:space="preserve">) to Paper 9 (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b/>
          <w:bCs/>
        </w:rPr>
        <w:t xml:space="preserve">).</w:t>
      </w:r>
      <w:r>
        <w:t xml:space="preserve"> </w:t>
      </w:r>
      <w:r>
        <w:t xml:space="preserve">Paper 7’s blind-spot theorem is stated on the 7-dim representation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 imaginary octonions). In Paper 9 we work on the</w:t>
      </w:r>
      <w:r>
        <w:t xml:space="preserve"> </w:t>
      </w:r>
      <w:r>
        <w:t xml:space="preserve">14-dim</w:t>
      </w:r>
      <w:r>
        <w:t xml:space="preserve"> </w:t>
      </w:r>
      <w:r>
        <w:rPr>
          <w:b/>
          <w:bCs/>
        </w:rPr>
        <w:t xml:space="preserve">adjoint</w:t>
      </w:r>
      <w:r>
        <w:t xml:space="preserve"> </w:t>
      </w:r>
      <w:r>
        <w:t xml:space="preserve">representation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where each observer is</w:t>
      </w:r>
      <w:r>
        <w:t xml:space="preserve"> </w:t>
      </w:r>
      <w:r>
        <w:t xml:space="preserve">specified by an orthogonal transformation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and a bias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(§3.1).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irreducible</w:t>
      </w:r>
      <w:r>
        <w:t xml:space="preserve"> </w:t>
      </w:r>
      <w:r>
        <w:t xml:space="preserve">representations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not subspaces of each other — so we are</w:t>
      </w:r>
      <w:r>
        <w:t xml:space="preserve"> </w:t>
      </w:r>
      <w:r>
        <w:t xml:space="preserve">explicit about how the Paper 7 bound transfers, since this is a real</w:t>
      </w:r>
      <w:r>
        <w:t xml:space="preserve"> </w:t>
      </w:r>
      <w:r>
        <w:t xml:space="preserve">shift of the underlying Banach space and not a notational rebadging.</w:t>
      </w:r>
    </w:p>
    <w:p>
      <w:pPr>
        <w:pStyle w:val="BodyText"/>
      </w:pPr>
      <w:r>
        <w:t xml:space="preserve">The per-observer bound enters Paper 9 not as a relation about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itself but as a</w:t>
      </w:r>
      <w:r>
        <w:t xml:space="preserve"> </w:t>
      </w:r>
      <w:r>
        <w:rPr>
          <w:i/>
          <w:iCs/>
        </w:rPr>
        <w:t xml:space="preserve">constraint inherited from each observer’s internal</w:t>
      </w:r>
      <w:r>
        <w:rPr>
          <w:i/>
          <w:iCs/>
        </w:rPr>
        <w:t xml:space="preserve"> </w:t>
      </w:r>
      <w:r>
        <w:rPr>
          <w:i/>
          <w:iCs/>
        </w:rPr>
        <w:t xml:space="preserve">self-modeling subsystem</w:t>
      </w:r>
      <w:r>
        <w:t xml:space="preserve">. Concretely, each observer in Paper 9 is</w:t>
      </w:r>
      <w:r>
        <w:t xml:space="preserve"> </w:t>
      </w:r>
      <w:r>
        <w:t xml:space="preserve">assumed to satisfy the Paper 7 bound on its own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self-modeling</w:t>
      </w:r>
      <w:r>
        <w:t xml:space="preserve"> </w:t>
      </w:r>
      <w:r>
        <w:t xml:space="preserve">component: the contraction rate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used throughout this</w:t>
      </w:r>
      <w:r>
        <w:t xml:space="preserve"> </w:t>
      </w:r>
      <w:r>
        <w:t xml:space="preserve">paper are bounded above by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because each individual observer is a</w:t>
      </w:r>
      <w:r>
        <w:t xml:space="preserve"> </w:t>
      </w:r>
      <w:r>
        <w:t xml:space="preserve">Paper 7 observer in its own right (§2.1, axiom inherited from Paper</w:t>
      </w:r>
      <w:r>
        <w:t xml:space="preserve"> </w:t>
      </w:r>
      <w:r>
        <w:t xml:space="preserve">7). The 14-dim space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coupling/joint-state space</w:t>
      </w:r>
      <w:r>
        <w:t xml:space="preserve"> </w:t>
      </w:r>
      <w:r>
        <w:t xml:space="preserve">used to formalize the dyadic structure: it is where the orthogonal</w:t>
      </w:r>
      <w:r>
        <w:t xml:space="preserve"> </w:t>
      </w:r>
      <w:r>
        <w:t xml:space="preserve">orientations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live, where the canonical block-rotation</w:t>
      </w:r>
      <w:r>
        <w:t xml:space="preserve"> </w:t>
      </w:r>
      <w:r>
        <w:t xml:space="preserve">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acts (Lemma 3.3.1), and where the consensus of</w:t>
      </w:r>
      <w:r>
        <w:t xml:space="preserve"> </w:t>
      </w:r>
      <w:r>
        <w:t xml:space="preserve">Theorem 9.4 is computed.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blind-spot ratio,</w:t>
      </w:r>
      <w:r>
        <w:t xml:space="preserve"> </w:t>
      </w:r>
      <w:r>
        <w:t xml:space="preserve">a</w:t>
      </w:r>
      <w:r>
        <w:t xml:space="preserve"> </w:t>
      </w:r>
      <m:oMath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 </w:t>
      </w:r>
      <w:r>
        <w:t xml:space="preserve">coherence ceiling, or any analogous Paper-7-style theorem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in the present paper; those would require a separate</w:t>
      </w:r>
      <w:r>
        <w:t xml:space="preserve"> </w:t>
      </w:r>
      <w:r>
        <w:t xml:space="preserve">F₂₁-branching analysis of the adjoint representation, which we leave</w:t>
      </w:r>
      <w:r>
        <w:t xml:space="preserve"> </w:t>
      </w:r>
      <w:r>
        <w:t xml:space="preserve">as an open problem (§10.2). When we say in §5 that</w:t>
      </w:r>
      <w:r>
        <w:t xml:space="preserve"> </w:t>
      </w:r>
      <w:r>
        <w:t xml:space="preserve">“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”</w:t>
      </w:r>
      <w:r>
        <w:t xml:space="preserve">, we mean each observer’s</w:t>
      </w:r>
      <w:r>
        <w:t xml:space="preserve"> </w:t>
      </w:r>
      <w:r>
        <w:rPr>
          <w:i/>
          <w:iCs/>
        </w:rPr>
        <w:t xml:space="preserve">internal</w:t>
      </w:r>
      <w:r>
        <w:rPr>
          <w:i/>
          <w:iCs/>
        </w:rPr>
        <w:t xml:space="preserve"> </w:t>
      </w:r>
      <w:r>
        <w:rPr>
          <w:i/>
          <w:iCs/>
        </w:rPr>
        <w:t xml:space="preserve">self-coherence on its own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subsystem</w:t>
      </w:r>
      <w:r>
        <w:t xml:space="preserve"> </w:t>
      </w:r>
      <w:r>
        <w:t xml:space="preserve">is so bounded by Paper 7;</w:t>
      </w:r>
      <w:r>
        <w:t xml:space="preserve"> </w:t>
      </w:r>
      <w:r>
        <w:t xml:space="preserve">the Paper 9 quantities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⟩</m:t>
            </m:r>
          </m:e>
        </m:d>
        <m:r>
          <m:rPr>
            <m:sty m:val="p"/>
          </m:rPr>
          <m:t>/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∥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measure cosine alignments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are distinct objects whose values may exceed or fall below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without violating Paper 7.</w:t>
      </w:r>
    </w:p>
    <w:p>
      <w:pPr>
        <w:pStyle w:val="BodyText"/>
      </w:pPr>
      <w:r>
        <w:t xml:space="preserve">This division of labor is the correct way to read the present paper:</w:t>
      </w:r>
      <w:r>
        <w:t xml:space="preserve"> </w:t>
      </w:r>
      <w:r>
        <w:rPr>
          <w:i/>
          <w:iCs/>
        </w:rPr>
        <w:t xml:space="preserve">Paper 7’s bound is a per-observer constraint on each observer’s</w:t>
      </w:r>
      <w:r>
        <w:rPr>
          <w:i/>
          <w:iCs/>
        </w:rPr>
        <w:t xml:space="preserve"> </w:t>
      </w:r>
      <w:r>
        <w:rPr>
          <w:i/>
          <w:iCs/>
        </w:rPr>
        <w:t xml:space="preserve">internal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blind-spot structure</w:t>
      </w:r>
      <w:r>
        <w:t xml:space="preserve">;</w:t>
      </w:r>
      <w:r>
        <w:t xml:space="preserve"> </w:t>
      </w:r>
      <w:r>
        <w:rPr>
          <w:i/>
          <w:iCs/>
        </w:rPr>
        <w:t xml:space="preserve">Paper 9 builds dyadic structure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where the coupling lives</w:t>
      </w:r>
      <w:r>
        <w:t xml:space="preserve">. The two are linked through the</w:t>
      </w:r>
      <w:r>
        <w:t xml:space="preserve"> </w:t>
      </w:r>
      <w:r>
        <w:t xml:space="preserve">common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symmetry group but not through a shared underlying</w:t>
      </w:r>
      <w:r>
        <w:t xml:space="preserve"> </w:t>
      </w:r>
      <w:r>
        <w:t xml:space="preserve">vector space.</w:t>
      </w:r>
    </w:p>
    <w:bookmarkEnd w:id="28"/>
    <w:bookmarkStart w:id="29" w:name="the-branching-ratio-prediction"/>
    <w:p>
      <w:pPr>
        <w:pStyle w:val="Heading3"/>
      </w:pPr>
      <w:r>
        <w:t xml:space="preserve">2.4 The branching ratio prediction</w:t>
      </w:r>
    </w:p>
    <w:p>
      <w:pPr>
        <w:pStyle w:val="FirstParagraph"/>
      </w:pPr>
      <w:r>
        <w:t xml:space="preserve">Applying a fluctuation-dissipation-theorem (FDT) argument in Paper 7</w:t>
      </w:r>
      <w:r>
        <w:t xml:space="preserve"> </w:t>
      </w:r>
      <w:r>
        <w:t xml:space="preserve">§4.2 yields the predicted branching ratio for the neural-avalanche</w:t>
      </w:r>
      <w:r>
        <w:t xml:space="preserve"> </w:t>
      </w:r>
      <w:r>
        <w:t xml:space="preserve">regime: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49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≈</m:t>
          </m:r>
          <m:r>
            <m:t>0.9796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factor entering squared because the</w:t>
      </w:r>
      <w:r>
        <w:t xml:space="preserve"> </w:t>
      </w:r>
      <w:r>
        <w:t xml:space="preserve">branching-ratio observable is quadratic in the fluctuation amplitude.</w:t>
      </w:r>
      <w:r>
        <w:t xml:space="preserve"> </w:t>
      </w:r>
      <w:r>
        <w:t xml:space="preserve">Paper 7 §5 compares this prediction to the Wilting–Priesemann</w:t>
      </w:r>
      <w:r>
        <w:t xml:space="preserve"> </w:t>
      </w:r>
      <w:r>
        <w:t xml:space="preserve">MR-estimator value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0.98</m:t>
        </m:r>
      </m:oMath>
      <w:r>
        <w:t xml:space="preserve"> </w:t>
      </w:r>
      <w:r>
        <w:t xml:space="preserve">in awake mammalian cortex</w:t>
      </w:r>
      <w:r>
        <w:t xml:space="preserve"> </w:t>
      </w:r>
      <w:r>
        <w:t xml:space="preserve">[Wilting &amp; Priesemann 2018, DOI 10.1038/s41467-018-04725-4].</w:t>
      </w:r>
    </w:p>
    <w:bookmarkEnd w:id="29"/>
    <w:bookmarkStart w:id="30" w:name="X64729c282cb413f5cd236416b36ab0318bf7e03"/>
    <w:p>
      <w:pPr>
        <w:pStyle w:val="Heading3"/>
      </w:pPr>
      <w:r>
        <w:t xml:space="preserve">2.5 What the single-observer framework leaves open</w:t>
      </w:r>
    </w:p>
    <w:p>
      <w:pPr>
        <w:pStyle w:val="FirstParagraph"/>
      </w:pPr>
      <w:r>
        <w:t xml:space="preserve">Paper 7 treats a single observer with a single self-modeling map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a single G₂-structured 14-dim manifold. It does not address: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Interactions between multiple observers.</w:t>
      </w:r>
      <w:r>
        <w:t xml:space="preserve"> </w:t>
      </w:r>
      <w:r>
        <w:t xml:space="preserve">When two observers</w:t>
      </w:r>
      <w:r>
        <w:t xml:space="preserve"> </w:t>
      </w:r>
      <w:r>
        <w:t xml:space="preserve">share information, mutually model each other, or couple their</w:t>
      </w:r>
      <w:r>
        <w:t xml:space="preserve"> </w:t>
      </w:r>
      <w:r>
        <w:t xml:space="preserve">dynamics through a shared structure, the single-</w:t>
      </w:r>
      <m:oMath>
        <m:r>
          <m:t>T</m:t>
        </m:r>
      </m:oMath>
      <w:r>
        <w:t xml:space="preserve"> </w:t>
      </w:r>
      <w:r>
        <w:t xml:space="preserve">formalism is</w:t>
      </w:r>
      <w:r>
        <w:t xml:space="preserve"> </w:t>
      </w:r>
      <w:r>
        <w:t xml:space="preserve">inadequate.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Emergent coherence from coupling.</w:t>
      </w:r>
      <w:r>
        <w:t xml:space="preserve"> </w:t>
      </w:r>
      <w:r>
        <w:t xml:space="preserve">If two single-observer</w:t>
      </w:r>
      <w:r>
        <w:t xml:space="preserve"> </w:t>
      </w:r>
      <w:r>
        <w:t xml:space="preserve">ceilings are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each, the naive expectation is that a coupled</w:t>
      </w:r>
      <w:r>
        <w:t xml:space="preserve"> </w:t>
      </w:r>
      <w:r>
        <w:t xml:space="preserve">pair cannot exceed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any</w:t>
      </w:r>
      <w:r>
        <w:t xml:space="preserve"> </w:t>
      </w:r>
      <w:r>
        <w:t xml:space="preserve">“</w:t>
      </w:r>
      <w:r>
        <w:t xml:space="preserve">group coherence</w:t>
      </w:r>
      <w:r>
        <w:t xml:space="preserve">”</w:t>
      </w:r>
      <w:r>
        <w:t xml:space="preserve"> </w:t>
      </w:r>
      <w:r>
        <w:t xml:space="preserve">would still be</w:t>
      </w:r>
      <w:r>
        <w:t xml:space="preserve"> </w:t>
      </w:r>
      <w:r>
        <w:t xml:space="preserve">bounded by the individual ceilings. Paper 7 does not address</w:t>
      </w:r>
      <w:r>
        <w:t xml:space="preserve"> </w:t>
      </w:r>
      <w:r>
        <w:t xml:space="preserve">whether this naive expectation holds, nor whether coupling can</w:t>
      </w:r>
      <w:r>
        <w:t xml:space="preserve"> </w:t>
      </w:r>
      <w:r>
        <w:t xml:space="preserve">change the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of the joint fixed point even when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is bounded.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Observer identity as an algebraic object.</w:t>
      </w:r>
      <w:r>
        <w:t xml:space="preserve"> </w:t>
      </w:r>
      <w:r>
        <w:t xml:space="preserve">The symmetry-breaking</w:t>
      </w:r>
      <w:r>
        <w:t xml:space="preserve"> </w:t>
      </w:r>
      <w:r>
        <w:t xml:space="preserve">role of the affine bias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which distinguishes one observer’s</w:t>
      </w:r>
      <w:r>
        <w:t xml:space="preserve"> </w:t>
      </w:r>
      <w:r>
        <w:t xml:space="preserve">target self-model from another’s — is implicit but not developed</w:t>
      </w:r>
      <w:r>
        <w:t xml:space="preserve"> </w:t>
      </w:r>
      <w:r>
        <w:t xml:space="preserve">in Paper 7, which treats a single observer where there is nothing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be distinguished from.</w:t>
      </w:r>
    </w:p>
    <w:p>
      <w:pPr>
        <w:pStyle w:val="FirstParagraph"/>
      </w:pPr>
      <w:r>
        <w:t xml:space="preserve">The remainder of this paper addresses all three. The rate question</w:t>
      </w:r>
      <w:r>
        <w:t xml:space="preserve"> </w:t>
      </w:r>
      <w:r>
        <w:t xml:space="preserve">(item 2, partial) is closed in the negative in §4 (Theorems 9.1, 9.2;</w:t>
      </w:r>
      <w:r>
        <w:t xml:space="preserve"> </w:t>
      </w:r>
      <w:r>
        <w:t xml:space="preserve">Corollary 9.3): no linear coupling improves the joint rate. The</w:t>
      </w:r>
      <w:r>
        <w:t xml:space="preserve"> </w:t>
      </w:r>
      <w:r>
        <w:t xml:space="preserve">joint-fixed-point question (item 2, full) is opened in §5 (Theorem 9.4,</w:t>
      </w:r>
      <w:r>
        <w:t xml:space="preserve"> </w:t>
      </w:r>
      <w:r>
        <w:t xml:space="preserve">Proposition 9.5): coupling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change the fixed-point location, and</w:t>
      </w:r>
      <w:r>
        <w:t xml:space="preserve"> </w:t>
      </w:r>
      <w:r>
        <w:t xml:space="preserve">under the right functional this produces conditional coherence gain.</w:t>
      </w:r>
      <w:r>
        <w:t xml:space="preserve"> </w:t>
      </w:r>
      <w:r>
        <w:t xml:space="preserve">The identity question (item 3) is answered in §5.1: the affine bias</w:t>
      </w:r>
      <w:r>
        <w:t xml:space="preserve"> </w:t>
      </w:r>
      <w:r>
        <w:t xml:space="preserve">vector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G₂-symmetry-breaking order parameter of each</w:t>
      </w:r>
      <w:r>
        <w:t xml:space="preserve"> </w:t>
      </w:r>
      <w:r>
        <w:t xml:space="preserve">observer, and the dyadic consensus of Theorem 9.4 is a rotation-weighted</w:t>
      </w:r>
      <w:r>
        <w:t xml:space="preserve"> </w:t>
      </w:r>
      <w:r>
        <w:t xml:space="preserve">combination of the two observers’ biases.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the-product-space-construction"/>
    <w:p>
      <w:pPr>
        <w:pStyle w:val="Heading2"/>
      </w:pPr>
      <w:r>
        <w:t xml:space="preserve">§3. The Product-Space Construction</w:t>
      </w:r>
    </w:p>
    <w:p>
      <w:pPr>
        <w:pStyle w:val="FirstParagraph"/>
      </w:pPr>
      <w:r>
        <w:t xml:space="preserve">This section fixes the mathematical setting for the remainder of the</w:t>
      </w:r>
      <w:r>
        <w:t xml:space="preserve"> </w:t>
      </w:r>
      <w:r>
        <w:t xml:space="preserve">paper. We construct the product Banach manifold on which the dyadic</w:t>
      </w:r>
      <w:r>
        <w:t xml:space="preserve"> </w:t>
      </w:r>
      <w:r>
        <w:t xml:space="preserve">self-modeling dynamics will act, identify the canonical coupling map</w:t>
      </w:r>
      <w:r>
        <w:t xml:space="preserve"> </w:t>
      </w:r>
      <w:r>
        <w:t xml:space="preserve">(an antisymmetric block rotation), and verify its three structural</w:t>
      </w:r>
      <w:r>
        <w:t xml:space="preserve"> </w:t>
      </w:r>
      <w:r>
        <w:t xml:space="preserve">properties: isometry, one-parameter-group composition, and</w:t>
      </w:r>
      <w:r>
        <w:t xml:space="preserve"> </w:t>
      </w:r>
      <w:r>
        <w:t xml:space="preserve">G₂-equivariance under the diagonal action.</w:t>
      </w:r>
    </w:p>
    <w:bookmarkStart w:id="32" w:name="product-observers"/>
    <w:p>
      <w:pPr>
        <w:pStyle w:val="Heading3"/>
      </w:pPr>
      <w:r>
        <w:t xml:space="preserve">3.1 Product observers</w:t>
      </w:r>
    </w:p>
    <w:p>
      <w:pPr>
        <w:pStyle w:val="FirstParagraph"/>
      </w:pPr>
      <w:r>
        <w:t xml:space="preserve">Let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be two G₂-structured</w:t>
      </w:r>
      <w:r>
        <w:t xml:space="preserve"> </w:t>
      </w:r>
      <w:r>
        <w:t xml:space="preserve">Banach observers in the sense of §2.1,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each carrying the irreducible 14-dim adjoint</w:t>
      </w:r>
      <w:r>
        <w:t xml:space="preserve"> </w:t>
      </w:r>
      <w:r>
        <w:t xml:space="preserve">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By §2.1, each observer is affine: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y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orthogonal</w:t>
      </w:r>
      <w:r>
        <w:t xml:space="preserve"> </w:t>
      </w:r>
      <w:r>
        <w:t xml:space="preserve">orientations,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bias vectors.</w:t>
      </w:r>
    </w:p>
    <w:p>
      <w:pPr>
        <w:pStyle w:val="BodyText"/>
      </w:pPr>
      <w:r>
        <w:t xml:space="preserve">We form the product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≅</m:t>
          </m:r>
          <m:sSup>
            <m:e>
              <m:r>
                <m:t>V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⊕</m:t>
          </m:r>
          <m:sSup>
            <m:e>
              <m:r>
                <m:t>V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equipped with the</w:t>
      </w:r>
      <w:r>
        <w:t xml:space="preserve"> </w:t>
      </w:r>
      <w:r>
        <w:rPr>
          <w:b/>
          <w:bCs/>
        </w:rPr>
        <w:t xml:space="preserve">product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∥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t>y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makes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 Banach subset of the direct sum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of total real dimension 28.</w:t>
      </w:r>
    </w:p>
    <w:p>
      <w:pPr>
        <w:pStyle w:val="BodyText"/>
      </w:pPr>
      <w:r>
        <w:t xml:space="preserve">If the two observers were fully independent, the natural self-modeling</w:t>
      </w:r>
      <w:r>
        <w:t xml:space="preserve"> </w:t>
      </w:r>
      <w:r>
        <w:t xml:space="preserve">map on the product would be the direct product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: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, with joint contraction</w:t>
      </w:r>
      <w:r>
        <w:t xml:space="preserve"> </w:t>
      </w:r>
      <w:r>
        <w:t xml:space="preserve">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. No coupling</w:t>
      </w:r>
      <w:r>
        <w:t xml:space="preserve"> </w:t>
      </w:r>
      <w:r>
        <w:t xml:space="preserve">would occur, no shared coherence would develop, and the dyad would</w:t>
      </w:r>
      <w:r>
        <w:t xml:space="preserve"> </w:t>
      </w:r>
      <w:r>
        <w:t xml:space="preserve">factor trivially. This is not the object of the present paper.</w:t>
      </w:r>
    </w:p>
    <w:bookmarkEnd w:id="32"/>
    <w:bookmarkStart w:id="33" w:name="the-coupling-map"/>
    <w:p>
      <w:pPr>
        <w:pStyle w:val="Heading3"/>
      </w:pPr>
      <w:r>
        <w:t xml:space="preserve">3.2 The coupling map</w:t>
      </w:r>
    </w:p>
    <w:p>
      <w:pPr>
        <w:pStyle w:val="FirstParagraph"/>
      </w:pPr>
      <w:r>
        <w:t xml:space="preserve">To model inter-observer interaction, we introduce a bounded linear map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that we call the</w:t>
      </w:r>
      <w:r>
        <w:t xml:space="preserve"> </w:t>
      </w:r>
      <w:r>
        <w:rPr>
          <w:b/>
          <w:bCs/>
        </w:rPr>
        <w:t xml:space="preserve">coupling map</w:t>
      </w:r>
      <w:r>
        <w:t xml:space="preserve">. The joint self-modeling map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∘</m:t>
          </m:r>
          <m:r>
            <m:t>Ψ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, the joint map reduces to the decoupled product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. 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has nontrivial structure, the two</w:t>
      </w:r>
      <w:r>
        <w:t xml:space="preserve"> </w:t>
      </w:r>
      <w:r>
        <w:t xml:space="preserve">observers’ states are mixed before each self-modeling step, and the</w:t>
      </w:r>
      <w:r>
        <w:t xml:space="preserve"> </w:t>
      </w:r>
      <w:r>
        <w:t xml:space="preserve">joint fixed point of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need not factor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.</w:t>
      </w:r>
    </w:p>
    <w:p>
      <w:pPr>
        <w:pStyle w:val="BodyText"/>
      </w:pPr>
      <w:r>
        <w:t xml:space="preserve">The choice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not free: §4 will show that natural-looking</w:t>
      </w:r>
      <w:r>
        <w:t xml:space="preserve"> </w:t>
      </w:r>
      <w:r>
        <w:t xml:space="preserve">choices can be either</w:t>
      </w:r>
      <w:r>
        <w:t xml:space="preserve"> </w:t>
      </w:r>
      <w:r>
        <w:rPr>
          <w:i/>
          <w:iCs/>
        </w:rPr>
        <w:t xml:space="preserve">amplifying</w:t>
      </w:r>
      <w:r>
        <w:t xml:space="preserve"> </w:t>
      </w:r>
      <w:r>
        <w:t xml:space="preserve">(joint rate exceeds the worse of the</w:t>
      </w:r>
      <w:r>
        <w:t xml:space="preserve"> </w:t>
      </w:r>
      <w:r>
        <w:t xml:space="preserve">two individual rates — Theorem 9.1) or</w:t>
      </w:r>
      <w:r>
        <w:t xml:space="preserve"> </w:t>
      </w:r>
      <w:r>
        <w:rPr>
          <w:i/>
          <w:iCs/>
        </w:rPr>
        <w:t xml:space="preserve">rate-inert</w:t>
      </w:r>
      <w:r>
        <w:t xml:space="preserve"> </w:t>
      </w:r>
      <w:r>
        <w:t xml:space="preserve">(joint rate equals</w:t>
      </w:r>
      <w:r>
        <w:t xml:space="preserve"> </w:t>
      </w:r>
      <w:r>
        <w:t xml:space="preserve">the worse individual rate — Theorem 9.2), with no choice that produces</w:t>
      </w:r>
      <w:r>
        <w:t xml:space="preserve"> </w:t>
      </w:r>
      <w:r>
        <w:t xml:space="preserve">strict speedup. We therefore commit to a single canonical choice and</w:t>
      </w:r>
      <w:r>
        <w:t xml:space="preserve"> </w:t>
      </w:r>
      <w:r>
        <w:t xml:space="preserve">prove its structural properties.</w:t>
      </w:r>
    </w:p>
    <w:bookmarkEnd w:id="33"/>
    <w:bookmarkStart w:id="34" w:name="Xd7dc0cfd59a30bb714d42742ee983b651cafdb2"/>
    <w:p>
      <w:pPr>
        <w:pStyle w:val="Heading3"/>
      </w:pPr>
      <w:r>
        <w:t xml:space="preserve">3.3 The block-rotation coupling and Lemma 3.3.1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canonical coupling</w:t>
      </w:r>
      <w:r>
        <w:t xml:space="preserve"> </w:t>
      </w:r>
      <w:r>
        <w:t xml:space="preserve">of this paper is the antisymmetric block</w:t>
      </w:r>
      <w:r>
        <w:t xml:space="preserve"> </w:t>
      </w:r>
      <w:r>
        <w:t xml:space="preserve">rotation, parameterized by a single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  <m:scr m:val="script"/>
                        </m:rPr>
                        <m:t>M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acting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decoupled limit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t xml:space="preserve">); the</w:t>
      </w:r>
      <w:r>
        <w:t xml:space="preserve"> </w:t>
      </w:r>
      <w:r>
        <w:t xml:space="preserve">maximally-coupled</w:t>
      </w:r>
      <w:r>
        <w:t xml:space="preserve"> </w:t>
      </w:r>
      <w:r>
        <w:t xml:space="preserve">“</w:t>
      </w:r>
      <w:r>
        <w:t xml:space="preserve">swap-rotated</w:t>
      </w:r>
      <w:r>
        <w:t xml:space="preserve">”</w:t>
      </w:r>
      <w:r>
        <w:t xml:space="preserve"> </w:t>
      </w:r>
      <w:r>
        <w:t xml:space="preserve">limit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The reason for choosing this particular form — antisymmetric</w:t>
      </w:r>
      <w:r>
        <w:t xml:space="preserve"> </w:t>
      </w:r>
      <w:r>
        <w:t xml:space="preserve">off-diagonal pattern, rather than a symmetric one — is captured by the</w:t>
      </w:r>
      <w:r>
        <w:t xml:space="preserve"> </w:t>
      </w:r>
      <w:r>
        <w:t xml:space="preserve">following lemma, which is the structural backbone of the rate-channel</w:t>
      </w:r>
      <w:r>
        <w:t xml:space="preserve"> </w:t>
      </w:r>
      <w:r>
        <w:t xml:space="preserve">results in §4 and the affine-channel proofs in §5.</w:t>
      </w:r>
    </w:p>
    <w:p>
      <w:pPr>
        <w:pStyle w:val="BodyText"/>
      </w:pPr>
      <w:r>
        <w:t xml:space="preserve">Lemma 3.3.1 below (§3.3.1) establishes three properties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that are the structural backbone of the rate-channel results of §4 and</w:t>
      </w:r>
      <w:r>
        <w:t xml:space="preserve"> </w:t>
      </w:r>
      <w:r>
        <w:t xml:space="preserve">the affine-channel proofs of §5: (i)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product-norm</w:t>
      </w:r>
      <w:r>
        <w:t xml:space="preserve"> </w:t>
      </w:r>
      <w:r>
        <w:t xml:space="preserve">isometry (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); (ii) the family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a one-parameter group; (iii)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commutes</w:t>
      </w:r>
      <w:r>
        <w:t xml:space="preserve"> </w:t>
      </w:r>
      <w:r>
        <w:t xml:space="preserve">with the diagonal G₂-action.</w:t>
      </w:r>
    </w:p>
    <w:p>
      <w:pPr>
        <w:pStyle w:val="BodyText"/>
      </w:pPr>
      <w:r>
        <w:t xml:space="preserve">The crucial step in the isometry proof is the cancellation of the cross</w:t>
      </w:r>
      <w:r>
        <w:t xml:space="preserve"> </w:t>
      </w:r>
      <w:r>
        <w:t xml:space="preserve">terms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between the two</w:t>
      </w:r>
      <w:r>
        <w:t xml:space="preserve"> </w:t>
      </w:r>
      <w:r>
        <w:t xml:space="preserve">factors, which arises because the off-diagonal blocks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have opposite signs (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in the upper-right,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the lower-left). This antisymmetric-off-diagonal pattern is what</w:t>
      </w:r>
      <w:r>
        <w:t xml:space="preserve"> </w:t>
      </w:r>
      <w:r>
        <w:t xml:space="preserve">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 mixing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explored in §4.1</w:t>
      </w:r>
      <w:r>
        <w:t xml:space="preserve"> </w:t>
      </w:r>
      <w:r>
        <w:t xml:space="preserve">(Theorem 9.1), where the cross terms add rather than cancel and the</w:t>
      </w:r>
      <w:r>
        <w:t xml:space="preserve"> </w:t>
      </w:r>
      <w:r>
        <w:t xml:space="preserve">operator norm becomes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34"/>
    <w:bookmarkStart w:id="35" w:name="the-diagonal-g₂-action"/>
    <w:p>
      <w:pPr>
        <w:pStyle w:val="Heading3"/>
      </w:pPr>
      <w:r>
        <w:t xml:space="preserve">3.4 The diagonal G₂ action</w:t>
      </w:r>
    </w:p>
    <w:p>
      <w:pPr>
        <w:pStyle w:val="FirstParagraph"/>
      </w:pPr>
      <w:r>
        <w:t xml:space="preserve">Each individual observer carries the G₂ structure inherited from Paper</w:t>
      </w:r>
      <w:r>
        <w:t xml:space="preserve"> </w:t>
      </w:r>
      <w:r>
        <w:t xml:space="preserve">7. For the joint observer, we adopt the</w:t>
      </w:r>
      <w:r>
        <w:t xml:space="preserve"> </w:t>
      </w:r>
      <w:r>
        <w:rPr>
          <w:b/>
          <w:bCs/>
        </w:rPr>
        <w:t xml:space="preserve">diagonal action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t>  </m:t>
          </m:r>
          <m:r>
            <m:rPr>
              <m:nor/>
              <m:sty m:val="p"/>
            </m:rPr>
            <m:t>for all </m:t>
          </m:r>
          <m:r>
            <m:t>g</m:t>
          </m:r>
          <m:r>
            <m:rPr>
              <m:sty m:val="p"/>
            </m:rPr>
            <m:t>∈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M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observers are acted on by the same group element simultaneously.</w:t>
      </w:r>
      <w:r>
        <w:t xml:space="preserve"> </w:t>
      </w:r>
      <w:r>
        <w:t xml:space="preserve">This captures the physical intuition that a coupled dyad shares a</w:t>
      </w:r>
      <w:r>
        <w:t xml:space="preserve"> </w:t>
      </w:r>
      <w:r>
        <w:t xml:space="preserve">common reference frame for the G₂ structure: if one observer rotates</w:t>
      </w:r>
      <w:r>
        <w:t xml:space="preserve"> </w:t>
      </w:r>
      <w:r>
        <w:t xml:space="preserve">its associative-3-form labeling, the other rotates in step.</w:t>
      </w:r>
    </w:p>
    <w:p>
      <w:pPr>
        <w:pStyle w:val="BodyText"/>
      </w:pPr>
      <w:r>
        <w:t xml:space="preserve">Alternative actions (independent action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 </w:t>
      </w:r>
      <w:r>
        <w:t xml:space="preserve">or anti-diagonal 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)</w:t>
      </w:r>
      <w:r>
        <w:t xml:space="preserve"> </w:t>
      </w:r>
      <w:r>
        <w:t xml:space="preserve">are not adopted. The reason is forced by Schur’s lemma rather than by</w:t>
      </w:r>
      <w:r>
        <w:t xml:space="preserve"> </w:t>
      </w:r>
      <w:r>
        <w:t xml:space="preserve">physical intuition alone, as we now spell out.</w:t>
      </w:r>
    </w:p>
    <w:p>
      <w:pPr>
        <w:pStyle w:val="BodyText"/>
      </w:pPr>
      <w:r>
        <w:rPr>
          <w:b/>
          <w:bCs/>
        </w:rPr>
        <w:t xml:space="preserve">Schur-forced justification.</w:t>
      </w:r>
      <w:r>
        <w:t xml:space="preserve"> </w:t>
      </w:r>
      <w:r>
        <w:t xml:space="preserve">A linear coupling</w:t>
      </w:r>
      <w:r>
        <w:t xml:space="preserve"> </w:t>
      </w:r>
      <m:oMath>
        <m:r>
          <m:t>Ψ</m:t>
        </m:r>
        <m:r>
          <m:rPr>
            <m:sty m:val="p"/>
          </m:rPr>
          <m:t>: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→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that is required to be equivariant under a chosen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on the</w:t>
      </w:r>
      <w:r>
        <w:t xml:space="preserve"> </w:t>
      </w:r>
      <w:r>
        <w:t xml:space="preserve">product must commute with every group element. Under 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, the product space</w:t>
      </w:r>
      <w:r>
        <w:t xml:space="preserve"> </w:t>
      </w:r>
      <w:r>
        <w:t xml:space="preserve">decomposes as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where each summand is the same</w:t>
      </w:r>
      <w:r>
        <w:t xml:space="preserve"> </w:t>
      </w:r>
      <w:r>
        <w:t xml:space="preserve">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-representation. By Schur’s lemma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, so the four blocks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scalars; the equivariant couplings form a 4-parameter family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  <m:r>
              <m:rPr>
                <m:sty m:val="p"/>
              </m:rPr>
              <m:t>⊕</m:t>
            </m:r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, which contains</w:t>
      </w:r>
      <w:r>
        <w:t xml:space="preserve"> </w:t>
      </w:r>
      <w:r>
        <w:t xml:space="preserve">the nontrivial isometric block-rotation family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Lemma 3.3.1.</w:t>
      </w:r>
    </w:p>
    <w:p>
      <w:pPr>
        <w:pStyle w:val="BodyText"/>
      </w:pPr>
      <w:r>
        <w:t xml:space="preserve">Under the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action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allowed to vary independently in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equivariance</w:t>
      </w:r>
      <w:r>
        <w:t xml:space="preserve"> </w:t>
      </w:r>
      <w:r>
        <w:t xml:space="preserve">requires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to commute with every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. Writing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block form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 the</w:t>
      </w:r>
      <w:r>
        <w:t xml:space="preserve"> </w:t>
      </w:r>
      <w:r>
        <w:t xml:space="preserve">intertwining conditions become</w:t>
      </w:r>
      <w:r>
        <w:t xml:space="preserve"> </w:t>
      </w:r>
      <m:oMath>
        <m:r>
          <m:t>A</m:t>
        </m:r>
        <m:r>
          <m:t>g</m:t>
        </m:r>
        <m:r>
          <m:rPr>
            <m:sty m:val="p"/>
          </m:rPr>
          <m:t>=</m:t>
        </m:r>
        <m:r>
          <m:t>g</m:t>
        </m:r>
        <m:r>
          <m:t>A</m:t>
        </m:r>
      </m:oMath>
      <w:r>
        <w:t xml:space="preserve">,</w:t>
      </w:r>
      <w:r>
        <w:t xml:space="preserve"> </w:t>
      </w:r>
      <m:oMath>
        <m:r>
          <m:t>D</m:t>
        </m:r>
        <m:r>
          <m:t>h</m:t>
        </m:r>
        <m:r>
          <m:rPr>
            <m:sty m:val="p"/>
          </m:rPr>
          <m:t>=</m:t>
        </m:r>
        <m:r>
          <m:t>h</m:t>
        </m:r>
        <m:r>
          <m:t>D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G₂-equivariant on a single copy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hence scalars), and</w:t>
      </w:r>
      <w:r>
        <w:t xml:space="preserve"> </w:t>
      </w:r>
      <m:oMath>
        <m:r>
          <m:t>B</m:t>
        </m:r>
        <m:r>
          <m:t>h</m:t>
        </m:r>
        <m:r>
          <m:rPr>
            <m:sty m:val="p"/>
          </m:rPr>
          <m:t>=</m:t>
        </m:r>
        <m:r>
          <m:t>g</m:t>
        </m:r>
        <m:r>
          <m:t>B</m:t>
        </m:r>
      </m:oMath>
      <w:r>
        <w:t xml:space="preserve">,</w:t>
      </w:r>
      <w:r>
        <w:t xml:space="preserve"> </w:t>
      </w:r>
      <m:oMath>
        <m:r>
          <m:t>C</m:t>
        </m:r>
        <m:r>
          <m:t>g</m:t>
        </m:r>
        <m:r>
          <m:rPr>
            <m:sty m:val="p"/>
          </m:rPr>
          <m:t>=</m:t>
        </m:r>
        <m:r>
          <m:t>h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independently. The latter</w:t>
      </w:r>
      <w:r>
        <w:t xml:space="preserve"> </w:t>
      </w:r>
      <w:r>
        <w:t xml:space="preserve">force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 taking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generic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m:oMath>
        <m:r>
          <m:t>g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vanishes on the absence of trivial subrepresentations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i.e.,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 symmetrically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 Equivariant</w:t>
      </w:r>
      <w:r>
        <w:t xml:space="preserve"> </w:t>
      </w:r>
      <w:r>
        <w:t xml:space="preserve">couplings under the independent action therefore reduce to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I</m:t>
            </m:r>
            <m:r>
              <m:rPr>
                <m:sty m:val="p"/>
              </m:rPr>
              <m:t>,</m:t>
            </m:r>
            <m:r>
              <m:t>δ</m:t>
            </m:r>
            <m:r>
              <m:t>I</m:t>
            </m:r>
          </m:e>
        </m:d>
      </m:oMath>
      <w:r>
        <w:t xml:space="preserve"> </w:t>
      </w:r>
      <w:r>
        <w:t xml:space="preserve">— the strictly</w:t>
      </w:r>
      <w:r>
        <w:t xml:space="preserve"> </w:t>
      </w:r>
      <w:r>
        <w:rPr>
          <w:b/>
          <w:bCs/>
        </w:rPr>
        <w:t xml:space="preserve">decoupled</w:t>
      </w:r>
      <w:r>
        <w:t xml:space="preserve"> </w:t>
      </w:r>
      <w:r>
        <w:t xml:space="preserve">system with no cross-talk. The independent action thus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t xml:space="preserve">the</w:t>
      </w:r>
      <w:r>
        <w:t xml:space="preserve"> </w:t>
      </w:r>
      <w:r>
        <w:t xml:space="preserve">dyad to be decoupled at the linear level and admits no nontrivial</w:t>
      </w:r>
      <w:r>
        <w:t xml:space="preserve"> </w:t>
      </w:r>
      <w:r>
        <w:t xml:space="preserve">block-rotation coupling. Equivalently: only the diagonal action</w:t>
      </w:r>
      <w:r>
        <w:t xml:space="preserve"> </w:t>
      </w:r>
      <w:r>
        <w:t xml:space="preserve">produces a 4-dimensional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d</m:t>
        </m:r>
      </m:oMath>
      <w:r>
        <w:t xml:space="preserve">-algebra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containing off-diagonal blocks, and only this algebra contains the</w:t>
      </w:r>
      <w:r>
        <w:t xml:space="preserve"> </w:t>
      </w:r>
      <w:r>
        <w:t xml:space="preserve">isometric block rotations of Lemma 3.3.1.</w:t>
      </w:r>
    </w:p>
    <w:p>
      <w:pPr>
        <w:pStyle w:val="BodyText"/>
      </w:pPr>
      <w:r>
        <w:t xml:space="preserve">Under the</w:t>
      </w:r>
      <w:r>
        <w:t xml:space="preserve"> </w:t>
      </w:r>
      <w:r>
        <w:rPr>
          <w:b/>
          <w:bCs/>
        </w:rPr>
        <w:t xml:space="preserve">anti-diagonal</w:t>
      </w:r>
      <w:r>
        <w:t xml:space="preserve"> </w:t>
      </w:r>
      <w:r>
        <w:t xml:space="preserve">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,</w:t>
      </w:r>
      <w:r>
        <w:t xml:space="preserve"> </w:t>
      </w:r>
      <w:r>
        <w:t xml:space="preserve">equivariance requires</w:t>
      </w:r>
      <w:r>
        <w:t xml:space="preserve"> </w:t>
      </w:r>
      <m:oMath>
        <m:r>
          <m:t>A</m:t>
        </m:r>
        <m:r>
          <m:t>g</m:t>
        </m:r>
        <m:r>
          <m:rPr>
            <m:sty m:val="p"/>
          </m:rPr>
          <m:t>=</m:t>
        </m:r>
        <m:r>
          <m:t>g</m:t>
        </m:r>
        <m:r>
          <m:t>A</m:t>
        </m:r>
      </m:oMath>
      <w:r>
        <w:t xml:space="preserve"> </w:t>
      </w:r>
      <w:r>
        <w:t xml:space="preserve">(as before),</w:t>
      </w:r>
      <w:r>
        <w:t xml:space="preserve"> </w:t>
      </w:r>
      <m:oMath>
        <m:r>
          <m:t>D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G₂-equivariant, scalar), and the cross-block conditions</w:t>
      </w:r>
      <w:r>
        <w:t xml:space="preserve"> </w:t>
      </w:r>
      <m:oMath>
        <m:r>
          <m:t>B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g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g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</m:oMath>
      <w:r>
        <w:t xml:space="preserve">, equivalent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intertwining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with its conjugate representation. For real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 real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the adjoint representation is self-dual, so a nonzero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permitted in principle, but interpreting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as the action on the</w:t>
      </w:r>
      <w:r>
        <w:t xml:space="preserve"> </w:t>
      </w:r>
      <w:r>
        <w:t xml:space="preserve">second factor corresponds physically to a time-reversed or</w:t>
      </w:r>
      <w:r>
        <w:t xml:space="preserve"> </w:t>
      </w:r>
      <w:r>
        <w:t xml:space="preserve">“</w:t>
      </w:r>
      <w:r>
        <w:t xml:space="preserve">anti-observer</w:t>
      </w:r>
      <w:r>
        <w:t xml:space="preserve">”</w:t>
      </w:r>
      <w:r>
        <w:t xml:space="preserve"> </w:t>
      </w:r>
      <w:r>
        <w:t xml:space="preserve">partner; we do not adopt this convention because the</w:t>
      </w:r>
      <w:r>
        <w:t xml:space="preserve"> </w:t>
      </w:r>
      <w:r>
        <w:t xml:space="preserve">dyads of interest in §6–§7 (synchronized inter-brain coupling,</w:t>
      </w:r>
      <w:r>
        <w:t xml:space="preserve"> </w:t>
      </w:r>
      <w:r>
        <w:t xml:space="preserve">human–AI teaming) are co-temporal observers, not</w:t>
      </w:r>
      <w:r>
        <w:t xml:space="preserve"> </w:t>
      </w:r>
      <w:r>
        <w:t xml:space="preserve">observer/anti-observer pairs.</w:t>
      </w:r>
    </w:p>
    <w:p>
      <w:pPr>
        <w:pStyle w:val="BodyText"/>
      </w:pPr>
      <w:r>
        <w:t xml:space="preserve">We therefore adopt the diagonal action throughout: it is the unique</w:t>
      </w:r>
      <w:r>
        <w:t xml:space="preserve"> </w:t>
      </w:r>
      <w:r>
        <w:t xml:space="preserve">choice (among the three natural candidates) that (i) admits a</w:t>
      </w:r>
      <w:r>
        <w:t xml:space="preserve"> </w:t>
      </w:r>
      <w:r>
        <w:t xml:space="preserve">nontrivial G₂-equivariant linear coupling at all, (ii) gives the</w:t>
      </w:r>
      <w:r>
        <w:t xml:space="preserve"> </w:t>
      </w:r>
      <w:r>
        <w:t xml:space="preserve">block-rotation family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as the canonical isometric coupling</w:t>
      </w:r>
      <w:r>
        <w:t xml:space="preserve"> </w:t>
      </w:r>
      <w:r>
        <w:t xml:space="preserve">(Lemma 3.3.1), and (iii) preserves the physical interpretation of</w:t>
      </w:r>
      <w:r>
        <w:t xml:space="preserve"> </w:t>
      </w:r>
      <w:r>
        <w:t xml:space="preserve">common-reference-frame G₂ structure.</w:t>
      </w:r>
    </w:p>
    <w:p>
      <w:pPr>
        <w:pStyle w:val="BodyText"/>
      </w:pPr>
      <w:r>
        <w:t xml:space="preserve">By Lemma 3.3.1(iii), the canonical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G₂-equivariant under the diagonal action —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scalar multiple of the identity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, which commutes with</w:t>
      </w:r>
      <w:r>
        <w:t xml:space="preserve"> </w:t>
      </w:r>
      <w:r>
        <w:t xml:space="preserve">every 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-action.</w:t>
      </w:r>
    </w:p>
    <w:bookmarkEnd w:id="35"/>
    <w:bookmarkStart w:id="36" w:name="Xd6fbd59f40648d9f3b9f952abeb82236e8350db"/>
    <w:p>
      <w:pPr>
        <w:pStyle w:val="Heading3"/>
      </w:pPr>
      <w:r>
        <w:t xml:space="preserve">3.5 The F₂₁-equivariance subgroup (inherited, not separately deployed)</w:t>
      </w:r>
    </w:p>
    <w:p>
      <w:pPr>
        <w:pStyle w:val="FirstParagraph"/>
      </w:pPr>
      <w:r>
        <w:t xml:space="preserve">Each individual observer in Paper 7 was required to be F₂₁-equivariant,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⋊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Fano-line-preserving</w:t>
      </w:r>
      <w:r>
        <w:t xml:space="preserve"> </w:t>
      </w:r>
      <w:r>
        <w:t xml:space="preserve">subgroup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(Paper 4). Under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of §3.4, the joint dyadic system inherits a diagonal</w:t>
      </w:r>
      <w:r>
        <w:t xml:space="preserve"> </w:t>
      </w:r>
      <w:r>
        <w:t xml:space="preserve">F₂₁-action, and Lemma 3.3.1(iii) gives F₂₁-equivariance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as a special case (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G₂-equivariant).</w:t>
      </w:r>
    </w:p>
    <w:p>
      <w:pPr>
        <w:pStyle w:val="BodyText"/>
      </w:pPr>
      <w:r>
        <w:rPr>
          <w:b/>
          <w:bCs/>
        </w:rPr>
        <w:t xml:space="preserve">Scope note.</w:t>
      </w:r>
      <w:r>
        <w:t xml:space="preserve"> </w:t>
      </w:r>
      <w:r>
        <w:t xml:space="preserve">The F₂₁-equivariance structure is not used beyond this</w:t>
      </w:r>
      <w:r>
        <w:t xml:space="preserve"> </w:t>
      </w:r>
      <w:r>
        <w:t xml:space="preserve">inheritance in the present paper. The §4 rate-channel results use only</w:t>
      </w:r>
      <w:r>
        <w:t xml:space="preserve"> </w:t>
      </w:r>
      <w:r>
        <w:t xml:space="preserve">full G₂-equivariance (Schur on the irreducible 14-dim adjoint), and the</w:t>
      </w:r>
      <w:r>
        <w:t xml:space="preserve"> </w:t>
      </w:r>
      <w:r>
        <w:t xml:space="preserve">§5 affine-channel results use only orthogonality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(Lemma 5.2.1);</w:t>
      </w:r>
      <w:r>
        <w:t xml:space="preserve"> </w:t>
      </w:r>
      <w:r>
        <w:t xml:space="preserve">neither relies on F₂₁ fixed vectors or F₂₁-branching structure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 A natural question — whether the F₂₁-branching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contains nonzero fixed vectors, which would constrain the bias direction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 meaningful way and give the framework a genuine finite-symmetry</w:t>
      </w:r>
      <w:r>
        <w:t xml:space="preserve"> </w:t>
      </w:r>
      <w:r>
        <w:t xml:space="preserve">invariant beyond G₂-equivariance — requires the branching tables of</w:t>
      </w:r>
      <w:r>
        <w:t xml:space="preserve"> </w:t>
      </w:r>
      <w:r>
        <w:t xml:space="preserve">Paper 4 and is left as an open problem (§10.2).</w:t>
      </w:r>
    </w:p>
    <w:bookmarkEnd w:id="36"/>
    <w:bookmarkStart w:id="37" w:name="summary-of-3"/>
    <w:p>
      <w:pPr>
        <w:pStyle w:val="Heading3"/>
      </w:pPr>
      <w:r>
        <w:t xml:space="preserve">3.6 Summary of §3</w:t>
      </w:r>
    </w:p>
    <w:p>
      <w:pPr>
        <w:pStyle w:val="FirstParagraph"/>
      </w:pPr>
      <w:r>
        <w:t xml:space="preserve">We have fixed the following mathematical setting for the remainder of</w:t>
      </w:r>
      <w:r>
        <w:t xml:space="preserve"> </w:t>
      </w:r>
      <w:r>
        <w:t xml:space="preserve">the paper: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Product space: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product Banach norm, total real dimension 28.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Affine observer maps: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Canonical coupling: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block rotation,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(Lemma 3.3.1).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Joint self-modeling map: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Group action:</w:t>
      </w:r>
      <w:r>
        <w:t xml:space="preserve"> </w:t>
      </w:r>
      <w:r>
        <w:t xml:space="preserve">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and its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-restriction</w:t>
      </w:r>
      <w:r>
        <w:t xml:space="preserve"> </w:t>
      </w:r>
      <w:r>
        <w:t xml:space="preserve">on the product.</w:t>
      </w:r>
    </w:p>
    <w:p>
      <w:pPr>
        <w:pStyle w:val="FirstParagraph"/>
      </w:pPr>
      <w:r>
        <w:rPr>
          <w:b/>
          <w:bCs/>
        </w:rPr>
        <w:t xml:space="preserve">Lemma 3.6.1 (Schur-derived uniqueness of</w:t>
      </w:r>
      <w:r>
        <w:rPr>
          <w:b/>
          <w:b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one-parameter family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θ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)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w:r>
        <w:rPr>
          <w:i/>
          <w:iCs/>
        </w:rPr>
        <w:t xml:space="preserve">unique connected family of linear couplings 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satisfying:</w:t>
      </w:r>
      <w:r>
        <w:t xml:space="preserve"> </w:t>
      </w: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Isometry: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;</w:t>
      </w:r>
      <w:r>
        <w:t xml:space="preserve"> </w:t>
      </w: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G₂-equivariance under the diagonal action: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∘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;</w:t>
      </w:r>
      <w:r>
        <w:t xml:space="preserve"> </w:t>
      </w: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Identity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Up to choice of orientation, this family is the block rotation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r>
                    <m:t>I</m:t>
                  </m:r>
                </m:e>
              </m:mr>
            </m:m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By real Schur’s lemma applied to the irreducible 14-dim G₂</w:t>
      </w:r>
      <w:r>
        <w:t xml:space="preserve"> </w:t>
      </w:r>
      <w:r>
        <w:t xml:space="preserve">adjoint representation,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. A</w:t>
      </w:r>
      <w:r>
        <w:t xml:space="preserve"> </w:t>
      </w:r>
      <w:r>
        <w:t xml:space="preserve">G₂-equivariant linear endomorphism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w:r>
        <w:t xml:space="preserve">diagonal G₂-action therefore has, in any decomposition into block</w:t>
      </w:r>
      <w:r>
        <w:t xml:space="preserve"> </w:t>
      </w:r>
      <w:r>
        <w:t xml:space="preserve">operators on the two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summands, all four blocks acting as real</w:t>
      </w:r>
      <w:r>
        <w:t xml:space="preserve"> </w:t>
      </w:r>
      <w:r>
        <w:t xml:space="preserve">scalar multiples of</w:t>
      </w:r>
      <w:r>
        <w:t xml:space="preserve"> </w:t>
      </w:r>
      <m:oMath>
        <m:sSub>
          <m:e>
            <m:r>
              <m:t>I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. Such endomorphisms form the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-algebra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— a 4-dimensional real</w:t>
      </w:r>
      <w:r>
        <w:t xml:space="preserve"> </w:t>
      </w:r>
      <w:r>
        <w:t xml:space="preserve">parameter space.</w:t>
      </w:r>
    </w:p>
    <w:p>
      <w:pPr>
        <w:pStyle w:val="BodyText"/>
      </w:pPr>
      <w:r>
        <w:t xml:space="preserve">Imposing isometry (condition a) restricts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to the</w:t>
      </w:r>
      <w:r>
        <w:t xml:space="preserve"> </w:t>
      </w:r>
      <w:r>
        <w:t xml:space="preserve">orthogonal subgroup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(orthogonal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matrices), a</w:t>
      </w:r>
      <w:r>
        <w:t xml:space="preserve"> </w:t>
      </w:r>
      <w:r>
        <w:t xml:space="preserve">1-dimensional manifold with two connected components. Imposing</w:t>
      </w:r>
      <w:r>
        <w:t xml:space="preserve"> </w:t>
      </w:r>
      <w:r>
        <w:t xml:space="preserve">connectivity to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(condition c) selects the connected</w:t>
      </w:r>
      <w:r>
        <w:t xml:space="preserve"> </w:t>
      </w:r>
      <w:r>
        <w:t xml:space="preserve">component of identity, which is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. Every element of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is of the form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t xml:space="preserve"> </w:t>
      </w:r>
      <w:r>
        <w:t xml:space="preserve">for a unique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 Tensoring with</w:t>
      </w:r>
      <w:r>
        <w:t xml:space="preserve"> </w:t>
      </w:r>
      <m:oMath>
        <m:sSub>
          <m:e>
            <m:r>
              <m:t>I</m:t>
            </m:r>
          </m:e>
          <m:sub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sub>
        </m:sSub>
      </m:oMath>
      <w:r>
        <w:t xml:space="preserve"> </w:t>
      </w:r>
      <w:r>
        <w:t xml:space="preserve">on each</w:t>
      </w:r>
      <w:r>
        <w:t xml:space="preserve"> </w:t>
      </w:r>
      <w:r>
        <w:t xml:space="preserve">block recovers the block-rotation form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stated in §3.3.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Why this lemma matters.</w:t>
      </w:r>
      <w:r>
        <w:t xml:space="preserve"> </w:t>
      </w:r>
      <w:r>
        <w:t xml:space="preserve">The block-rotation coupling is not a</w:t>
      </w:r>
      <w:r>
        <w:t xml:space="preserve"> </w:t>
      </w:r>
      <w:r>
        <w:t xml:space="preserve">modeling choice that we picked from a larger zoo of options for</w:t>
      </w:r>
      <w:r>
        <w:t xml:space="preserve"> </w:t>
      </w:r>
      <w:r>
        <w:t xml:space="preserve">aesthetic reasons. It is the unique connected family of linear</w:t>
      </w:r>
      <w:r>
        <w:t xml:space="preserve"> </w:t>
      </w:r>
      <w:r>
        <w:t xml:space="preserve">couplings satisfying the three structural conditions (isometry,</w:t>
      </w:r>
      <w:r>
        <w:t xml:space="preserve"> </w:t>
      </w:r>
      <w:r>
        <w:t xml:space="preserve">G₂-equivariance, identity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). Other natural couplings</w:t>
      </w:r>
      <w:r>
        <w:t xml:space="preserve"> </w:t>
      </w:r>
      <w:r>
        <w:t xml:space="preserve">(the symmetric-diagonal mixing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of §4.1) fail</w:t>
      </w:r>
      <w:r>
        <w:t xml:space="preserve"> </w:t>
      </w:r>
      <w:r>
        <w:t xml:space="preserve">condition (a) and produce amplification rather than rate-preservation,</w:t>
      </w:r>
      <w:r>
        <w:t xml:space="preserve"> </w:t>
      </w:r>
      <w:r>
        <w:t xml:space="preserve">as Theorem 9.1 quantifies. Lemma 3.6.1 thus closes the loop between</w:t>
      </w:r>
      <w:r>
        <w:t xml:space="preserve"> </w:t>
      </w:r>
      <w:r>
        <w:t xml:space="preserve">§3’s setup and §4’s results: the structural framework forces the</w:t>
      </w:r>
      <w:r>
        <w:t xml:space="preserve"> </w:t>
      </w:r>
      <w:r>
        <w:t xml:space="preserve">specific coupling, and Theorem 9.2 then characterizes its rate behavior.</w:t>
      </w:r>
    </w:p>
    <w:p>
      <w:pPr>
        <w:pStyle w:val="BodyText"/>
      </w:pPr>
      <w:r>
        <w:t xml:space="preserve">§4 will establish the rate-channel triple (Theorems 9.1, 9.2, Corollary</w:t>
      </w:r>
      <w:r>
        <w:t xml:space="preserve"> </w:t>
      </w:r>
      <w:r>
        <w:t xml:space="preserve">9.3) using this setup. §5 will turn to the affine channel (Theorem 9.4,</w:t>
      </w:r>
      <w:r>
        <w:t xml:space="preserve"> </w:t>
      </w:r>
      <w:r>
        <w:t xml:space="preserve">Numerical Observation 5.5.1, Proposition 9.5).</w:t>
      </w:r>
    </w:p>
    <w:p>
      <w:r>
        <w:pict>
          <v:rect style="width:0;height:1.5pt" o:hralign="center" o:hrstd="t" o:hr="t"/>
        </w:pict>
      </w:r>
    </w:p>
    <w:bookmarkEnd w:id="37"/>
    <w:bookmarkStart w:id="38" w:name="three-properties"/>
    <w:p>
      <w:pPr>
        <w:pStyle w:val="Heading3"/>
      </w:pPr>
      <w:r>
        <w:t xml:space="preserve">3.3.1 Three Properties</w:t>
      </w:r>
    </w:p>
    <w:p>
      <w:pPr>
        <w:pStyle w:val="FirstParagraph"/>
      </w:pPr>
      <w:r>
        <w:rPr>
          <w:b/>
          <w:bCs/>
        </w:rPr>
        <w:t xml:space="preserve">Lemma 3.3.1 (Block-rotation isometry).</w:t>
      </w:r>
      <w:r>
        <w:t xml:space="preserve"> </w:t>
      </w:r>
      <w:r>
        <w:rPr>
          <w:i/>
          <w:iCs/>
        </w:rPr>
        <w:t xml:space="preserve">The map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defined</w:t>
      </w:r>
      <w:r>
        <w:rPr>
          <w:i/>
          <w:iCs/>
        </w:rPr>
        <w:t xml:space="preserve"> </w:t>
      </w:r>
      <w:r>
        <w:rPr>
          <w:i/>
          <w:iCs/>
        </w:rPr>
        <w:t xml:space="preserve">above has the following three properties for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rPr>
          <w:i/>
          <w:iCs/>
        </w:rPr>
        <w:t xml:space="preserve">:</w:t>
      </w:r>
    </w:p>
    <w:p>
      <w:pPr>
        <w:pStyle w:val="BodyText"/>
      </w:pPr>
      <w:r>
        <w:rPr>
          <w:i/>
          <w:iCs/>
        </w:rPr>
        <w:t xml:space="preserve">(i)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Isometry on the product norm.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x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Equivalently,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One-parameter group.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∘</m:t>
        </m:r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Ψ</m:t>
            </m:r>
          </m:e>
          <m:sub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sub>
        </m:sSub>
      </m:oMath>
      <w:r>
        <w:rPr>
          <w:i/>
          <w:iCs/>
        </w:rPr>
        <w:t xml:space="preserve">; in particular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i</m:t>
        </m:r>
        <m:r>
          <m:rPr>
            <m:sty m:val="p"/>
          </m:rP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sty m:val="p"/>
              </m:rPr>
              <m:t>−</m:t>
            </m:r>
            <m:r>
              <m:t>θ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(iii)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G₂-equivariance under the diagonal action.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i/>
          <w:iCs/>
        </w:rP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,</m:t>
              </m:r>
              <m:r>
                <m:t> </m:t>
              </m:r>
              <m:r>
                <m:t>g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That is,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 the diagonal G₂-action</w:t>
      </w:r>
      <w:r>
        <w:rPr>
          <w:i/>
          <w:iCs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⊕</m:t>
        </m:r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We verify each claim by direct computation.</w:t>
      </w:r>
    </w:p>
    <w:p>
      <w:pPr>
        <w:pStyle w:val="BodyText"/>
      </w:pPr>
      <w:r>
        <w:rPr>
          <w:b/>
          <w:bCs/>
        </w:rPr>
        <w:t xml:space="preserve">(i) Isometry.</w:t>
      </w:r>
      <w:r>
        <w:t xml:space="preserve"> </w:t>
      </w:r>
      <w:r>
        <w:t xml:space="preserve">Expand the product-norm of the image: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∥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⋅</m:t>
          </m:r>
          <m:r>
            <m:t>y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B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 the identification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(same norm inherited</w:t>
      </w:r>
      <w:r>
        <w:t xml:space="preserve"> </w:t>
      </w:r>
      <w:r>
        <w:t xml:space="preserve">from the representation):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x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∥</m:t>
          </m:r>
          <m:r>
            <m:t>y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⟨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⟩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cross terms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⟨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⟩</m:t>
        </m:r>
      </m:oMath>
      <w:r>
        <w:t xml:space="preserve"> </w:t>
      </w:r>
      <w:r>
        <w:t xml:space="preserve">cancel exactly (the key</w:t>
      </w:r>
      <w:r>
        <w:t xml:space="preserve"> </w:t>
      </w:r>
      <w:r>
        <w:t xml:space="preserve">antisymmetric feature that 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</w:t>
      </w:r>
      <w:r>
        <w:t xml:space="preserve"> </w:t>
      </w:r>
      <w:r>
        <w:t xml:space="preserve">mixing of Theorem 9.1). The diagonal terms sum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θ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r>
              <m:t>x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t>y</m:t>
            </m:r>
            <m:sSup>
              <m:e>
                <m:r>
                  <m:rPr>
                    <m:sty m:val="p"/>
                  </m:rPr>
                  <m:t>∥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sSubSup>
          <m:e>
            <m:r>
              <m:rPr>
                <m:sty m:val="p"/>
              </m:rPr>
              <m:t>∥</m:t>
            </m:r>
          </m:e>
          <m:sub>
            <m:r>
              <m:t>A</m:t>
            </m:r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∥</m:t>
        </m:r>
        <m:r>
          <m:t>x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∥</m:t>
        </m:r>
        <m:r>
          <m:t>y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Equivalently,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(direct block-matrix</w:t>
      </w:r>
      <w:r>
        <w:t xml:space="preserve"> </w:t>
      </w:r>
      <w:r>
        <w:t xml:space="preserve">computation: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†</m:t>
            </m:r>
          </m:sup>
        </m:sSup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for any rotation</w:t>
      </w:r>
      <w:r>
        <w:t xml:space="preserve"> </w:t>
      </w:r>
      <m:oMath>
        <m:r>
          <m:t>R</m:t>
        </m:r>
      </m:oMath>
      <w:r>
        <w:t xml:space="preserve">), and the spectral</w:t>
      </w:r>
      <w:r>
        <w:t xml:space="preserve"> </w:t>
      </w:r>
      <w:r>
        <w:t xml:space="preserve">norm of a rotation is 1.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(i)</w:t>
      </w:r>
    </w:p>
    <w:p>
      <w:pPr>
        <w:pStyle w:val="BodyText"/>
      </w:pPr>
      <w:r>
        <w:rPr>
          <w:b/>
          <w:bCs/>
        </w:rPr>
        <w:t xml:space="preserve">(ii) One-parameter group.</w:t>
      </w:r>
      <w:r>
        <w:t xml:space="preserve"> </w:t>
      </w:r>
      <w:r>
        <w:t xml:space="preserve">By direct composition of the block matrices: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sub>
          </m:sSub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I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Consequently</w:t>
      </w:r>
      <w:r>
        <w:t xml:space="preserve"> </w:t>
      </w:r>
      <m:oMath>
        <m:sSub>
          <m:e>
            <m:r>
              <m:t>Ψ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rPr>
                <m:sty m:val="p"/>
              </m:rPr>
              <m:t>−</m:t>
            </m:r>
            <m:r>
              <m:t>θ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(ii)</w:t>
      </w:r>
    </w:p>
    <w:p>
      <w:pPr>
        <w:pStyle w:val="BodyText"/>
      </w:pPr>
      <w:r>
        <w:rPr>
          <w:b/>
          <w:bCs/>
        </w:rPr>
        <w:t xml:space="preserve">(iii) G₂-equivariance.</w:t>
      </w:r>
      <w:r>
        <w:t xml:space="preserve"> </w:t>
      </w:r>
      <w:r>
        <w:t xml:space="preserve">Each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 real scalar</w:t>
      </w:r>
      <w:r>
        <w:t xml:space="preserve"> </w:t>
      </w:r>
      <w:r>
        <w:t xml:space="preserve">multiple of the identity</w:t>
      </w:r>
      <w:r>
        <w:t xml:space="preserve"> </w:t>
      </w:r>
      <m:oMath>
        <m:sSub>
          <m:e>
            <m:r>
              <m:t>I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(respectively,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) under the canonical identification. The scalar identity</w:t>
      </w:r>
      <w:r>
        <w:t xml:space="preserve"> </w:t>
      </w:r>
      <w:r>
        <w:t xml:space="preserve">commutes with any linear action, in particular with the G₂-action on the</w:t>
      </w:r>
      <w:r>
        <w:t xml:space="preserve"> </w:t>
      </w:r>
      <w:r>
        <w:t xml:space="preserve">representation. The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off-diagonal blocks</w:t>
      </w:r>
      <w:r>
        <w:t xml:space="preserve"> </w:t>
      </w:r>
      <w:r>
        <w:t xml:space="preserve">likewise act as scalars times the canonical identification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which</w:t>
      </w:r>
      <w:r>
        <w:t xml:space="preserve"> </w:t>
      </w:r>
      <w:r>
        <w:t xml:space="preserve">by construction intertwines the two G₂-actions. Hence every block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G₂-equivariant, and so is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itself.</w:t>
      </w:r>
    </w:p>
    <w:p>
      <w:pPr>
        <w:pStyle w:val="BodyText"/>
      </w:pPr>
      <w:r>
        <w:t xml:space="preserve">Formally: for any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∘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⊕</m:t>
              </m:r>
              <m:r>
                <m:t>g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r>
                      <m:t>s</m:t>
                    </m:r>
                    <m:r>
                      <m:t>I</m:t>
                    </m:r>
                  </m:e>
                  <m:e>
                    <m:r>
                      <m:t>c</m:t>
                    </m:r>
                    <m:r>
                      <m:t>I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g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g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g</m:t>
                    </m:r>
                  </m:e>
                </m:mr>
                <m:mr>
                  <m:e>
                    <m:r>
                      <m:t>s</m:t>
                    </m:r>
                    <m:r>
                      <m:t>g</m:t>
                    </m:r>
                  </m:e>
                  <m:e>
                    <m:r>
                      <m:t>c</m:t>
                    </m:r>
                    <m:r>
                      <m:t>g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g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g</m:t>
                    </m:r>
                  </m:e>
                </m:mr>
              </m:m>
            </m:e>
          </m:d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I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t>I</m:t>
                    </m:r>
                  </m:e>
                </m:mr>
                <m:mr>
                  <m:e>
                    <m:r>
                      <m:t>s</m:t>
                    </m:r>
                    <m:r>
                      <m:t>I</m:t>
                    </m:r>
                  </m:e>
                  <m:e>
                    <m:r>
                      <m:t>c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r>
                <m:rPr>
                  <m:sty m:val="p"/>
                </m:rPr>
                <m:t>⊕</m:t>
              </m:r>
              <m:r>
                <m:t>g</m:t>
              </m:r>
            </m:e>
          </m:d>
          <m:r>
            <m:rPr>
              <m:sty m:val="p"/>
            </m:rPr>
            <m:t>∘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central equality uses that</w:t>
      </w:r>
      <w:r>
        <w:t xml:space="preserve"> </w:t>
      </w:r>
      <m:oMath>
        <m:r>
          <m:t>c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I</m:t>
        </m:r>
      </m:oMath>
      <w:r>
        <w:t xml:space="preserve"> </w:t>
      </w:r>
      <w:r>
        <w:t xml:space="preserve">commute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(scalars commute with every linear map).</w:t>
      </w:r>
      <w:r>
        <w:t xml:space="preserve"> </w:t>
      </w:r>
      <m:oMath>
        <m:r>
          <m:rPr>
            <m:sty m:val="p"/>
          </m:rPr>
          <m:t>▫</m:t>
        </m:r>
      </m:oMath>
      <w:r>
        <w:t xml:space="preserve"> </w:t>
      </w:r>
      <w:r>
        <w:t xml:space="preserve">(iii)</w:t>
      </w:r>
    </w:p>
    <w:p>
      <w:pPr>
        <w:pStyle w:val="BodyText"/>
      </w:pPr>
      <w:r>
        <w:t xml:space="preserve">This completes the proof of Lemma 3.3.1.</w:t>
      </w:r>
      <w:r>
        <w:t xml:space="preserve"> </w:t>
      </w:r>
      <m:oMath>
        <m:r>
          <m:rPr>
            <m:sty m:val="p"/>
          </m:rPr>
          <m:t>◼</m:t>
        </m:r>
      </m:oMath>
    </w:p>
    <w:bookmarkEnd w:id="38"/>
    <w:bookmarkStart w:id="39" w:name="Xe1e4d8344b7eb422179087ee1cfcf725b431552"/>
    <w:p>
      <w:pPr>
        <w:pStyle w:val="Heading3"/>
      </w:pPr>
      <w:r>
        <w:t xml:space="preserve">3.3.2 Remark — What Distinguishes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from the Symmetric Mix</w:t>
      </w:r>
    </w:p>
    <w:p>
      <w:pPr>
        <w:pStyle w:val="FirstParagraph"/>
      </w:pPr>
      <w:r>
        <w:t xml:space="preserve">The v0.9 draft of this paper used the</w:t>
      </w:r>
      <w:r>
        <w:t xml:space="preserve"> </w:t>
      </w:r>
      <w:r>
        <w:rPr>
          <w:b/>
          <w:bCs/>
        </w:rPr>
        <w:t xml:space="preserve">symmetric-diagonal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and incorrectly claimed that this map was an</w:t>
      </w:r>
      <w:r>
        <w:t xml:space="preserve"> </w:t>
      </w:r>
      <w:r>
        <w:t xml:space="preserve">isometry. The spectral structure of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is:</w:t>
      </w:r>
      <w:r>
        <w:t xml:space="preserve"> </w:t>
      </w:r>
      <w:r>
        <w:t xml:space="preserve">- symmetric eigendirection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: eigenvalue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,</w:t>
      </w:r>
      <w:r>
        <w:t xml:space="preserve"> </w:t>
      </w:r>
      <w:r>
        <w:t xml:space="preserve">- antisymmetric eigendirection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: eigenvalue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,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. The symmetric mixing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on the symmetric</w:t>
      </w:r>
      <w:r>
        <w:t xml:space="preserve"> </w:t>
      </w:r>
      <w:r>
        <w:t xml:space="preserve">eigendirection, which propagates into Theorem 9.1’s no-go result.</w:t>
      </w:r>
    </w:p>
    <w:p>
      <w:pPr>
        <w:pStyle w:val="BodyText"/>
      </w:pPr>
      <w:r>
        <w:t xml:space="preserve">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differs in exactly one sign: the</w:t>
      </w:r>
      <w:r>
        <w:t xml:space="preserve"> </w:t>
      </w:r>
      <w:r>
        <w:t xml:space="preserve">off-diagonal block in the lower-left row carries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while the</w:t>
      </w:r>
      <w:r>
        <w:t xml:space="preserve"> </w:t>
      </w:r>
      <w:r>
        <w:t xml:space="preserve">upper-right block carries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(antisymmetric off-diagonal</w:t>
      </w:r>
      <w:r>
        <w:t xml:space="preserve"> </w:t>
      </w:r>
      <w:r>
        <w:t xml:space="preserve">pattern). The cancellation of cross terms in part (i) of the proof is a</w:t>
      </w:r>
      <w:r>
        <w:t xml:space="preserve"> </w:t>
      </w:r>
      <w:r>
        <w:t xml:space="preserve">direct consequence of this antisymmetry, and it is what forces the</w:t>
      </w:r>
      <w:r>
        <w:t xml:space="preserve"> </w:t>
      </w:r>
      <w:r>
        <w:t xml:space="preserve">eigenvalues onto the unit circle. The block rotation is the unique</w:t>
      </w:r>
      <w:r>
        <w:t xml:space="preserve"> </w:t>
      </w:r>
      <w:r>
        <w:t xml:space="preserve">two-parameter family of coupling maps that is (a) isometric, (b)</w:t>
      </w:r>
      <w:r>
        <w:t xml:space="preserve"> </w:t>
      </w:r>
      <w:r>
        <w:t xml:space="preserve">G₂-equivariant, and (c) reduces to the identity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up to a</w:t>
      </w:r>
      <w:r>
        <w:t xml:space="preserve"> </w:t>
      </w:r>
      <w:r>
        <w:t xml:space="preserve">choice of orientation.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5660ff4ce29e7ae046becb499bccc237ea68f15"/>
    <w:p>
      <w:pPr>
        <w:pStyle w:val="Heading2"/>
      </w:pPr>
      <w:r>
        <w:t xml:space="preserve">§4. The Rate Channel: Two Negative Results and Schur’s Lemma</w:t>
      </w:r>
    </w:p>
    <w:p>
      <w:pPr>
        <w:pStyle w:val="FirstParagraph"/>
      </w:pPr>
      <w:r>
        <w:t xml:space="preserve">This section establishes three results about the</w:t>
      </w:r>
      <w:r>
        <w:t xml:space="preserve"> </w:t>
      </w:r>
      <w:r>
        <w:rPr>
          <w:b/>
          <w:bCs/>
        </w:rPr>
        <w:t xml:space="preserve">rate channel</w:t>
      </w:r>
      <w:r>
        <w:t xml:space="preserve"> </w:t>
      </w:r>
      <w:r>
        <w:t xml:space="preserve">of dyadic</w:t>
      </w:r>
      <w:r>
        <w:t xml:space="preserve"> </w:t>
      </w:r>
      <w:r>
        <w:t xml:space="preserve">coupling. They are the structural opening of the paper. None of them claims</w:t>
      </w:r>
      <w:r>
        <w:t xml:space="preserve"> </w:t>
      </w:r>
      <w:r>
        <w:t xml:space="preserve">that coupling improves convergence; together they prove that, in the linear</w:t>
      </w:r>
      <w:r>
        <w:t xml:space="preserve"> </w:t>
      </w:r>
      <w:r>
        <w:t xml:space="preserve">G₂-equivariant setting, no such improvement is possible.</w:t>
      </w:r>
    </w:p>
    <w:p>
      <w:pPr>
        <w:pStyle w:val="BodyText"/>
      </w:pPr>
      <w:r>
        <w:t xml:space="preserve">The naming is deliberate. The original program of this paper sought a</w:t>
      </w:r>
      <w:r>
        <w:t xml:space="preserve"> </w:t>
      </w:r>
      <w:r>
        <w:t xml:space="preserve">strict speed-up theorem. Numerical investigation at 50-digit precision</w:t>
      </w:r>
      <w:r>
        <w:t xml:space="preserve"> </w:t>
      </w:r>
      <w:r>
        <w:t xml:space="preserve">(Appendix V) refuted that program twice: once by exhibiting a</w:t>
      </w:r>
      <w:r>
        <w:t xml:space="preserve"> </w:t>
      </w:r>
      <w:r>
        <w:t xml:space="preserve">configuration in which coupling makes things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(Theorem 9.1 below),</w:t>
      </w:r>
      <w:r>
        <w:t xml:space="preserve"> </w:t>
      </w:r>
      <w:r>
        <w:t xml:space="preserve">and once by exhibiting a configuration in which coupling has</w:t>
      </w:r>
      <w:r>
        <w:t xml:space="preserve"> </w:t>
      </w:r>
      <w:r>
        <w:rPr>
          <w:i/>
          <w:iCs/>
        </w:rPr>
        <w:t xml:space="preserve">no effect</w:t>
      </w:r>
      <w:r>
        <w:t xml:space="preserve"> </w:t>
      </w:r>
      <w:r>
        <w:t xml:space="preserve">on the rate (Theorem 9.2). Corollary 9.3 explains why no third</w:t>
      </w:r>
      <w:r>
        <w:t xml:space="preserve"> </w:t>
      </w:r>
      <w:r>
        <w:t xml:space="preserve">configuration is going to rescue the speed-up: the obstruction is Schur’s</w:t>
      </w:r>
      <w:r>
        <w:t xml:space="preserve"> </w:t>
      </w:r>
      <w:r>
        <w:t xml:space="preserve">lemma applied to the irreducible 14-dimensional adjoint representation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The rate channel is closed.</w:t>
      </w:r>
    </w:p>
    <w:p>
      <w:pPr>
        <w:pStyle w:val="BodyText"/>
      </w:pPr>
      <w:r>
        <w:t xml:space="preserve">The positive content of the paper — the</w:t>
      </w:r>
      <w:r>
        <w:t xml:space="preserve"> </w:t>
      </w:r>
      <w:r>
        <w:rPr>
          <w:b/>
          <w:bCs/>
        </w:rPr>
        <w:t xml:space="preserve">affine consensus theorem</w:t>
      </w:r>
      <w:r>
        <w:t xml:space="preserve"> </w:t>
      </w:r>
      <w:r>
        <w:t xml:space="preserve">— lives</w:t>
      </w:r>
      <w:r>
        <w:t xml:space="preserve"> </w:t>
      </w:r>
      <w:r>
        <w:t xml:space="preserve">in §5, which works in the symmetry-broken category that the rate-lock of</w:t>
      </w:r>
      <w:r>
        <w:t xml:space="preserve"> </w:t>
      </w:r>
      <w:r>
        <w:t xml:space="preserve">§4 forces us into. There is more to dyadic coupling than rate, and §4</w:t>
      </w:r>
      <w:r>
        <w:t xml:space="preserve"> </w:t>
      </w:r>
      <w:r>
        <w:t xml:space="preserve">isolates which channel carries it.</w:t>
      </w:r>
    </w:p>
    <w:p>
      <w:r>
        <w:pict>
          <v:rect style="width:0;height:1.5pt" o:hralign="center" o:hrstd="t" o:hr="t"/>
        </w:pict>
      </w:r>
    </w:p>
    <w:bookmarkStart w:id="41" w:name="theorem-9.1-symmetric-coupling-amplifies"/>
    <w:p>
      <w:pPr>
        <w:pStyle w:val="Heading3"/>
      </w:pPr>
      <w:r>
        <w:t xml:space="preserve">4.1 Theorem 9.1 — Symmetric coupling amplifies</w:t>
      </w:r>
    </w:p>
    <w:p>
      <w:pPr>
        <w:pStyle w:val="FirstParagraph"/>
      </w:pPr>
      <w:r>
        <w:t xml:space="preserve">The first natural attempt at a coupling map is the symmetric-diagonal mix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x</m:t>
            </m:r>
            <m:r>
              <m:rPr>
                <m:sty m:val="p"/>
              </m:rPr>
              <m:t>+</m:t>
            </m:r>
            <m:r>
              <m:t>β</m:t>
            </m:r>
            <m:r>
              <m:t>y</m:t>
            </m:r>
            <m:r>
              <m:rPr>
                <m:sty m:val="p"/>
              </m:rPr>
              <m:t>,</m:t>
            </m:r>
            <m:r>
              <m:t>β</m:t>
            </m:r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  <m:r>
              <m:t>y</m:t>
            </m:r>
          </m:e>
        </m:d>
      </m:oMath>
      <w:r>
        <w:t xml:space="preserve">, with</w:t>
      </w:r>
      <w: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 This appears in early drafts of the dyadic</w:t>
      </w:r>
      <w:r>
        <w:t xml:space="preserve"> </w:t>
      </w:r>
      <w:r>
        <w:t xml:space="preserve">construction and has the correct invariance under observer-swap. It is</w:t>
      </w:r>
      <w:r>
        <w:t xml:space="preserve"> </w:t>
      </w:r>
      <w:r>
        <w:t xml:space="preserve">not, however, an isometry of the product Banach space.</w:t>
      </w:r>
    </w:p>
    <w:p>
      <w:pPr>
        <w:pStyle w:val="BodyText"/>
      </w:pPr>
      <w:r>
        <w:rPr>
          <w:b/>
          <w:bCs/>
        </w:rPr>
        <w:t xml:space="preserve">Theorem 9.1 (Symmetric coupling amplifies).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rPr>
            <m:sty m:val="p"/>
          </m:rPr>
          <m:t>i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(so both blocks are non-trivial).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&gt;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Consequently, for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scalar contractions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/>
          <w:iCs/>
        </w:rPr>
        <w:t xml:space="preserve">), the joint map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worst-case rate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t> </m:t>
          </m:r>
          <m:r>
            <m:rPr>
              <m:sty m:val="p"/>
            </m:rPr>
            <m:t>≥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 </m:t>
          </m:r>
          <m:r>
            <m:rPr>
              <m:sty m:val="p"/>
            </m:rPr>
            <m:t>&gt;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 with equality on the symmetric eigendirection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operator-norm claim is direct: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eigendirections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(symmetric)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(antisymmetric), with eigenvalues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β</m:t>
        </m:r>
      </m:oMath>
      <w:r>
        <w:t xml:space="preserve"> </w:t>
      </w:r>
      <w:r>
        <w:t xml:space="preserve">respectively. 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For the rate bound, we exhibit an input vector achieving the lower bound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 Take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unit. Then</w:t>
      </w:r>
      <w:r>
        <w:t xml:space="preserve"> </w:t>
      </w:r>
      <m:oMath>
        <m:r>
          <m:rPr>
            <m:sty m:val="p"/>
          </m:rPr>
          <m:t>∥</m:t>
        </m:r>
        <m:r>
          <m:t>v</m:t>
        </m:r>
        <m:sSubSup>
          <m:e>
            <m:r>
              <m:rPr>
                <m:sty m:val="p"/>
              </m:rPr>
              <m:t>∥</m:t>
            </m:r>
          </m:e>
          <m:sub>
            <m:r>
              <m:t>A</m:t>
            </m:r>
            <m:r>
              <m:t>B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r>
                <m:t>x</m:t>
              </m:r>
              <m:r>
                <m:rPr>
                  <m:sty m:val="p"/>
                </m:rPr>
                <m:t>,</m:t>
              </m:r>
              <m:r>
                <m:t> 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r>
                <m:t>x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t>x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t>x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norm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r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operator-norm Rayleigh quotient on this input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>
            <m:t> </m:t>
          </m:r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  <m:r>
              <m:rPr>
                <m:sty m:val="p"/>
              </m:rPr>
              <m:t>/</m:t>
            </m:r>
            <m:r>
              <m:t>2</m:t>
            </m:r>
          </m:e>
        </m:rad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(with equality</w:t>
      </w:r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), we obtain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m</m:t>
              </m:r>
            </m:sup>
          </m:sSubSup>
          <m:r>
            <m:t> </m:t>
          </m:r>
          <m:r>
            <m:rPr>
              <m:sty m:val="p"/>
            </m:rPr>
            <m:t>≥</m:t>
          </m:r>
          <m:r>
            <m:t> 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v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rad>
            <m:radPr>
              <m:degHide m:val="on"/>
            </m:radPr>
            <m:deg/>
            <m:e>
              <m:f>
                <m:fPr>
                  <m:type m:val="lin"/>
                </m:fPr>
                <m:num>
                  <m:sSubSup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t> </m:t>
          </m:r>
          <m:r>
            <m:rPr>
              <m:sty m:val="p"/>
            </m:rPr>
            <m:t>≥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 </m:t>
          </m:r>
          <m:r>
            <m:rPr>
              <m:sty m:val="p"/>
            </m:rPr>
            <m:t>&gt;</m:t>
          </m:r>
          <m:r>
            <m:t> </m:t>
          </m:r>
          <m:sSub>
            <m:e>
              <m:r>
                <m:t>r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last strict inequality from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. The bound holds for</w:t>
      </w:r>
      <w:r>
        <w:t xml:space="preserve"> </w:t>
      </w:r>
      <w:r>
        <w:t xml:space="preserve">all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with equality</w:t>
      </w:r>
      <w:r>
        <w:t xml:space="preserve"> </w:t>
      </w:r>
      <m:oMath>
        <m:sSubSup>
          <m:e>
            <m:r>
              <m:t>r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p>
        </m:sSubSup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t xml:space="preserve"> </w:t>
      </w:r>
      <w:r>
        <w:t xml:space="preserve">in the symmetric 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(where the symmetric eigendirection</w:t>
      </w:r>
      <w:r>
        <w:t xml:space="preserve"> </w:t>
      </w:r>
      <w:r>
        <w:t xml:space="preserve">is a true invariant subspace of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).</w:t>
      </w:r>
      <w:r>
        <w:t xml:space="preserve"> </w:t>
      </w:r>
      <w:r>
        <w:t xml:space="preserve">Numerical verification across a 24-configuration grid yields 0/24 PASS for</w:t>
      </w:r>
      <w:r>
        <w:t xml:space="preserve"> </w:t>
      </w:r>
      <w:r>
        <w:t xml:space="preserve">the naïve bound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in the v0.9 form (Appendix V,</w:t>
      </w:r>
      <w:r>
        <w:t xml:space="preserve"> </w:t>
      </w:r>
      <w:r>
        <w:t xml:space="preserve">Φ Task 1).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Coupling that mixes the two observer states symmetrically</w:t>
      </w:r>
      <w:r>
        <w:t xml:space="preserve"> </w:t>
      </w:r>
      <w:r>
        <w:t xml:space="preserve">along their inner-product diagonal has an amplifying mode. This mode is</w:t>
      </w:r>
      <w:r>
        <w:t xml:space="preserve"> </w:t>
      </w:r>
      <w:r>
        <w:t xml:space="preserve">the symmetric subspace, where the two observers’ updates</w:t>
      </w:r>
      <w:r>
        <w:t xml:space="preserve"> </w:t>
      </w:r>
      <w:r>
        <w:rPr>
          <w:i/>
          <w:iCs/>
        </w:rPr>
        <w:t xml:space="preserve">constructively</w:t>
      </w:r>
      <w:r>
        <w:rPr>
          <w:i/>
          <w:iCs/>
        </w:rPr>
        <w:t xml:space="preserve"> </w:t>
      </w:r>
      <w:r>
        <w:rPr>
          <w:i/>
          <w:iCs/>
        </w:rPr>
        <w:t xml:space="preserve">interfere</w:t>
      </w:r>
      <w:r>
        <w:t xml:space="preserve"> </w:t>
      </w:r>
      <w:r>
        <w:t xml:space="preserve">and overshoot the contraction. Far from improving joint</w:t>
      </w:r>
      <w:r>
        <w:t xml:space="preserve"> </w:t>
      </w:r>
      <w:r>
        <w:t xml:space="preserve">convergence, this coupling</w:t>
      </w:r>
      <w:r>
        <w:t xml:space="preserve"> </w:t>
      </w:r>
      <w:r>
        <w:rPr>
          <w:b/>
          <w:bCs/>
        </w:rPr>
        <w:t xml:space="preserve">destabilizes</w:t>
      </w:r>
      <w:r>
        <w:t xml:space="preserve"> </w:t>
      </w:r>
      <w:r>
        <w:t xml:space="preserve">it. The lesson is that not</w:t>
      </w:r>
      <w:r>
        <w:t xml:space="preserve"> </w:t>
      </w:r>
      <w:r>
        <w:t xml:space="preserve">every coupling helps; some are actively harmful.</w:t>
      </w:r>
    </w:p>
    <w:p>
      <w:pPr>
        <w:pStyle w:val="BodyText"/>
      </w:pPr>
      <w:r>
        <w:t xml:space="preserve">This is a useful negative result to state explicitly, because the</w:t>
      </w:r>
      <w:r>
        <w:t xml:space="preserve"> </w:t>
      </w:r>
      <w:r>
        <w:t xml:space="preserve">symmetric-diagonal coupling is the form most readers will reach for first.</w:t>
      </w:r>
      <w:r>
        <w:t xml:space="preserve"> </w:t>
      </w:r>
      <w:r>
        <w:t xml:space="preserve">Theorem 9.1 forecloses it.</w:t>
      </w:r>
    </w:p>
    <w:p>
      <w:r>
        <w:pict>
          <v:rect style="width:0;height:1.5pt" o:hralign="center" o:hrstd="t" o:hr="t"/>
        </w:pict>
      </w:r>
    </w:p>
    <w:bookmarkEnd w:id="41"/>
    <w:bookmarkStart w:id="42" w:name="Xdace05c66315ebe9594e6b128d3c260a8cec630"/>
    <w:p>
      <w:pPr>
        <w:pStyle w:val="Heading3"/>
      </w:pPr>
      <w:r>
        <w:t xml:space="preserve">4.2 Theorem 9.2 — Isometric coupling is rate-inert</w:t>
      </w:r>
    </w:p>
    <w:p>
      <w:pPr>
        <w:pStyle w:val="FirstParagraph"/>
      </w:pPr>
      <w:r>
        <w:t xml:space="preserve">The natural correction to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is to demand that the</w:t>
      </w:r>
      <w:r>
        <w:t xml:space="preserve"> </w:t>
      </w:r>
      <w:r>
        <w:t xml:space="preserve">coupling be a genuine isometry,</w:t>
      </w:r>
      <w:r>
        <w:t xml:space="preserve"> </w:t>
      </w:r>
      <m:oMath>
        <m:r>
          <m:rPr>
            <m:sty m:val="p"/>
          </m:rPr>
          <m:t>∥</m:t>
        </m:r>
        <m:r>
          <m:t>Ψ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minimal</w:t>
      </w:r>
      <w:r>
        <w:t xml:space="preserve"> </w:t>
      </w:r>
      <w:r>
        <w:t xml:space="preserve">such replacement is the antisymmetric block rotation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y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parameterized by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This is an element of the special</w:t>
      </w:r>
      <w:r>
        <w:t xml:space="preserve"> </w:t>
      </w:r>
      <w:r>
        <w:t xml:space="preserve">orthogonal subgroup of</w:t>
      </w:r>
      <w:r>
        <w:t xml:space="preserve"> </w:t>
      </w:r>
      <m:oMath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generated by the</w:t>
      </w:r>
      <w:r>
        <w:t xml:space="preserve"> </w:t>
      </w:r>
      <w:r>
        <w:t xml:space="preserve">canonical identification</w:t>
      </w:r>
      <w:r>
        <w:t xml:space="preserve"> </w:t>
      </w:r>
      <m:oMath>
        <m:sSub>
          <m:e>
            <m:r>
              <m:t>J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B</m:t>
            </m:r>
          </m:sub>
        </m:sSub>
      </m:oMath>
      <w:r>
        <w:t xml:space="preserve">, and is</w:t>
      </w:r>
      <w:r>
        <w:t xml:space="preserve"> </w:t>
      </w:r>
      <w:r>
        <w:t xml:space="preserve">G₂-equivariant for the diagonal G₂-action (Lemma 3.3.1).</w:t>
      </w:r>
    </w:p>
    <w:p>
      <w:pPr>
        <w:pStyle w:val="BodyText"/>
      </w:pPr>
      <w:r>
        <w:rPr>
          <w:b/>
          <w:bCs/>
        </w:rPr>
        <w:t xml:space="preserve">Theorem 9.2 (Isometric coupling is rate-inert).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I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I</m:t>
            </m:r>
          </m:e>
          <m:sub>
            <m:r>
              <m:t>14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scalar G₂-equivariant contractions</w:t>
      </w:r>
      <w:r>
        <w:rPr>
          <w:i/>
          <w:iCs/>
        </w:rPr>
        <w:t xml:space="preserve"> </w:t>
      </w:r>
      <w:r>
        <w:rPr>
          <w:i/>
          <w:iCs/>
        </w:rPr>
        <w:t xml:space="preserve">on the irreducible 14-dim adjoint representation, 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be the block-rotation coupling above, and let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independent of 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The bound is tight for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Submultiplicativity of the operator norm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rPr>
              <m:sty m:val="p"/>
            </m:rPr>
            <m:t>∥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t>1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tightness, observe that singular values are invariant under orthogonal</w:t>
      </w:r>
      <w:r>
        <w:t xml:space="preserve"> </w:t>
      </w:r>
      <w:r>
        <w:t xml:space="preserve">multiplication on the right: for any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any orthogonal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∘</m:t>
            </m:r>
            <m:sSub>
              <m:e>
                <m:r>
                  <m:t>Ψ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sSub>
                  <m:e>
                    <m:r>
                      <m:t>Ψ</m:t>
                    </m:r>
                  </m:e>
                  <m:sub>
                    <m:r>
                      <m:t>θ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†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A</m:t>
            </m:r>
            <m:sSub>
              <m:e>
                <m:r>
                  <m:t>Ψ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=</m:t>
        </m:r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†</m:t>
            </m:r>
          </m:sup>
        </m:sSubSup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A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orthogonally conjugate to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†</m:t>
            </m:r>
          </m:sup>
        </m:sSup>
        <m:r>
          <m:t>A</m:t>
        </m:r>
      </m:oMath>
      <w:r>
        <w:t xml:space="preserve"> </w:t>
      </w:r>
      <w:r>
        <w:t xml:space="preserve">and has the same spectrum.</w:t>
      </w:r>
      <w:r>
        <w:t xml:space="preserve"> </w:t>
      </w:r>
      <w:r>
        <w:t xml:space="preserve">Applied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, we get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max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t>I</m:t>
            </m:r>
            <m:r>
              <m:rPr>
                <m:sty m:val="p"/>
              </m:rPr>
              <m:t>⊕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exactly. The maximizing input is</w:t>
      </w:r>
      <w:r>
        <w:t xml:space="preserve"> </w:t>
      </w:r>
      <m:oMath>
        <m:sSubSup>
          <m:e>
            <m:r>
              <m:t>Ψ</m:t>
            </m:r>
          </m:e>
          <m:sub>
            <m:r>
              <m:t>θ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for any leading</w:t>
      </w:r>
      <w:r>
        <w:t xml:space="preserve"> </w:t>
      </w:r>
      <w:r>
        <w:t xml:space="preserve">singular vector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 </w:t>
      </w:r>
      <w:r>
        <w:t xml:space="preserve">(e.g.,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 Numerical confirmation across a 96-configuration grid at</w:t>
      </w:r>
      <w:r>
        <w:t xml:space="preserve"> </w:t>
      </w:r>
      <w:r>
        <w:t xml:space="preserve">50-digit precision (Appendix V, Φ Task 4.2: 24/24 PASS 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72/72 saturation 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all to deviation</w:t>
      </w:r>
      <w:r>
        <w:t xml:space="preserve"> 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Replacing the amplifying coupling with an isometric one</w:t>
      </w:r>
      <w:r>
        <w:t xml:space="preserve"> </w:t>
      </w:r>
      <w:r>
        <w:t xml:space="preserve">removes the destabilization of Theorem 9.1, but it does not produce a</w:t>
      </w:r>
      <w:r>
        <w:t xml:space="preserve"> </w:t>
      </w:r>
      <w:r>
        <w:t xml:space="preserve">speed-up. The rate is now 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— the worst observer’s</w:t>
      </w:r>
      <w:r>
        <w:t xml:space="preserve"> </w:t>
      </w:r>
      <w:r>
        <w:t xml:space="preserve">rate — for every coupling angle. Isometric coupling is</w:t>
      </w:r>
      <w:r>
        <w:t xml:space="preserve"> </w:t>
      </w:r>
      <w:r>
        <w:rPr>
          <w:b/>
          <w:bCs/>
        </w:rPr>
        <w:t xml:space="preserve">rate-inert</w:t>
      </w:r>
      <w:r>
        <w:t xml:space="preserve">: it</w:t>
      </w:r>
      <w:r>
        <w:t xml:space="preserve"> </w:t>
      </w:r>
      <w:r>
        <w:t xml:space="preserve">does not change how fast trajectories collapse to the joint fixed point.</w:t>
      </w:r>
    </w:p>
    <w:p>
      <w:pPr>
        <w:pStyle w:val="BodyText"/>
      </w:pPr>
      <w:r>
        <w:t xml:space="preserve">This is the key negative result of the paper. The natural rescue of</w:t>
      </w:r>
      <w:r>
        <w:t xml:space="preserve"> </w:t>
      </w:r>
      <w:r>
        <w:t xml:space="preserve">Theorem 9.1 fails to rescue the speed-up program; it merely moves us from</w:t>
      </w:r>
      <w:r>
        <w:t xml:space="preserve"> </w:t>
      </w:r>
      <w:r>
        <w:t xml:space="preserve">“</w:t>
      </w:r>
      <w:r>
        <w:t xml:space="preserve">strictly worse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exactly the same.</w:t>
      </w:r>
      <w:r>
        <w:t xml:space="preserve">”</w:t>
      </w:r>
      <w:r>
        <w:t xml:space="preserve"> </w:t>
      </w:r>
      <w:r>
        <w:t xml:space="preserve">A reader expecting a speed-up</w:t>
      </w:r>
      <w:r>
        <w:t xml:space="preserve"> </w:t>
      </w:r>
      <w:r>
        <w:t xml:space="preserve">theorem at this point should adjust expectations: §5 will show that the</w:t>
      </w:r>
      <w:r>
        <w:t xml:space="preserve"> </w:t>
      </w:r>
      <w:r>
        <w:t xml:space="preserve">content of the coupling lives elsewhere.</w:t>
      </w:r>
    </w:p>
    <w:p>
      <w:r>
        <w:pict>
          <v:rect style="width:0;height:1.5pt" o:hralign="center" o:hrstd="t" o:hr="t"/>
        </w:pict>
      </w:r>
    </w:p>
    <w:bookmarkEnd w:id="42"/>
    <w:bookmarkStart w:id="43" w:name="X5a47c0dd48855d8bdc378b7a68376e7c2cf78eb"/>
    <w:p>
      <w:pPr>
        <w:pStyle w:val="Heading3"/>
      </w:pPr>
      <w:r>
        <w:t xml:space="preserve">4.3 Corollary 9.3 — Schur’s lemma closes the rate channel</w:t>
      </w:r>
    </w:p>
    <w:p>
      <w:pPr>
        <w:pStyle w:val="FirstParagraph"/>
      </w:pPr>
      <w:r>
        <w:t xml:space="preserve">Theorems 9.1 and 9.2 are not isolated facts. They are two instances of a</w:t>
      </w:r>
      <w:r>
        <w:t xml:space="preserve"> </w:t>
      </w:r>
      <w:r>
        <w:t xml:space="preserve">single algebraic obstruction: the irreducibility of the G₂ adjoint</w:t>
      </w:r>
      <w:r>
        <w:t xml:space="preserve"> </w:t>
      </w:r>
      <w:r>
        <w:t xml:space="preserve">representation forces the linear part of every G₂-equivariant contraction</w:t>
      </w:r>
      <w:r>
        <w:t xml:space="preserve"> </w:t>
      </w:r>
      <w:r>
        <w:t xml:space="preserve">to be a scalar.</w:t>
      </w:r>
    </w:p>
    <w:p>
      <w:pPr>
        <w:pStyle w:val="BodyText"/>
      </w:pPr>
      <w:r>
        <w:rPr>
          <w:b/>
          <w:bCs/>
        </w:rPr>
        <w:t xml:space="preserve">Corollary 9.3 (Schur rate lock).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finite-dimensional</w:t>
      </w:r>
      <w:r>
        <w:rPr>
          <w:i/>
          <w:iCs/>
        </w:rPr>
        <w:t xml:space="preserve"> </w:t>
      </w:r>
      <w:r>
        <w:rPr>
          <w:i/>
          <w:iCs/>
        </w:rPr>
        <w:t xml:space="preserve">nontrivial irreducible real representation of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. Let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V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linear G₂-equivariant map. Then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</m:e>
          <m:sub>
            <m:r>
              <m:t>V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some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Real Schur’s lemma: any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endomorphism of an</w:t>
      </w:r>
      <w:r>
        <w:t xml:space="preserve"> </w:t>
      </w:r>
      <w:r>
        <w:t xml:space="preserve">irreducible real representation is an element of the commutant algebra,</w:t>
      </w:r>
      <w:r>
        <w:t xml:space="preserve"> </w:t>
      </w:r>
      <w:r>
        <w:t xml:space="preserve">which for the 7-dim and 14-dim irreducible representations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[Fulton–Harris 1991, §22; the relevant complex representations</w:t>
      </w:r>
      <w:r>
        <w:t xml:space="preserve"> </w:t>
      </w:r>
      <w:r>
        <w:t xml:space="preserve">have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V</m:t>
                </m:r>
              </m:e>
            </m:d>
          </m:e>
          <m:sub>
            <m:r>
              <m:rPr>
                <m:sty m:val="p"/>
                <m:scr m:val="double-struck"/>
              </m:rPr>
              <m:t>C</m:t>
            </m:r>
          </m:sub>
        </m:sSub>
        <m:r>
          <m:rPr>
            <m:sty m:val="p"/>
          </m:rPr>
          <m:t>=</m:t>
        </m:r>
        <m:r>
          <m:rPr>
            <m:sty m:val="p"/>
            <m:scr m:val="double-struck"/>
          </m:rPr>
          <m:t>C</m:t>
        </m:r>
      </m:oMath>
      <w:r>
        <w:t xml:space="preserve">, and the underlying</w:t>
      </w:r>
      <w:r>
        <w:t xml:space="preserve"> </w:t>
      </w:r>
      <w:r>
        <w:t xml:space="preserve">real form has commutant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]. Therefore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real scalar</w:t>
      </w:r>
      <w:r>
        <w:t xml:space="preserve"> </w:t>
      </w:r>
      <w:r>
        <w:t xml:space="preserve">multiple of the identity.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Corollary to the Corollary.</w:t>
      </w:r>
      <w:r>
        <w:t xml:space="preserve"> </w:t>
      </w:r>
      <w:r>
        <w:t xml:space="preserve">Combined with submultiplicativity and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=</m:t>
        </m:r>
        <m:r>
          <m:t>1</m:t>
        </m:r>
      </m:oMath>
      <w:r>
        <w:t xml:space="preserve">, this gives the rate lock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as an unavoidable algebraic consequence: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Schur’s lemma:</w:t>
      </w:r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 be scalar — no anisotropy to mix.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Submultiplicativity + isometric coupling: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Scalar maps:</w:t>
      </w:r>
      <w:r>
        <w:t xml:space="preserve"> </w:t>
      </w:r>
      <w:r>
        <w:t xml:space="preserve">achieve the bound exactly on aligned inputs.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rate channel</w:t>
      </w:r>
      <w:r>
        <w:t xml:space="preserve">”</w:t>
      </w:r>
      <w:r>
        <w:t xml:space="preserve"> </w:t>
      </w:r>
      <w:r>
        <w:t xml:space="preserve">of the dyadic system — the set of mechanisms by which</w:t>
      </w:r>
      <w:r>
        <w:t xml:space="preserve"> </w:t>
      </w:r>
      <w:r>
        <w:t xml:space="preserve">coupling could in principle change the convergence rate — is therefore</w:t>
      </w:r>
      <w:r>
        <w:t xml:space="preserve"> </w:t>
      </w:r>
      <w:r>
        <w:rPr>
          <w:i/>
          <w:iCs/>
        </w:rPr>
        <w:t xml:space="preserve">closed</w:t>
      </w:r>
      <w:r>
        <w:t xml:space="preserve"> </w:t>
      </w:r>
      <w:r>
        <w:t xml:space="preserve">in the linear G₂-equivariant category. Whatever physical content</w:t>
      </w:r>
      <w:r>
        <w:t xml:space="preserve"> </w:t>
      </w:r>
      <w:r>
        <w:t xml:space="preserve">dyadic coupling carries, it does not enter through this channel.</w:t>
      </w:r>
    </w:p>
    <w:p>
      <w:r>
        <w:pict>
          <v:rect style="width:0;height:1.5pt" o:hralign="center" o:hrstd="t" o:hr="t"/>
        </w:pict>
      </w:r>
    </w:p>
    <w:bookmarkEnd w:id="43"/>
    <w:bookmarkStart w:id="44" w:name="what-is-locked-what-is-free"/>
    <w:p>
      <w:pPr>
        <w:pStyle w:val="Heading3"/>
      </w:pPr>
      <w:r>
        <w:t xml:space="preserve">4.4 What is locked, what is free</w:t>
      </w:r>
    </w:p>
    <w:p>
      <w:pPr>
        <w:pStyle w:val="FirstParagraph"/>
      </w:pPr>
      <w:r>
        <w:t xml:space="preserve">Theorems 9.1, 9.2, and Corollary 9.3 collectively name what is locked. It</w:t>
      </w:r>
      <w:r>
        <w:t xml:space="preserve"> </w:t>
      </w:r>
      <w:r>
        <w:t xml:space="preserve">is worth being equally explicit about what is free.</w:t>
      </w:r>
    </w:p>
    <w:p>
      <w:pPr>
        <w:pStyle w:val="BodyText"/>
      </w:pPr>
      <w:r>
        <w:rPr>
          <w:b/>
          <w:bCs/>
        </w:rPr>
        <w:t xml:space="preserve">Locked: the linear, equivariant, rate channel.</w:t>
      </w:r>
      <w:r>
        <w:t xml:space="preserve"> </w:t>
      </w:r>
      <w:r>
        <w:t xml:space="preserve">Schur’s lemma forces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r</m:t>
        </m:r>
        <m:r>
          <m:t>I</m:t>
        </m:r>
      </m:oMath>
      <w:r>
        <w:t xml:space="preserve">. Submultiplicativity caps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Isometric coupling achieves the cap exactly. There is no maneuver in this</w:t>
      </w:r>
      <w:r>
        <w:t xml:space="preserve"> </w:t>
      </w:r>
      <w:r>
        <w:t xml:space="preserve">category that yields a strict speed-up.</w:t>
      </w:r>
    </w:p>
    <w:p>
      <w:pPr>
        <w:pStyle w:val="BodyText"/>
      </w:pPr>
      <w:r>
        <w:rPr>
          <w:b/>
          <w:bCs/>
        </w:rPr>
        <w:t xml:space="preserve">Free: the affine, symmetry-breaking, target channel.</w:t>
      </w:r>
      <w:r>
        <w:t xml:space="preserve"> </w:t>
      </w:r>
      <w:r>
        <w:t xml:space="preserve">The map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with nonzero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fully G₂-equivariant.</w:t>
      </w:r>
      <w:r>
        <w:t xml:space="preserve"> </w:t>
      </w:r>
      <w:r>
        <w:t xml:space="preserve">Strict G₂-equivariance of an affine map requires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 the only such fixed vector in the irreducible</w:t>
      </w:r>
      <w:r>
        <w:t xml:space="preserve"> </w:t>
      </w:r>
      <w:r>
        <w:t xml:space="preserve">14-dim adjoint representation is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So the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rPr>
          <w:b/>
          <w:bCs/>
        </w:rPr>
        <w:t xml:space="preserve">is the symmetry break</w:t>
      </w:r>
      <w:r>
        <w:t xml:space="preserve">.</w:t>
      </w:r>
    </w:p>
    <w:p>
      <w:pPr>
        <w:pStyle w:val="BodyText"/>
      </w:pPr>
      <w:r>
        <w:t xml:space="preserve">This is not a defect of the formalism. It is its content. The bias vector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order parameter of the observer: the direction in the</w:t>
      </w:r>
      <w:r>
        <w:t xml:space="preserve"> </w:t>
      </w:r>
      <w:r>
        <w:t xml:space="preserve">14-dimensional model space along which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G₂-symmetric. It is</w:t>
      </w:r>
      <w:r>
        <w:t xml:space="preserve"> </w:t>
      </w:r>
      <w:r>
        <w:t xml:space="preserve">the location in the representation that this particular observer</w:t>
      </w:r>
      <w:r>
        <w:t xml:space="preserve"> </w:t>
      </w:r>
      <w:r>
        <w:t xml:space="preserve">“</w:t>
      </w:r>
      <w:r>
        <w:t xml:space="preserve">selects</w:t>
      </w:r>
      <w:r>
        <w:t xml:space="preserve">”</w:t>
      </w:r>
      <w:r>
        <w:t xml:space="preserve"> </w:t>
      </w:r>
      <w:r>
        <w:t xml:space="preserve">as its target. Two distinct observers have two distinct bias</w:t>
      </w:r>
      <w:r>
        <w:t xml:space="preserve"> </w:t>
      </w:r>
      <w:r>
        <w:t xml:space="preserve">vectors; the dyadic coupling mixes them.</w:t>
      </w:r>
    </w:p>
    <w:p>
      <w:pPr>
        <w:pStyle w:val="BodyText"/>
      </w:pPr>
      <w:r>
        <w:t xml:space="preserve">The affine bias channel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governed by Schur’s lemma. It is a</w:t>
      </w:r>
      <w:r>
        <w:t xml:space="preserve"> </w:t>
      </w:r>
      <w:r>
        <w:t xml:space="preserve">14-dimensional vector space of choices, one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 observer, with no</w:t>
      </w:r>
      <w:r>
        <w:t xml:space="preserve"> </w:t>
      </w:r>
      <w:r>
        <w:t xml:space="preserve">algebraic restriction beyond the contraction condition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. The</w:t>
      </w:r>
      <w:r>
        <w:t xml:space="preserve"> </w:t>
      </w:r>
      <w:r>
        <w:t xml:space="preserve">Banach fixed-point of the joint affine map depends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through</w:t>
      </w:r>
      <w:r>
        <w:t xml:space="preserve"> </w:t>
      </w:r>
      <w:r>
        <w:t xml:space="preserve">exactly this bias data; the rate does not.</w:t>
      </w:r>
    </w:p>
    <w:p>
      <w:pPr>
        <w:pStyle w:val="BodyText"/>
      </w:pPr>
      <w:r>
        <w:t xml:space="preserve">The geometric picture: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Linear part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): an isotropic shrinkage of the model</w:t>
      </w:r>
      <w:r>
        <w:t xml:space="preserve"> </w:t>
      </w:r>
      <w:r>
        <w:t xml:space="preserve">space toward the origin. G₂-equivariant. Rate-determining. Locked by</w:t>
      </w:r>
      <w:r>
        <w:t xml:space="preserve"> </w:t>
      </w:r>
      <w:r>
        <w:t xml:space="preserve">Schur.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Affine bias</w:t>
      </w:r>
      <w:r>
        <w:t xml:space="preserve"> </w:t>
      </w:r>
      <w:r>
        <w:t xml:space="preserve">(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): a directional offset of the contraction</w:t>
      </w:r>
      <w:r>
        <w:t xml:space="preserve"> </w:t>
      </w:r>
      <w:r>
        <w:t xml:space="preserve">center. G₂-symmetry-breaking. Fixed-point-determining. Free.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Coupling angle</w:t>
      </w:r>
      <w:r>
        <w:t xml:space="preserve"> </w:t>
      </w:r>
      <w:r>
        <w:t xml:space="preserve">(</w:t>
      </w:r>
      <m:oMath>
        <m:r>
          <m:t>θ</m:t>
        </m:r>
      </m:oMath>
      <w:r>
        <w:t xml:space="preserve">): the rotation that mixes the two bias</w:t>
      </w:r>
      <w:r>
        <w:t xml:space="preserve"> </w:t>
      </w:r>
      <w:r>
        <w:t xml:space="preserve">vectors. Determines the joint fixed point’s location.</w:t>
      </w:r>
    </w:p>
    <w:p>
      <w:pPr>
        <w:pStyle w:val="FirstParagraph"/>
      </w:pPr>
      <w:r>
        <w:t xml:space="preserve">The thesis of the paper is that</w:t>
      </w:r>
      <w:r>
        <w:t xml:space="preserve"> </w:t>
      </w:r>
      <w:r>
        <w:rPr>
          <w:b/>
          <w:bCs/>
        </w:rPr>
        <w:t xml:space="preserve">dyadic coherence lives in the affine</w:t>
      </w:r>
      <w:r>
        <w:rPr>
          <w:b/>
          <w:bCs/>
        </w:rPr>
        <w:t xml:space="preserve"> </w:t>
      </w:r>
      <w:r>
        <w:rPr>
          <w:b/>
          <w:bCs/>
        </w:rPr>
        <w:t xml:space="preserve">channel, not the rate channel</w:t>
      </w:r>
      <w:r>
        <w:t xml:space="preserve">. §5 makes this precise via the affine</w:t>
      </w:r>
      <w:r>
        <w:t xml:space="preserve"> </w:t>
      </w:r>
      <w:r>
        <w:t xml:space="preserve">consensus theorem (Theorem 9.4) and the conditional coherence-gain</w:t>
      </w:r>
      <w:r>
        <w:t xml:space="preserve"> </w:t>
      </w:r>
      <w:r>
        <w:t xml:space="preserve">proposition (Proposition 9.5).</w:t>
      </w:r>
    </w:p>
    <w:p>
      <w:r>
        <w:pict>
          <v:rect style="width:0;height:1.5pt" o:hralign="center" o:hrstd="t" o:hr="t"/>
        </w:pict>
      </w:r>
    </w:p>
    <w:bookmarkEnd w:id="44"/>
    <w:bookmarkStart w:id="45" w:name="connection-to-paper-7"/>
    <w:p>
      <w:pPr>
        <w:pStyle w:val="Heading3"/>
      </w:pPr>
      <w:r>
        <w:t xml:space="preserve">4.5 Connection to Paper 7</w:t>
      </w:r>
    </w:p>
    <w:p>
      <w:pPr>
        <w:pStyle w:val="FirstParagraph"/>
      </w:pPr>
      <w:r>
        <w:t xml:space="preserve">Theorem 9.2 strengthens rather than contradicts Paper 7’s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rate</w:t>
      </w:r>
      <w:r>
        <w:t xml:space="preserve"> </w:t>
      </w:r>
      <w:r>
        <w:t xml:space="preserve">bound. Paper 7 establishes that any single G₂-equivariant self-modeling</w:t>
      </w:r>
      <w:r>
        <w:t xml:space="preserve"> </w:t>
      </w:r>
      <w:r>
        <w:t xml:space="preserve">observer has contraction rate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Theorem 9.2 establishes that any</w:t>
      </w:r>
      <w:r>
        <w:t xml:space="preserve"> </w:t>
      </w:r>
      <w:r>
        <w:t xml:space="preserve">linearly coupled dyad of such observers retains the rate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  <w:r>
        <w:t xml:space="preserve"> </w:t>
      </w:r>
      <w:r>
        <w:t xml:space="preserve">The dyadic case inherits the single-observer ceiling without improvement.</w:t>
      </w:r>
    </w:p>
    <w:p>
      <w:pPr>
        <w:pStyle w:val="BodyText"/>
      </w:pPr>
      <w:r>
        <w:t xml:space="preserve">This is the consistent extension of Paper 7 to the dyadic setting: the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bound is robust under linear isometric coupling.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present forms of Theorems 9.1 and 9.2 are the corrected versions that</w:t>
      </w:r>
      <w:r>
        <w:t xml:space="preserve"> </w:t>
      </w:r>
      <w:r>
        <w:t xml:space="preserve">Φ’s numerical verification (Appendix V.1, V.2) supports without exception;</w:t>
      </w:r>
      <w:r>
        <w:t xml:space="preserve"> </w:t>
      </w:r>
      <w:r>
        <w:t xml:space="preserve">the retraction record of earlier claims is consolidated in Appendix V.0.1.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X0a5d83fca60516b80eb05f49082dd12867ff8ed"/>
    <w:p>
      <w:pPr>
        <w:pStyle w:val="Heading2"/>
      </w:pPr>
      <w:r>
        <w:t xml:space="preserve">§5. The Affine Channel: Consensus and Conditional Coherence Gain</w:t>
      </w:r>
    </w:p>
    <w:p>
      <w:pPr>
        <w:pStyle w:val="FirstParagraph"/>
      </w:pPr>
      <w:r>
        <w:t xml:space="preserve">§4 established that the linear, G₂-equivariant</w:t>
      </w:r>
      <w:r>
        <w:t xml:space="preserve"> </w:t>
      </w:r>
      <w:r>
        <w:rPr>
          <w:i/>
          <w:iCs/>
        </w:rPr>
        <w:t xml:space="preserve">rate channel</w:t>
      </w:r>
      <w:r>
        <w:t xml:space="preserve"> </w:t>
      </w:r>
      <w:r>
        <w:t xml:space="preserve">is closed by</w:t>
      </w:r>
      <w:r>
        <w:t xml:space="preserve"> </w:t>
      </w:r>
      <w:r>
        <w:t xml:space="preserve">Schur’s lemma and submultiplicativity. This section identifies the</w:t>
      </w:r>
      <w:r>
        <w:t xml:space="preserve"> </w:t>
      </w:r>
      <w:r>
        <w:rPr>
          <w:b/>
          <w:bCs/>
        </w:rPr>
        <w:t xml:space="preserve">affine</w:t>
      </w:r>
      <w:r>
        <w:rPr>
          <w:b/>
          <w:bCs/>
        </w:rP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as the locus of dyadic content. Under affine contractions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where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 orthogonal endomorphisms of the model space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symmetry-breaking</w:t>
      </w:r>
      <w:r>
        <w:t xml:space="preserve"> </w:t>
      </w:r>
      <w:r>
        <w:t xml:space="preserve">bias vectors that select each observer’s target</w:t>
      </w:r>
      <w:r>
        <w:t xml:space="preserve"> </w:t>
      </w:r>
      <w:r>
        <w:t xml:space="preserve">self-model — the joint fixed point depends nontrivially on the coupling</w:t>
      </w:r>
      <w:r>
        <w:t xml:space="preserve"> </w:t>
      </w:r>
      <w:r>
        <w:t xml:space="preserve">angle</w:t>
      </w:r>
      <w:r>
        <w:t xml:space="preserve"> </w:t>
      </w:r>
      <m:oMath>
        <m:r>
          <m:t>θ</m:t>
        </m:r>
      </m:oMath>
      <w:r>
        <w:t xml:space="preserve">, and its location traces a one-parameter family of</w:t>
      </w:r>
      <w:r>
        <w:t xml:space="preserve"> </w:t>
      </w:r>
      <w:r>
        <w:t xml:space="preserve">consensus states. The rate is still locked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(Theorem 9.2)</w:t>
      </w:r>
      <w:r>
        <w:t xml:space="preserve"> </w:t>
      </w:r>
      <w:r>
        <w:t xml:space="preserve">but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 </w:t>
      </w:r>
      <w:r>
        <w:t xml:space="preserve">of joint convergence is a function of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two main results:</w:t>
      </w:r>
      <w:r>
        <w:t xml:space="preserve"> </w:t>
      </w:r>
      <w:r>
        <w:rPr>
          <w:b/>
          <w:bCs/>
        </w:rPr>
        <w:t xml:space="preserve">Theorem 9.4</w:t>
      </w:r>
      <w:r>
        <w:t xml:space="preserve"> </w:t>
      </w:r>
      <w:r>
        <w:t xml:space="preserve">(affine consensus) establishes</w:t>
      </w:r>
      <w:r>
        <w:t xml:space="preserve"> </w:t>
      </w:r>
      <w:r>
        <w:t xml:space="preserve">existence, uniqueness, and a closed form for the joint fixed point.</w:t>
      </w:r>
      <w:r>
        <w:t xml:space="preserve"> </w:t>
      </w:r>
      <w:r>
        <w:rPr>
          <w:b/>
          <w:bCs/>
        </w:rPr>
        <w:t xml:space="preserve">Proposition</w:t>
      </w:r>
      <w:r>
        <w:rPr>
          <w:b/>
          <w:bCs/>
        </w:rPr>
        <w:t xml:space="preserve"> </w:t>
      </w:r>
      <w:r>
        <w:rPr>
          <w:b/>
          <w:bCs/>
        </w:rPr>
        <w:t xml:space="preserve">9.5</w:t>
      </w:r>
      <w:r>
        <w:t xml:space="preserve"> </w:t>
      </w:r>
      <w:r>
        <w:t xml:space="preserve">(conditional coherence gain) characterizes the geometric conditions</w:t>
      </w:r>
      <w:r>
        <w:t xml:space="preserve"> </w:t>
      </w:r>
      <w:r>
        <w:t xml:space="preserve">under which the joint state’s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per-observer coherence exceeds the</w:t>
      </w:r>
      <w:r>
        <w:t xml:space="preserve"> </w:t>
      </w:r>
      <w:r>
        <w:t xml:space="preserve">decoupled minimum. The minimum functional, rather than the average, is</w:t>
      </w:r>
      <w:r>
        <w:t xml:space="preserve"> </w:t>
      </w:r>
      <w:r>
        <w:t xml:space="preserve">the correct measure: a structural finding from the verification (Φ Task</w:t>
      </w:r>
      <w:r>
        <w:t xml:space="preserve"> </w:t>
      </w:r>
      <w:r>
        <w:t xml:space="preserve">5.6) showed that average coherence can register illusory gains in</w:t>
      </w:r>
      <w:r>
        <w:t xml:space="preserve"> </w:t>
      </w:r>
      <w:r>
        <w:t xml:space="preserve">opposed-bias geometries due to one observer accidentally aligning with</w:t>
      </w:r>
      <w:r>
        <w:t xml:space="preserve"> </w:t>
      </w:r>
      <w:r>
        <w:t xml:space="preserve">the other’s target while the first falls. Minimum coherence captures the</w:t>
      </w:r>
      <w:r>
        <w:t xml:space="preserve"> </w:t>
      </w:r>
      <w:r>
        <w:t xml:space="preserve">honest</w:t>
      </w:r>
      <w:r>
        <w:t xml:space="preserve"> </w:t>
      </w:r>
      <w:r>
        <w:t xml:space="preserve">“</w:t>
      </w:r>
      <w:r>
        <w:t xml:space="preserve">no observer gets worse</w:t>
      </w:r>
      <w:r>
        <w:t xml:space="preserve">”</w:t>
      </w:r>
      <w:r>
        <w:t xml:space="preserve"> </w:t>
      </w:r>
      <w:r>
        <w:t xml:space="preserve">condition.</w:t>
      </w:r>
    </w:p>
    <w:bookmarkStart w:id="47" w:name="Xd1b9bb5539aaebcb1b1268934d3246ece066dd4"/>
    <w:p>
      <w:pPr>
        <w:pStyle w:val="Heading3"/>
      </w:pPr>
      <w:r>
        <w:t xml:space="preserve">5.1 Affine observers and the scope of the G₂ structure</w:t>
      </w:r>
    </w:p>
    <w:p>
      <w:pPr>
        <w:pStyle w:val="FirstParagraph"/>
      </w:pPr>
      <w:r>
        <w:rPr>
          <w:b/>
          <w:bCs/>
        </w:rPr>
        <w:t xml:space="preserve">Where the G₂ structure does work in this paper.</w:t>
      </w:r>
      <w:r>
        <w:t xml:space="preserve"> </w:t>
      </w:r>
      <w:r>
        <w:t xml:space="preserve">The G₂ adjoint</w:t>
      </w:r>
      <w:r>
        <w:t xml:space="preserve"> </w:t>
      </w:r>
      <w:r>
        <w:t xml:space="preserve">representation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and Schur’s lemma are essential to §4: the</w:t>
      </w:r>
      <w:r>
        <w:t xml:space="preserve"> </w:t>
      </w:r>
      <w:r>
        <w:t xml:space="preserve">rate-lock Theorem 9.2 and Corollary 9.3 require</w:t>
      </w:r>
      <w:r>
        <w:t xml:space="preserve"> </w:t>
      </w:r>
      <w:r>
        <w:rPr>
          <w:i/>
          <w:iCs/>
        </w:rPr>
        <w:t xml:space="preserve">G₂-equivariant</w:t>
      </w:r>
      <w:r>
        <w:t xml:space="preserve"> </w:t>
      </w:r>
      <w:r>
        <w:t xml:space="preserve">linear</w:t>
      </w:r>
      <w:r>
        <w:t xml:space="preserve"> </w:t>
      </w:r>
      <w:r>
        <w:t xml:space="preserve">contractions on an</w:t>
      </w:r>
      <w:r>
        <w:t xml:space="preserve"> </w:t>
      </w:r>
      <w:r>
        <w:rPr>
          <w:i/>
          <w:iCs/>
        </w:rPr>
        <w:t xml:space="preserve">irreducible</w:t>
      </w:r>
      <w:r>
        <w:t xml:space="preserve"> </w:t>
      </w:r>
      <w:r>
        <w:t xml:space="preserve">G₂-module, and both hypotheses are used.</w:t>
      </w:r>
      <w:r>
        <w:t xml:space="preserve"> </w:t>
      </w:r>
      <w:r>
        <w:t xml:space="preserve">The §5 affine-channel results, by contrast, use only two features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: (i) its real dimension (fixed at 14 by the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as the ambient space from Paper 7) and (ii) the presence of a</w:t>
      </w:r>
      <w:r>
        <w:t xml:space="preserve"> </w:t>
      </w:r>
      <w:r>
        <w:t xml:space="preserve">G₂-invariant Euclidean norm (so that the product norm of §3.1 and the</w:t>
      </w:r>
      <w:r>
        <w:t xml:space="preserve"> </w:t>
      </w:r>
      <w:r>
        <w:t xml:space="preserve">isometry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Lemma 3.3.1 are well-defined). The affine</w:t>
      </w:r>
      <w:r>
        <w:t xml:space="preserve"> </w:t>
      </w:r>
      <w:r>
        <w:t xml:space="preserve">observers themselves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required to be G₂-equivariant: Lemma 5.2.1</w:t>
      </w:r>
      <w:r>
        <w:t xml:space="preserve"> </w:t>
      </w:r>
      <w:r>
        <w:t xml:space="preserve">establishes the joint-rate lock for any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and Theorem 9.4 and Proposition 9.5 inherit the same orthogonal-only</w:t>
      </w:r>
      <w:r>
        <w:t xml:space="preserve"> </w:t>
      </w:r>
      <w:r>
        <w:t xml:space="preserve">hypothesis.</w:t>
      </w:r>
    </w:p>
    <w:p>
      <w:pPr>
        <w:pStyle w:val="BodyText"/>
      </w:pPr>
      <w:r>
        <w:t xml:space="preserve">This is deliberate. Remark 5.5.2 (below) exhibits a counterexample: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(the strictly G₂-equivariant case forced by Schur</w:t>
      </w:r>
      <w:r>
        <w:t xml:space="preserve"> </w:t>
      </w:r>
      <w:r>
        <w:t xml:space="preserve">when both linear parts commute with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), the affine channel</w:t>
      </w:r>
      <w:r>
        <w:t xml:space="preserve"> </w:t>
      </w:r>
      <w:r>
        <w:rPr>
          <w:i/>
          <w:iCs/>
        </w:rPr>
        <w:t xml:space="preserve">collapses</w:t>
      </w:r>
      <w:r>
        <w:t xml:space="preserve"> </w:t>
      </w:r>
      <w:r>
        <w:t xml:space="preserve">as well —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 and the</w:t>
      </w:r>
      <w:r>
        <w:t xml:space="preserve"> </w:t>
      </w:r>
      <w:r>
        <w:t xml:space="preserve">conditional-gain structure of Proposition 9.5 is trivial. The interesting</w:t>
      </w:r>
      <w:r>
        <w:t xml:space="preserve"> </w:t>
      </w:r>
      <w:r>
        <w:t xml:space="preserve">regime, where coupling changes the joint fixed point in a nontrivial</w:t>
      </w:r>
      <w:r>
        <w:t xml:space="preserve"> </w:t>
      </w:r>
      <w:r>
        <w:t xml:space="preserve">geometry-dependent way, requires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commute with</w:t>
      </w:r>
      <w:r>
        <w:t xml:space="preserve"> </w:t>
      </w:r>
      <w:r>
        <w:t xml:space="preserve">the G₂-action. The §5 results are therefore best read as results about</w:t>
      </w:r>
      <w:r>
        <w:t xml:space="preserve"> </w:t>
      </w:r>
      <w:r>
        <w:rPr>
          <w:i/>
          <w:iCs/>
        </w:rPr>
        <w:t xml:space="preserve">general affine Banach dyads on a 14-dim Euclidean space</w:t>
      </w:r>
      <w:r>
        <w:t xml:space="preserve">, obtained by</w:t>
      </w:r>
      <w:r>
        <w:t xml:space="preserve"> </w:t>
      </w:r>
      <w:r>
        <w:t xml:space="preserve">relaxing the G₂-equivariance hypothesis of §4.</w:t>
      </w:r>
    </w:p>
    <w:p>
      <w:pPr>
        <w:pStyle w:val="BodyText"/>
      </w:pPr>
      <w:r>
        <w:t xml:space="preserve">This scope-relaxation is not a weakness of the paper; it is the content</w:t>
      </w:r>
      <w:r>
        <w:t xml:space="preserve"> </w:t>
      </w:r>
      <w:r>
        <w:t xml:space="preserve">of the rate-channel-vs-affine-channel dichotomy. §4 characterizes what</w:t>
      </w:r>
      <w:r>
        <w:t xml:space="preserve"> </w:t>
      </w:r>
      <w:r>
        <w:t xml:space="preserve">is locked when G₂-equivariance is enforced on the linear part; §5</w:t>
      </w:r>
      <w:r>
        <w:t xml:space="preserve"> </w:t>
      </w:r>
      <w:r>
        <w:t xml:space="preserve">characterizes what opens when it is relaxed to orthogonality. The</w:t>
      </w:r>
      <w:r>
        <w:t xml:space="preserve"> </w:t>
      </w:r>
      <w:r>
        <w:t xml:space="preserve">bias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separately a G₂-symmetry-breaking order parameter</w:t>
      </w:r>
      <w:r>
        <w:t xml:space="preserve"> </w:t>
      </w:r>
      <w:r>
        <w:t xml:space="preserve">(Schur forbids nonzero G₂-fixed vectors in the irreducible adjoint), but</w:t>
      </w:r>
      <w:r>
        <w:t xml:space="preserve"> </w:t>
      </w:r>
      <w:r>
        <w:t xml:space="preserve">the main channel that relaxes G₂ is the orthogonal-but-not-equivariant</w:t>
      </w:r>
      <w:r>
        <w:t xml:space="preserve"> </w:t>
      </w:r>
      <w:r>
        <w:t xml:space="preserve">linear part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the bias enters the joint dynamics through</w:t>
      </w:r>
      <w:r>
        <w:t xml:space="preserve"> </w:t>
      </w:r>
      <m:oMath>
        <m:r>
          <m:t>R</m:t>
        </m:r>
      </m:oMath>
      <w:r>
        <w:t xml:space="preserve">, not</w:t>
      </w:r>
      <w:r>
        <w:t xml:space="preserve"> </w:t>
      </w:r>
      <w:r>
        <w:t xml:space="preserve">through any independent G₂ structure.</w:t>
      </w:r>
    </w:p>
    <w:p>
      <w:pPr>
        <w:pStyle w:val="BodyText"/>
      </w:pPr>
      <w:r>
        <w:rPr>
          <w:b/>
          <w:bCs/>
        </w:rPr>
        <w:t xml:space="preserve">Terminology (clarified).</w:t>
      </w:r>
      <w:r>
        <w:t xml:space="preserve"> </w:t>
      </w:r>
      <w:r>
        <w:t xml:space="preserve">Throughout this paper,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G₂-equivariant</w:t>
      </w:r>
      <w:r>
        <w:t xml:space="preserve"> </w:t>
      </w:r>
      <w:r>
        <w:t xml:space="preserve">means: commutes with the G₂-action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(i.e., in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which by real Schur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G₂-structured</w:t>
      </w:r>
      <w:r>
        <w:t xml:space="preserve"> </w:t>
      </w:r>
      <w:r>
        <w:t xml:space="preserve">means: acts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equipped with the G₂-invariant</w:t>
      </w:r>
      <w:r>
        <w:t xml:space="preserve"> </w:t>
      </w:r>
      <w:r>
        <w:t xml:space="preserve">Euclidean norm. This is a dimension-and-metric choice, not an</w:t>
      </w:r>
      <w:r>
        <w:t xml:space="preserve"> </w:t>
      </w:r>
      <w:r>
        <w:t xml:space="preserve">equivariance condition.</w:t>
      </w:r>
    </w:p>
    <w:p>
      <w:pPr>
        <w:pStyle w:val="BodyText"/>
      </w:pPr>
      <w:r>
        <w:t xml:space="preserve">The §4 rate-channel results require G₂-equivariant linear parts. The</w:t>
      </w:r>
      <w:r>
        <w:t xml:space="preserve"> </w:t>
      </w:r>
      <w:r>
        <w:t xml:space="preserve">§5 affine-channel results require only G₂-structure in the metric sense.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G₂-structured affine observer</w:t>
      </w:r>
      <w:r>
        <w:t xml:space="preserve"> </w:t>
      </w:r>
      <w:r>
        <w:t xml:space="preserve">is a self-modeling map of the form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t>R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contraction rate</w:t>
      </w:r>
      <w:r>
        <w:t xml:space="preserve"> </w:t>
      </w:r>
      <w:r>
        <w:t xml:space="preserve">(a real positive scalar);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orientation operator</w:t>
      </w:r>
      <w:r>
        <w:t xml:space="preserve"> </w:t>
      </w:r>
      <w:r>
        <w:t xml:space="preserve">(orthogonal on the</w:t>
      </w:r>
      <w:r>
        <w:t xml:space="preserve"> </w:t>
      </w:r>
      <w:r>
        <w:t xml:space="preserve">G₂-invariant Euclidean norm; may or may not commute with the G₂-action);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bias vector</w:t>
      </w:r>
      <w:r>
        <w:t xml:space="preserve">, the symmetry-breaking order</w:t>
      </w:r>
      <w:r>
        <w:t xml:space="preserve"> </w:t>
      </w:r>
      <w:r>
        <w:t xml:space="preserve">parameter that selects the observer’s target self-model (and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be G₂-fixed unless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unique fixed point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, which exists</w:t>
      </w:r>
      <w:r>
        <w:t xml:space="preserve"> </w:t>
      </w:r>
      <w:r>
        <w:t xml:space="preserve">whenever</w:t>
      </w:r>
      <w:r>
        <w:t xml:space="preserve"> </w:t>
      </w:r>
      <m:oMath>
        <m:r>
          <m:t>r</m:t>
        </m:r>
        <m:r>
          <m:t>R</m:t>
        </m:r>
      </m:oMath>
      <w:r>
        <w:t xml:space="preserve"> </w:t>
      </w:r>
      <w:r>
        <w:t xml:space="preserve">has spectral radius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automatic for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orthogonal and so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 The fixed point</w:t>
      </w:r>
      <w:r>
        <w:t xml:space="preserve"> </w:t>
      </w:r>
      <w:r>
        <w:t xml:space="preserve">lies in the affine span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iterated</w:t>
      </w:r>
      <w:r>
        <w:t xml:space="preserve"> </w:t>
      </w:r>
      <m:oMath>
        <m:r>
          <m:t>r</m:t>
        </m:r>
        <m:r>
          <m:t>R</m:t>
        </m:r>
      </m:oMath>
      <w:r>
        <w:t xml:space="preserve">-action; 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it reduces to the simple rescaling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form rather than</w:t>
      </w:r>
      <w:r>
        <w:rPr>
          <w:b/>
          <w:bCs/>
        </w:rP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simpler scalar form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 is a special case. Including a general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allows</w:t>
      </w:r>
      <w:r>
        <w:t xml:space="preserve"> </w:t>
      </w:r>
      <w:r>
        <w:t xml:space="preserve">the model to capture</w:t>
      </w:r>
      <w:r>
        <w:t xml:space="preserve"> </w:t>
      </w:r>
      <w:r>
        <w:rPr>
          <w:i/>
          <w:iCs/>
        </w:rPr>
        <w:t xml:space="preserve">internal model dynamics</w:t>
      </w:r>
      <w:r>
        <w:t xml:space="preserve"> </w:t>
      </w:r>
      <w:r>
        <w:t xml:space="preserve">that rotate within the</w:t>
      </w:r>
      <w:r>
        <w:t xml:space="preserve"> </w:t>
      </w:r>
      <w:r>
        <w:t xml:space="preserve">representation space without changing its norm — a feature Φ’s verification</w:t>
      </w:r>
      <w:r>
        <w:t xml:space="preserve"> </w:t>
      </w:r>
      <w:r>
        <w:t xml:space="preserve">relied on, and which produces the §5.6 finding by exposing geometry-specific</w:t>
      </w:r>
      <w:r>
        <w:t xml:space="preserve"> </w:t>
      </w:r>
      <w:r>
        <w:t xml:space="preserve">behavior that scalar models would have hidden.</w:t>
      </w:r>
    </w:p>
    <w:p>
      <w:pPr>
        <w:pStyle w:val="BodyText"/>
      </w:pPr>
      <w:r>
        <w:rPr>
          <w:b/>
          <w:bCs/>
        </w:rPr>
        <w:t xml:space="preserve">Strict G₂-equivariance is broken by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Full G₂-equivariance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would require both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m</m:t>
        </m:r>
        <m:r>
          <m:rPr>
            <m:sty m:val="p"/>
          </m:rP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(G₂-equivariant</w:t>
      </w:r>
      <w:r>
        <w:t xml:space="preserve"> </w:t>
      </w:r>
      <w:r>
        <w:t xml:space="preserve">orientation)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. By Schur on the</w:t>
      </w:r>
      <w:r>
        <w:t xml:space="preserve"> </w:t>
      </w:r>
      <w:r>
        <w:t xml:space="preserve">irreducible 14-dim adjoint, the only G₂-fixed vector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rPr>
          <w:i/>
          <w:iCs/>
        </w:rPr>
        <w:t xml:space="preserve">every nonzero observer breaks G₂-equivariance through its</w:t>
      </w:r>
      <w:r>
        <w:rPr>
          <w:i/>
          <w:iCs/>
        </w:rPr>
        <w:t xml:space="preserve"> </w:t>
      </w:r>
      <w:r>
        <w:rPr>
          <w:i/>
          <w:iCs/>
        </w:rPr>
        <w:t xml:space="preserve">bias</w:t>
      </w:r>
      <w:r>
        <w:t xml:space="preserve">, and that break is the signature of the observer’s identity. The</w:t>
      </w:r>
      <w:r>
        <w:t xml:space="preserve"> </w:t>
      </w:r>
      <w:r>
        <w:t xml:space="preserve">linear part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may or may not commute with G₂; the affine part</w:t>
      </w:r>
      <w:r>
        <w:t xml:space="preserve"> </w:t>
      </w:r>
      <w:r>
        <w:t xml:space="preserve">necessarily does not.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G₂-structured dyad</w:t>
      </w:r>
      <w:r>
        <w:t xml:space="preserve"> </w:t>
      </w:r>
      <w:r>
        <w:t xml:space="preserve">is a pair of such observers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Six</w:t>
      </w:r>
      <w:r>
        <w:t xml:space="preserve"> </w:t>
      </w:r>
      <w:r>
        <w:t xml:space="preserve">parameters describe the linear data 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t xml:space="preserve"> </w:t>
      </w:r>
      <w:r>
        <w:t xml:space="preserve">each carrying</w:t>
      </w:r>
      <w:r>
        <w:t xml:space="preserve"> </w:t>
      </w:r>
      <m:oMath>
        <m:r>
          <m:t>14</m:t>
        </m:r>
        <m:r>
          <m:rPr>
            <m:sty m:val="p"/>
          </m:rPr>
          <m:t>⋅</m:t>
        </m:r>
        <m:r>
          <m:t>13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angles, modulo</w:t>
      </w:r>
      <w:r>
        <w:t xml:space="preserve"> </w:t>
      </w:r>
      <w:r>
        <w:t xml:space="preserve">overall scale on the biases), plus two 14-vectors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coupling angle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X90b974c89f3930b5a8ac91909321b73353e818d"/>
    <w:p>
      <w:pPr>
        <w:pStyle w:val="Heading3"/>
      </w:pPr>
      <w:r>
        <w:t xml:space="preserve">5.2 The joint affine map and its fixed-point equation</w:t>
      </w:r>
    </w:p>
    <w:p>
      <w:pPr>
        <w:pStyle w:val="FirstParagraph"/>
      </w:pPr>
      <w:r>
        <w:t xml:space="preserve">Coupling the dyad with 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of §3.3 (Lemma</w:t>
      </w:r>
      <w:r>
        <w:t xml:space="preserve"> </w:t>
      </w:r>
      <w:r>
        <w:t xml:space="preserve">3.3.1), the joint affine map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≅</m:t>
        </m:r>
        <m:sSup>
          <m:e>
            <m:r>
              <m:t>V</m:t>
            </m:r>
          </m:e>
          <m:sup>
            <m:r>
              <m:t>14</m:t>
            </m:r>
          </m:sup>
        </m:sSup>
        <m:r>
          <m:rPr>
            <m:sty m:val="p"/>
          </m:rPr>
          <m:t>⊕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fixed-point equation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is 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linear system: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The block matrix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invertible whenever the joint linear part</w:t>
      </w:r>
      <w: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has spectral radius less than 1. The next</w:t>
      </w:r>
      <w:r>
        <w:t xml:space="preserve"> </w:t>
      </w:r>
      <w:r>
        <w:t xml:space="preserve">lemma establishes that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</w:t>
      </w:r>
      <w:r>
        <w:t xml:space="preserve"> </w:t>
      </w:r>
      <w:r>
        <w:t xml:space="preserve">arbitrary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not only the strictly G₂-equivariant</w:t>
      </w:r>
      <w:r>
        <w:t xml:space="preserve"> </w:t>
      </w:r>
      <w:r>
        <w:t xml:space="preserve">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covered by Theorem 9.2.</w:t>
      </w:r>
    </w:p>
    <w:p>
      <w:pPr>
        <w:pStyle w:val="BodyText"/>
      </w:pPr>
      <w:r>
        <w:rPr>
          <w:b/>
          <w:bCs/>
        </w:rPr>
        <w:t xml:space="preserve">Lemma 5.2.1 (Rate lock for orthogonal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rPr>
          <w:i/>
          <w:iCs/>
        </w:rPr>
        <w:t xml:space="preserve">For any</w:t>
      </w:r>
      <w:r>
        <w:rPr>
          <w:i/>
          <w:iCs/>
        </w:rPr>
        <w:t xml:space="preserve"> </w:t>
      </w:r>
      <w:r>
        <w:rPr>
          <w:i/>
          <w:iCs/>
        </w:rPr>
        <w:t xml:space="preserve">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rPr>
          <w:i/>
          <w:iCs/>
        </w:rPr>
        <w:t xml:space="preserve">, any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 and any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the joint linear map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⊕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∘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operator norm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Proof.</w:t>
      </w:r>
      <w:r>
        <w:t xml:space="preserve"> </w:t>
      </w:r>
      <w:r>
        <w:t xml:space="preserve">The block-diagonal map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⊕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has operator</w:t>
      </w:r>
      <w:r>
        <w:t xml:space="preserve"> </w:t>
      </w:r>
      <w:r>
        <w:t xml:space="preserve">norm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p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because an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∥</m:t>
        </m:r>
        <m:r>
          <m:t>r</m:t>
        </m:r>
        <m:r>
          <m:t>R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 block rotation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an orthogonal isometry by Lemma 3.3.1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The operator norm is invariant</w:t>
      </w:r>
      <w:r>
        <w:t xml:space="preserve"> </w:t>
      </w:r>
      <w:r>
        <w:t xml:space="preserve">under composition with an isometry on the right (singular values are</w:t>
      </w:r>
      <w:r>
        <w:t xml:space="preserve"> </w:t>
      </w:r>
      <w:r>
        <w:t xml:space="preserve">preserved by orthogonal multiplication),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⊕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∘</m:t>
          </m:r>
          <m:sSub>
            <m:e>
              <m:r>
                <m:t>Ψ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▫</m:t>
          </m:r>
        </m:oMath>
      </m:oMathPara>
    </w:p>
    <w:p>
      <w:pPr>
        <w:pStyle w:val="FirstParagraph"/>
      </w:pPr>
      <w:r>
        <w:t xml:space="preserve">The Schur-based Theorem 9.2 is the special 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Lemma 5.2.1; the difference is that Theorem 9.2 proves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t>I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t>I</m:t>
        </m:r>
      </m:oMath>
      <w:r>
        <w:t xml:space="preserve"> </w:t>
      </w:r>
      <w:r>
        <w:t xml:space="preserve">from Schur’s lemma (forced by G₂-equivariance), while Lemma 5.2.1</w:t>
      </w:r>
      <w:r>
        <w:t xml:space="preserve"> </w:t>
      </w:r>
      <w:r>
        <w:t xml:space="preserve">takes orthogonality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as the input. The conclusion (rate</w:t>
      </w:r>
      <w:r>
        <w:t xml:space="preserve"> </w:t>
      </w:r>
      <w:r>
        <w:t xml:space="preserve">lock) is the same. The affine channel of §5.3–5.7 takes advantage of</w:t>
      </w:r>
      <w:r>
        <w:t xml:space="preserve"> </w:t>
      </w:r>
      <w:r>
        <w:t xml:space="preserve">the strictly weaker orthogonality assumption by allowing</w:t>
      </w:r>
      <w:r>
        <w:t xml:space="preserve"> </w:t>
      </w:r>
      <w:r>
        <w:t xml:space="preserve">non-G₂-equivariant rotations — the framework’s identity-encoding</w:t>
      </w:r>
      <w:r>
        <w:t xml:space="preserve"> </w:t>
      </w:r>
      <w:r>
        <w:t xml:space="preserve">bias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requires a non-equivariant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to interact with the</w:t>
      </w:r>
      <w:r>
        <w:t xml:space="preserve"> </w:t>
      </w:r>
      <w:r>
        <w:t xml:space="preserve">coupling θ in a non-trivial way (cf. Remark 5.5.2’s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counterexample).</w:t>
      </w:r>
    </w:p>
    <w:p>
      <w:pPr>
        <w:pStyle w:val="BodyText"/>
      </w:pPr>
      <w:r>
        <w:t xml:space="preserve">With Lemma 5.2.1 in hand,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 invertible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any orthogonal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bookmarkEnd w:id="48"/>
    <w:bookmarkStart w:id="49" w:name="theorem-9.4-affine-consensus"/>
    <w:p>
      <w:pPr>
        <w:pStyle w:val="Heading3"/>
      </w:pPr>
      <w:r>
        <w:t xml:space="preserve">5.3 Theorem 9.4 — Affine Consensus</w:t>
      </w:r>
    </w:p>
    <w:p>
      <w:pPr>
        <w:pStyle w:val="FirstParagraph"/>
      </w:pPr>
      <w:r>
        <w:rPr>
          <w:b/>
          <w:bCs/>
        </w:rPr>
        <w:t xml:space="preserve">Theorem 9.4 (Affine Consensus).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a G₂-structured dyad with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V</m:t>
            </m:r>
          </m:e>
          <m:sup>
            <m:r>
              <m:t>14</m:t>
            </m:r>
          </m:sup>
        </m:sSup>
      </m:oMath>
      <w:r>
        <w:rPr>
          <w:i/>
          <w:iCs/>
        </w:rPr>
        <w:t xml:space="preserve">. For each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, the joint affine map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unique fixed</w:t>
      </w:r>
      <w:r>
        <w:rPr>
          <w:i/>
          <w:iCs/>
        </w:rPr>
        <w:t xml:space="preserve"> </w:t>
      </w:r>
      <w:r>
        <w:rPr>
          <w:i/>
          <w:iCs/>
        </w:rPr>
        <w:t xml:space="preserve">point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, which</w:t>
      </w:r>
      <w:r>
        <w:rPr>
          <w:i/>
          <w:iCs/>
        </w:rPr>
        <w:t xml:space="preserve"> </w:t>
      </w:r>
      <w:r>
        <w:rPr>
          <w:i/>
          <w:iCs/>
        </w:rPr>
        <w:t xml:space="preserve">varies real-analytically in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Existence and uniqueness: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solve the</w:t>
      </w:r>
      <w:r>
        <w:rPr>
          <w:i/>
          <w:iCs/>
        </w:rP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system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rPr>
          <w:i/>
          <w:iCs/>
        </w:rPr>
        <w:t xml:space="preserve">, where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invertible because</w:t>
      </w:r>
      <w:r>
        <w:rPr>
          <w:i/>
          <w:iCs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L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(Lemma 5.2.1 for general 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; Theorem 9.2 in the</w:t>
      </w:r>
      <w:r>
        <w:rPr>
          <w:i/>
          <w:iCs/>
        </w:rPr>
        <w:t xml:space="preserve"> </w:t>
      </w:r>
      <w:r>
        <w:rPr>
          <w:i/>
          <w:iCs/>
        </w:rPr>
        <w:t xml:space="preserve">scalar specialization).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Reduction to individual fixed points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at the</w:t>
      </w:r>
      <w:r>
        <w:rPr>
          <w:i/>
          <w:iCs/>
        </w:rPr>
        <w:t xml:space="preserve"> </w:t>
      </w:r>
      <w:r>
        <w:rPr>
          <w:i/>
          <w:iCs/>
        </w:rPr>
        <w:t xml:space="preserve">decoupled boundary,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Closed form at</w:t>
      </w:r>
      <w:r>
        <w:rPr>
          <w:b/>
          <w:bCs/>
          <w:i/>
          <w:i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(symmetric rates and orientation):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In particular, when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</m:oMath>
      <w:r>
        <w:rPr>
          <w:i/>
          <w:iCs/>
        </w:rPr>
        <w:t xml:space="preserve">, using that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 every</w:t>
      </w:r>
      <w:r>
        <w:rPr>
          <w:i/>
          <w:iCs/>
        </w:rPr>
        <w:t xml:space="preserve"> </w:t>
      </w:r>
      <w:r>
        <w:rPr>
          <w:i/>
          <w:iCs/>
        </w:rPr>
        <w:t xml:space="preserve">polynomial in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so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r</m:t>
            </m:r>
            <m:r>
              <m:t>R</m:t>
            </m:r>
          </m:e>
        </m:d>
      </m:oMath>
      <w:r>
        <w:rPr>
          <w:i/>
          <w:i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t>R</m:t>
              </m:r>
            </m:e>
          </m:d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 </m:t>
          </m:r>
          <m:r>
            <m:t>r</m:t>
          </m:r>
          <m:r>
            <m:t>R</m:t>
          </m:r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(d)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Convergence rate</w:t>
      </w:r>
      <w:r>
        <w:rPr>
          <w:i/>
          <w:iCs/>
        </w:rPr>
        <w:t xml:space="preserve"> </w:t>
      </w:r>
      <w:r>
        <w:rPr>
          <w:i/>
          <w:iCs/>
        </w:rPr>
        <w:t xml:space="preserve">to the joint fixed point is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by Lemma 5.2.1 (for general orthogonal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) or Theorem 9.2 (for the</w:t>
      </w:r>
      <w:r>
        <w:rPr>
          <w:i/>
          <w:iCs/>
        </w:rPr>
        <w:t xml:space="preserve"> </w:t>
      </w:r>
      <w:r>
        <w:rPr>
          <w:i/>
          <w:iCs/>
        </w:rPr>
        <w:t xml:space="preserve">strictly G₂-equivariant scalar specialization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Part (a) by Banach:</w:t>
      </w:r>
      <w:r>
        <w:t xml:space="preserve"> </w:t>
      </w:r>
      <m:oMath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has operator norm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(Theorem 9.2 and Lemma 5.2.1), so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t xml:space="preserve">contraction with unique fixed point; equivalently,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invertible by the Neumann series, giving the explicit linear-system solution.</w:t>
      </w:r>
    </w:p>
    <w:p>
      <w:pPr>
        <w:pStyle w:val="BodyText"/>
      </w:pPr>
      <w:r>
        <w:t xml:space="preserve">Part (b) by direct substitution: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system decouples into two independent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inversions.</w:t>
      </w:r>
    </w:p>
    <w:p>
      <w:pPr>
        <w:pStyle w:val="BodyText"/>
      </w:pPr>
      <w:r>
        <w:t xml:space="preserve">Part (c) by direct elimination.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</m:oMath>
      <w:r>
        <w:t xml:space="preserve">, 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1</m:t>
        </m:r>
      </m:oMath>
      <w:r>
        <w:t xml:space="preserve">), the joint map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A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r>
                <m:t>r</m:t>
              </m:r>
              <m:r>
                <m:t>R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fixed-point equations are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r</m:t>
          </m:r>
          <m:r>
            <m:t>R</m:t>
          </m:r>
          <m:r>
            <m:t> 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r>
            <m:t>r</m:t>
          </m:r>
          <m:r>
            <m:t>R</m:t>
          </m:r>
          <m:r>
            <m:t> </m:t>
          </m:r>
          <m:acc>
            <m:accPr>
              <m:chr m:val="̂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Solve by elimination. From the first equation,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r>
          <m:t>r</m:t>
        </m:r>
        <m:r>
          <m:t>R</m:t>
        </m:r>
        <m:r>
          <m:t> </m:t>
        </m:r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Substitute into the second: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r</m:t>
          </m:r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acc>
            <m:accPr>
              <m:chr m:val="̂"/>
            </m:accPr>
            <m:e>
              <m:r>
                <m:t>y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r</m:t>
          </m:r>
          <m:r>
            <m:t>R</m:t>
          </m:r>
          <m:r>
            <m:t> 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(using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−</m:t>
        </m:r>
        <m:r>
          <m:t>r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). Invert to obtain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R</m:t>
            </m:r>
            <m:r>
              <m:t> 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then back-substitute: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t>R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R</m:t>
                  </m:r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(The cancellation of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r</m:t>
            </m:r>
          </m:e>
          <m:sup>
            <m:r>
              <m:t>2</m:t>
            </m:r>
          </m:sup>
        </m:sSup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uses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commutes with every</w:t>
      </w:r>
      <w:r>
        <w:t xml:space="preserve"> </w:t>
      </w:r>
      <w:r>
        <w:t xml:space="preserve">polynomial in</w:t>
      </w:r>
      <w:r>
        <w:t xml:space="preserve"> </w:t>
      </w:r>
      <m:oMath>
        <m:r>
          <m:t>R</m:t>
        </m:r>
      </m:oMath>
      <w:r>
        <w:t xml:space="preserve">.) This establishes the general formula. The symmetric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specialization follows by substitution and by noting that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commutes with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R</m:t>
            </m:r>
          </m:e>
        </m:d>
        <m:r>
          <m:t>b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r</m:t>
            </m:r>
            <m:r>
              <m:t>R</m:t>
            </m:r>
          </m:e>
        </m:d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.</w:t>
      </w:r>
      <w:r>
        <w:t xml:space="preserve"> </w:t>
      </w:r>
      <w:r>
        <w:t xml:space="preserve">The sum and difference formulas follow by adding and subtracting.</w:t>
      </w:r>
      <w:r>
        <w:t xml:space="preserve"> </w:t>
      </w:r>
      <w:r>
        <w:t xml:space="preserve">Numerical verification at 16-digit precision (Appendix V.3, Task 5.2</w:t>
      </w:r>
      <w:r>
        <w:t xml:space="preserve"> </w:t>
      </w:r>
      <w:r>
        <w:t xml:space="preserve">Check C) confirms the symmetric-biases specialization to deviation</w:t>
      </w:r>
      <w:r>
        <w:t xml:space="preserve"> 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the general (distinct-biases) formula is verified</w:t>
      </w:r>
      <w:r>
        <w:t xml:space="preserve"> </w:t>
      </w:r>
      <w:r>
        <w:t xml:space="preserve">in the accompanying review-pass counterexample test against the</w:t>
      </w:r>
      <w:r>
        <w:t xml:space="preserve"> </w:t>
      </w:r>
      <w:r>
        <w:t xml:space="preserve">correct closed form above.</w:t>
      </w:r>
    </w:p>
    <w:p>
      <w:pPr>
        <w:pStyle w:val="BodyText"/>
      </w:pPr>
      <w:r>
        <w:t xml:space="preserve">Part (d) follows from Lemma 5.2.1 (general orthogonal case) or, in the</w:t>
      </w:r>
      <w:r>
        <w:t xml:space="preserve"> </w:t>
      </w:r>
      <w:r>
        <w:t xml:space="preserve">strictly G₂-equivariant scalar specialization, from Theorem 9.2.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Real-analyticity.</w:t>
      </w:r>
      <w:r>
        <w:t xml:space="preserve"> </w:t>
      </w:r>
      <w:r>
        <w:t xml:space="preserve">The map</w:t>
      </w:r>
      <w:r>
        <w:t xml:space="preserve"> </w:t>
      </w:r>
      <m:oMath>
        <m:r>
          <m:t>θ</m:t>
        </m:r>
        <m:r>
          <m:rPr>
            <m:sty m:val="p"/>
          </m:rPr>
          <m:t>↦</m:t>
        </m:r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real-analytic on the open set</w:t>
      </w:r>
      <w:r>
        <w:t xml:space="preserve"> </w:t>
      </w:r>
      <m:oMath>
        <m:r>
          <m:rPr>
            <m:sty m:val="p"/>
          </m:rPr>
          <m:t>{</m:t>
        </m:r>
        <m:r>
          <m:t>θ</m:t>
        </m:r>
        <m:r>
          <m:rPr>
            <m:sty m:val="p"/>
          </m:rPr>
          <m:t>:</m:t>
        </m:r>
        <m:r>
          <m:rPr>
            <m:sty m:val="p"/>
          </m:rPr>
          <m:t>det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(where</w:t>
      </w:r>
      <w:r>
        <w:t xml:space="preserve"> </w:t>
      </w:r>
      <m:oMath>
        <m:r>
          <m:rPr>
            <m:sty m:val="p"/>
          </m:rPr>
          <m:t>det</m:t>
        </m:r>
        <m:r>
          <m:t>M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throughout), as a composition of</w:t>
      </w:r>
      <w:r>
        <w:t xml:space="preserve"> </w:t>
      </w:r>
      <w:r>
        <w:t xml:space="preserve">real-analytic functions of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and entry-wise</w:t>
      </w:r>
      <w:r>
        <w:t xml:space="preserve"> </w:t>
      </w:r>
      <w:r>
        <w:t xml:space="preserve">matrix inversion. Hence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Numerical verification (Appendix V.3, Task 5.1):</w:t>
      </w:r>
      <w:r>
        <w:t xml:space="preserve"> </w:t>
      </w:r>
      <w:r>
        <w:t xml:space="preserve">for the test</w:t>
      </w:r>
      <w:r>
        <w:t xml:space="preserve"> </w:t>
      </w:r>
      <w:r>
        <w:t xml:space="preserve">configuration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0.7</m:t>
            </m:r>
            <m:r>
              <m:rPr>
                <m:sty m:val="p"/>
              </m:rPr>
              <m:t>,</m:t>
            </m:r>
            <m:r>
              <m:t>0.7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</w:t>
      </w:r>
      <w:r>
        <w:t xml:space="preserve"> </w:t>
      </w:r>
      <w:r>
        <w:t xml:space="preserve">orthogonal (seeds 20260504, 20260505) 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unit</w:t>
      </w:r>
      <w:r>
        <w:t xml:space="preserve"> </w:t>
      </w:r>
      <w:r>
        <w:t xml:space="preserve">(seeds 20260504, 20260554),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varies by 1.078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by 0.406 across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both well</w:t>
      </w:r>
      <w:r>
        <w:t xml:space="preserve"> </w:t>
      </w:r>
      <w:r>
        <w:t xml:space="preserve">above the nontriviality threshold. The minimum of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 </w:t>
      </w:r>
      <w:r>
        <w:t xml:space="preserve">occurs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51.4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45</m:t>
        </m:r>
        <m:r>
          <m:rPr>
            <m:sty m:val="p"/>
          </m:rPr>
          <m:t>°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geometry-dependent rather than universal.</w:t>
      </w:r>
    </w:p>
    <w:bookmarkEnd w:id="49"/>
    <w:bookmarkStart w:id="50" w:name="linear-response-expansion"/>
    <w:p>
      <w:pPr>
        <w:pStyle w:val="Heading3"/>
      </w:pPr>
      <w:r>
        <w:t xml:space="preserve">5.4 Linear-response expansion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≪</m:t>
        </m:r>
        <m:r>
          <m:t>1</m:t>
        </m:r>
      </m:oMath>
      <w:r>
        <w:t xml:space="preserve">, expand the closed form to leading order. Writing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θ</m:t>
        </m:r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θ</m:t>
          </m:r>
          <m:r>
            <m:t> 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b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(and using</w:t>
      </w:r>
      <w:r>
        <w:t xml:space="preserve"> </w:t>
      </w:r>
      <m:oMath>
        <m:r>
          <m:t>M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applied to each side of</w:t>
      </w:r>
      <w:r>
        <w:t xml:space="preserve"> </w:t>
      </w:r>
      <m:oMath>
        <m:r>
          <m:t>M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x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θ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b>
            <m:e>
              <m:r>
                <m:t>R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Sup>
            <m:e>
              <m:r>
                <m:t>y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θ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x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linear-response regime</w:t>
      </w:r>
      <w:r>
        <w:t xml:space="preserve">: a small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pulls each observer’s joint state by a fraction</w:t>
      </w:r>
      <w:r>
        <w:t xml:space="preserve"> </w:t>
      </w:r>
      <m:oMath>
        <m:r>
          <m:t>r</m:t>
        </m:r>
        <m:r>
          <m:t> </m:t>
        </m:r>
        <m:r>
          <m:t>R</m:t>
        </m:r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R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the other observer’s individual fixed point</w:t>
      </w:r>
      <w:r>
        <w:t xml:space="preserve">, modulated by the local</w:t>
      </w:r>
      <w:r>
        <w:t xml:space="preserve"> </w:t>
      </w:r>
      <w:r>
        <w:t xml:space="preserve">rotation</w:t>
      </w:r>
      <w:r>
        <w:t xml:space="preserve"> </w:t>
      </w:r>
      <m:oMath>
        <m:r>
          <m:t>R</m:t>
        </m:r>
      </m:oMath>
      <w:r>
        <w:t xml:space="preserve">. This is the formal weak-coupling perturbation that drives</w:t>
      </w:r>
      <w:r>
        <w:t xml:space="preserve"> </w:t>
      </w:r>
      <w:r>
        <w:t xml:space="preserve">all of §5.5–§5.7. The sign asymmetry (minus for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 plus for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) is the signature of the antisymmetric off-diagonal pattern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(§3.3).</w:t>
      </w:r>
    </w:p>
    <w:bookmarkEnd w:id="50"/>
    <w:bookmarkStart w:id="51" w:name="coherence-and-the-choice-of-functional"/>
    <w:p>
      <w:pPr>
        <w:pStyle w:val="Heading3"/>
      </w:pPr>
      <w:r>
        <w:t xml:space="preserve">5.5 Coherence and the choice of functional</w:t>
      </w:r>
    </w:p>
    <w:p>
      <w:pPr>
        <w:pStyle w:val="FirstParagraph"/>
      </w:pPr>
      <w:r>
        <w:t xml:space="preserve">To compare the joint fixed point with the individual fixed points, we</w:t>
      </w:r>
      <w:r>
        <w:t xml:space="preserve"> </w:t>
      </w:r>
      <w:r>
        <w:t xml:space="preserve">need a coherence functional. Several natural choices exist; the</w:t>
      </w:r>
      <w:r>
        <w:t xml:space="preserve"> </w:t>
      </w:r>
      <w:r>
        <w:t xml:space="preserve">distinction matters.</w:t>
      </w:r>
    </w:p>
    <w:p>
      <w:pPr>
        <w:pStyle w:val="BodyText"/>
      </w:pPr>
      <w:r>
        <w:rPr>
          <w:b/>
          <w:bCs/>
        </w:rPr>
        <w:t xml:space="preserve">Per-observer coherence.</w:t>
      </w:r>
      <w:r>
        <w:t xml:space="preserve"> </w:t>
      </w:r>
      <w:r>
        <w:t xml:space="preserve">For a nonzero vector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model space and</w:t>
      </w:r>
      <w:r>
        <w:t xml:space="preserve"> </w:t>
      </w:r>
      <w:r>
        <w:t xml:space="preserve">a fixed unit reference direction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,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rPr>
              <m:sty m:val="p"/>
            </m:rPr>
            <m:t>⟨</m:t>
          </m:r>
          <m:r>
            <m:t>v</m:t>
          </m:r>
          <m:r>
            <m:rPr>
              <m:sty m:val="p"/>
            </m:rPr>
            <m:t>/</m:t>
          </m:r>
          <m:r>
            <m:rPr>
              <m:sty m:val="p"/>
            </m:rPr>
            <m:t>∥</m:t>
          </m:r>
          <m:r>
            <m:t>v</m:t>
          </m:r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⟩</m:t>
          </m:r>
          <m:r>
            <m:rPr>
              <m:sty m:val="p"/>
            </m:rPr>
            <m:t>|</m:t>
          </m:r>
          <m:r>
            <m:t> </m:t>
          </m:r>
          <m:r>
            <m:rPr>
              <m:sty m:val="p"/>
            </m:rPr>
            <m:t>∈</m:t>
          </m:r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absolute value ensures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coherence is a measure of</w:t>
      </w:r>
      <w:r>
        <w:t xml:space="preserve"> </w:t>
      </w:r>
      <w:r>
        <w:t xml:space="preserve">“</w:t>
      </w:r>
      <w:r>
        <w:t xml:space="preserve">alignment with the reference</w:t>
      </w:r>
      <w:r>
        <w:t xml:space="preserve"> </w:t>
      </w:r>
      <w:r>
        <w:t xml:space="preserve">direction</w:t>
      </w:r>
      <w:r>
        <w:t xml:space="preserve">”</w:t>
      </w:r>
      <w:r>
        <w:t xml:space="preserve"> </w:t>
      </w:r>
      <w:r>
        <w:t xml:space="preserve">independent of sign (orientation reversal is a gauge freedom</w:t>
      </w:r>
      <w:r>
        <w:t xml:space="preserve"> </w:t>
      </w:r>
      <w:r>
        <w:t xml:space="preserve">in the self-model). For each observer in the dyad, the natural reference</w:t>
      </w:r>
      <w:r>
        <w:t xml:space="preserve"> </w:t>
      </w:r>
      <w:r>
        <w:t xml:space="preserve">is the observer’s own bias: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</m:d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</m:oMath>
      <w:r>
        <w:t xml:space="preserve">. These measure how</w:t>
      </w:r>
      <w:r>
        <w:t xml:space="preserve"> </w:t>
      </w:r>
      <w:r>
        <w:t xml:space="preserve">self-aligned each observer’s joint state is.</w:t>
      </w:r>
    </w:p>
    <w:p>
      <w:pPr>
        <w:pStyle w:val="BodyText"/>
      </w:pPr>
      <w:r>
        <w:rPr>
          <w:b/>
          <w:bCs/>
        </w:rPr>
        <w:t xml:space="preserve">Joint-coherence aggregations.</w:t>
      </w:r>
      <w:r>
        <w:t xml:space="preserve"> </w:t>
      </w:r>
      <w:r>
        <w:t xml:space="preserve">From the per-observer values, two</w:t>
      </w:r>
      <w:r>
        <w:t xml:space="preserve"> </w:t>
      </w:r>
      <w:r>
        <w:t xml:space="preserve">natural aggregations: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choice between these matters. The</w:t>
      </w:r>
      <w:r>
        <w:t xml:space="preserve"> </w:t>
      </w:r>
      <w:r>
        <w:rPr>
          <w:i/>
          <w:iCs/>
        </w:rPr>
        <w:t xml:space="preserve">averaging functional</w:t>
      </w:r>
      <w:r>
        <w:t xml:space="preserve"> </w:t>
      </w:r>
      <w:r>
        <w:t xml:space="preserve">allows one</w:t>
      </w:r>
      <w:r>
        <w:t xml:space="preserve"> </w:t>
      </w:r>
      <w:r>
        <w:t xml:space="preserve">observer’s gain to mask the other’s loss; under destructive geometry</w:t>
      </w:r>
      <w:r>
        <w:t xml:space="preserve"> </w:t>
      </w:r>
      <w:r>
        <w:t xml:space="preserve">this produces illusory net improvement. The</w:t>
      </w:r>
      <w:r>
        <w:t xml:space="preserve"> </w:t>
      </w:r>
      <w:r>
        <w:rPr>
          <w:i/>
          <w:iCs/>
        </w:rPr>
        <w:t xml:space="preserve">minimum functional</w:t>
      </w:r>
      <w:r>
        <w:t xml:space="preserve"> </w:t>
      </w:r>
      <w:r>
        <w:t xml:space="preserve">tracks</w:t>
      </w:r>
      <w:r>
        <w:t xml:space="preserve"> </w:t>
      </w:r>
      <w:r>
        <w:t xml:space="preserve">the worst-aligned observer and is monotonically degraded whenever any</w:t>
      </w:r>
      <w:r>
        <w:t xml:space="preserve"> </w:t>
      </w:r>
      <w:r>
        <w:t xml:space="preserve">single observer’s coherence falls.</w:t>
      </w:r>
    </w:p>
    <w:p>
      <w:pPr>
        <w:pStyle w:val="BodyText"/>
      </w:pPr>
      <w:r>
        <w:t xml:space="preserve">This distinction is not academic. Φ’s Task 5.6 verification (Appendix</w:t>
      </w:r>
      <w:r>
        <w:t xml:space="preserve"> </w:t>
      </w:r>
      <w:r>
        <w:t xml:space="preserve">V.3) reports the following structural fact, which guides our choice of</w:t>
      </w:r>
      <w:r>
        <w:t xml:space="preserve"> </w:t>
      </w:r>
      <w:r>
        <w:t xml:space="preserve">functional in Proposition 9.5 below.</w:t>
      </w:r>
    </w:p>
    <w:p>
      <w:pPr>
        <w:pStyle w:val="BodyText"/>
      </w:pPr>
      <w:r>
        <w:rPr>
          <w:b/>
          <w:bCs/>
        </w:rPr>
        <w:t xml:space="preserve">Numerical Observation 5.5.1 (Asymmetric coherence response under opposed biases — verified geometry).</w:t>
      </w:r>
      <w:r>
        <w:t xml:space="preserve"> </w:t>
      </w:r>
      <w:r>
        <w:rPr>
          <w:i/>
          <w:iCs/>
        </w:rPr>
        <w:t xml:space="preserve">Fix the orthogonal pair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obtained from QR decomposition of</w:t>
      </w:r>
      <w:r>
        <w:rPr>
          <w:i/>
          <w:iCs/>
        </w:rPr>
        <w:t xml:space="preserve"> </w:t>
      </w:r>
      <w:r>
        <w:rPr>
          <w:i/>
          <w:iCs/>
        </w:rPr>
        <w:t xml:space="preserve">standard-normal seeds 20260504 and 20260505 in dimension 14, take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i/>
          <w:iCs/>
        </w:rPr>
        <w:t xml:space="preserve">. Direct evaluation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of the joint fixed point</w:t>
      </w:r>
      <w:r>
        <w:rPr>
          <w:i/>
          <w:iCs/>
        </w:rP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  <m:e>
                  <m:r>
                    <m:t>r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t> 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mr>
            </m:m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on a uniform sweep of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yields the following per-observer</w:t>
      </w:r>
      <w:r>
        <w:rPr>
          <w:i/>
          <w:iCs/>
        </w:rPr>
        <w:t xml:space="preserve"> </w:t>
      </w:r>
      <w:r>
        <w:rPr>
          <w:i/>
          <w:iCs/>
        </w:rPr>
        <w:t xml:space="preserve">cosine alignments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acc>
                  <m:accPr>
                    <m:chr m:val="̂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⟩</m:t>
            </m:r>
          </m:e>
        </m:d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∥</m:t>
        </m:r>
      </m:oMath>
      <w:r>
        <w:rPr>
          <w:i/>
          <w:iCs/>
        </w:rPr>
        <w:t xml:space="preserve">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(deg)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0.6637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0.7648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0.6637</w:t>
            </w:r>
          </w:p>
        </w:tc>
      </w:tr>
    </w:tbl>
    <w:p>
      <w:pPr>
        <w:pStyle w:val="BodyText"/>
      </w:pPr>
      <w:r>
        <w:rPr>
          <w:i/>
          <w:iCs/>
        </w:rPr>
        <w:t xml:space="preserve">Two qualitative features are read off directly from the table and are</w:t>
      </w:r>
      <w:r>
        <w:rPr>
          <w:i/>
          <w:iCs/>
        </w:rPr>
        <w:t xml:space="preserve"> </w:t>
      </w:r>
      <w:r>
        <w:rPr>
          <w:i/>
          <w:iCs/>
        </w:rPr>
        <w:t xml:space="preserve">stable under refinement of the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-sweep (see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computations/paper9_C1C2_trajectory.py</w:t>
      </w:r>
      <w:r>
        <w:rPr>
          <w:i/>
          <w:iCs/>
        </w:rPr>
        <w:t xml:space="preserve">):</w:t>
      </w:r>
    </w:p>
    <w:p>
      <w:pPr>
        <w:pStyle w:val="BodyText"/>
      </w:pPr>
      <w:r>
        <w:rPr>
          <w:i/>
          <w:iCs/>
        </w:rPr>
        <w:t xml:space="preserve">(i) The two per-observer alignments respond with opposite sign to small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falls (asymmetric blind-spot of observer A is</w:t>
      </w:r>
      <w:r>
        <w:rPr>
          <w:i/>
          <w:iCs/>
        </w:rPr>
        <w:t xml:space="preserve"> </w:t>
      </w:r>
      <w:r>
        <w:rPr>
          <w:i/>
          <w:iCs/>
        </w:rPr>
        <w:t xml:space="preserve">magnified by the opposed coupling) while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rises (the</w:t>
      </w:r>
      <w:r>
        <w:rPr>
          <w:i/>
          <w:iCs/>
        </w:rPr>
        <w:t xml:space="preserve"> </w:t>
      </w:r>
      <w:r>
        <w:rPr>
          <w:i/>
          <w:iCs/>
        </w:rPr>
        <w:t xml:space="preserve">antipodal coupling lifts B’s alignment with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via the rotation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acc>
          <m:accPr>
            <m:chr m:val="̂"/>
          </m:accPr>
          <m:e>
            <m:r>
              <m:t>x</m:t>
            </m:r>
          </m:e>
        </m:acc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(ii) The min-aggregate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bounded above by</w:t>
      </w:r>
      <w:r>
        <w:rPr>
          <w:i/>
          <w:iCs/>
        </w:rPr>
        <w:t xml:space="preserve"> </w:t>
      </w:r>
      <w:r>
        <w:rPr>
          <w:i/>
          <w:iCs/>
        </w:rPr>
        <w:t xml:space="preserve">its decoupled value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0.7401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the entire</w:t>
      </w:r>
      <w:r>
        <w:rPr>
          <w:i/>
          <w:iCs/>
        </w:rPr>
        <w:t xml:space="preserve"> </w:t>
      </w:r>
      <w:r>
        <w:rPr>
          <w:i/>
          <w:iCs/>
        </w:rPr>
        <w:t xml:space="preserve">sampled range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, with strict inequality for every</w:t>
      </w:r>
      <w:r>
        <w:rPr>
          <w:i/>
          <w:iCs/>
        </w:rPr>
        <w:t xml:space="preserve"> </w:t>
      </w:r>
      <w:r>
        <w:rPr>
          <w:i/>
          <w:iCs/>
        </w:rPr>
        <w:t xml:space="preserve">sampled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(minimum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0.5875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≈</m:t>
        </m:r>
        <m:r>
          <m:t>52</m:t>
        </m:r>
        <m:r>
          <m:rPr>
            <m:sty m:val="p"/>
          </m:rPr>
          <m:t>°</m:t>
        </m:r>
      </m:oMath>
      <w:r>
        <w:rPr>
          <w:i/>
          <w:iCs/>
        </w:rPr>
        <w:t xml:space="preserve">).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The numbers in the table are produced by</w:t>
      </w:r>
      <w:r>
        <w:t xml:space="preserve"> </w:t>
      </w:r>
      <w:r>
        <w:rPr>
          <w:rStyle w:val="VerbatimChar"/>
        </w:rPr>
        <w:t xml:space="preserve">computations/paper9_C1C2_trajectory.py</w:t>
      </w:r>
      <w:r>
        <w:t xml:space="preserve">, which constructs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 the recorded seeds (</w:t>
      </w:r>
      <w:r>
        <w:rPr>
          <w:rStyle w:val="VerbatimChar"/>
        </w:rPr>
        <w:t xml:space="preserve">numpy.random.default_rng(20260504)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(20260505)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numpy.linalg.qr</w:t>
      </w:r>
      <w:r>
        <w:t xml:space="preserve"> </w:t>
      </w:r>
      <w:r>
        <w:t xml:space="preserve">of a standard-normal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matrix, with NumPy’s documented Givens-rotation orientation),</w:t>
      </w:r>
      <w:r>
        <w:t xml:space="preserve"> </w:t>
      </w:r>
      <w:r>
        <w:t xml:space="preserve">solves the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linear system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t> </m:t>
        </m:r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at each tabulated</w:t>
      </w:r>
      <w:r>
        <w:t xml:space="preserve"> </w:t>
      </w:r>
      <m:oMath>
        <m:r>
          <m:t>θ</m:t>
        </m:r>
      </m:oMath>
      <w:r>
        <w:t xml:space="preserve">, and reports the absolute cosine of the</w:t>
      </w:r>
      <w:r>
        <w:t xml:space="preserve"> </w:t>
      </w:r>
      <w:r>
        <w:t xml:space="preserve">first</w:t>
      </w:r>
      <w:r>
        <w:t xml:space="preserve"> </w:t>
      </w:r>
      <m:oMath>
        <m:r>
          <m:t>14</m:t>
        </m:r>
      </m:oMath>
      <w:r>
        <w:t xml:space="preserve">- and last</w:t>
      </w:r>
      <w:r>
        <w:t xml:space="preserve"> </w:t>
      </w:r>
      <m:oMath>
        <m:r>
          <m:t>14</m:t>
        </m:r>
      </m:oMath>
      <w:r>
        <w:t xml:space="preserve">-coordinate blocks against</w:t>
      </w:r>
      <w:r>
        <w:t xml:space="preserve"> </w:t>
      </w:r>
      <m:oMath>
        <m:r>
          <m:rPr>
            <m:sty m:val="p"/>
          </m:rPr>
          <m:t>±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respectively. The script reproduces the table to four decimal places.</w:t>
      </w:r>
    </w:p>
    <w:p>
      <w:pPr>
        <w:pStyle w:val="BodyText"/>
      </w:pPr>
      <w:r>
        <w:rPr>
          <w:i/>
          <w:iCs/>
        </w:rPr>
        <w:t xml:space="preserve">Status.</w:t>
      </w:r>
      <w:r>
        <w:t xml:space="preserve"> </w:t>
      </w:r>
      <w:r>
        <w:t xml:space="preserve">This is a numerical observation about the seeded geometry, not</w:t>
      </w:r>
      <w:r>
        <w:t xml:space="preserve"> </w:t>
      </w:r>
      <w:r>
        <w:t xml:space="preserve">a lemma. The signs of the two response coefficients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sSub>
          <m:e>
            <m:r>
              <m:rPr>
                <m:sty m:val="p"/>
              </m:rPr>
              <m:t>|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observed (negative and positive, respectively) but we do not assert</w:t>
      </w:r>
      <w:r>
        <w:t xml:space="preserve"> </w:t>
      </w:r>
      <w:r>
        <w:t xml:space="preserve">these signs hold for generic orthogonal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; in particular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identically. The structural use of the observation is recorded in</w:t>
      </w:r>
      <w:r>
        <w:t xml:space="preserve"> </w:t>
      </w:r>
      <w:r>
        <w:t xml:space="preserve">Remark 5.5.2 below: it justifies our choice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for the dyadic functional, since the</w:t>
      </w:r>
      <w:r>
        <w:t xml:space="preserve"> </w:t>
      </w:r>
      <w:r>
        <w:t xml:space="preserve">averaging functional would mask the strict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degradation</w:t>
      </w:r>
      <w:r>
        <w:t xml:space="preserve"> </w:t>
      </w:r>
      <w:r>
        <w:t xml:space="preserve">by the larger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rise.</w:t>
      </w:r>
    </w:p>
    <w:p>
      <w:pPr>
        <w:pStyle w:val="BodyText"/>
      </w:pPr>
      <w:r>
        <w:rPr>
          <w:b/>
          <w:bCs/>
        </w:rPr>
        <w:t xml:space="preserve">Remark 5.5.2 (No universality claim).</w:t>
      </w:r>
      <w:r>
        <w:t xml:space="preserve"> </w:t>
      </w:r>
      <w:r>
        <w:t xml:space="preserve">Numerical Observation 5.5.1 is stated for a</w:t>
      </w:r>
      <w:r>
        <w:t xml:space="preserve"> </w:t>
      </w:r>
      <w:r>
        <w:t xml:space="preserve">specific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namely the seeded pair used throughout the</w:t>
      </w:r>
      <w:r>
        <w:t xml:space="preserve"> </w:t>
      </w:r>
      <w:r>
        <w:t xml:space="preserve">Φ verification.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claim that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holds for generic orthogonal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 In particular, the special</w:t>
      </w:r>
      <w:r>
        <w:t xml:space="preserve"> </w:t>
      </w:r>
      <w:r>
        <w:t xml:space="preserve">case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(the strictly G₂-equivariant case forced by Schur’s</w:t>
      </w:r>
      <w:r>
        <w:t xml:space="preserve"> </w:t>
      </w:r>
      <w:r>
        <w:t xml:space="preserve">lemma when both linear parts are equivariant) gives</w:t>
      </w:r>
      <w:r>
        <w:t xml:space="preserve"> </w:t>
      </w:r>
      <m:oMath>
        <m:r>
          <m:t>d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and a direct calculation shows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identically along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any nonzero vector</w:t>
      </w:r>
      <w:r>
        <w:t xml:space="preserve"> </w:t>
      </w:r>
      <w:r>
        <w:t xml:space="preserve">(both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point in the same one-dimensional subspace).</w:t>
      </w:r>
      <w:r>
        <w:t xml:space="preserve"> </w:t>
      </w:r>
      <w:r>
        <w:t xml:space="preserve">The degradation observed numerically is a property of the</w:t>
      </w:r>
      <w:r>
        <w:t xml:space="preserve"> </w:t>
      </w:r>
      <w:r>
        <w:rPr>
          <w:i/>
          <w:iCs/>
        </w:rPr>
        <w:t xml:space="preserve">non-equivariant</w:t>
      </w:r>
      <w:r>
        <w:t xml:space="preserve"> </w:t>
      </w:r>
      <w:r>
        <w:t xml:space="preserve">rotation geometry of the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not a universal fact about</w:t>
      </w:r>
      <w:r>
        <w:t xml:space="preserve"> </w:t>
      </w:r>
      <w:r>
        <w:t xml:space="preserve">opposed biases.</w:t>
      </w:r>
    </w:p>
    <w:p>
      <w:pPr>
        <w:pStyle w:val="BodyText"/>
      </w:pPr>
      <w:r>
        <w:t xml:space="preserve">Whether the degradation holds on a</w:t>
      </w:r>
      <w:r>
        <w:t xml:space="preserve"> </w:t>
      </w:r>
      <w:r>
        <w:rPr>
          <w:i/>
          <w:iCs/>
        </w:rPr>
        <w:t xml:space="preserve">generic</w:t>
      </w:r>
      <w:r>
        <w:t xml:space="preserve"> </w:t>
      </w:r>
      <w:r>
        <w:t xml:space="preserve">(Haar-typical) orthogonal</w:t>
      </w:r>
      <w:r>
        <w:t xml:space="preserve"> </w:t>
      </w:r>
      <w:r>
        <w:t xml:space="preserve">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open; we conjecture yes 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drawn from the</w:t>
      </w:r>
      <w:r>
        <w:t xml:space="preserve"> </w:t>
      </w:r>
      <w:r>
        <w:t xml:space="preserve">Haar measure on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\</m:t>
        </m:r>
        <m:r>
          <m:rPr>
            <m:sty m:val="p"/>
          </m:rPr>
          <m:t>{</m:t>
        </m:r>
        <m:r>
          <m:t>R</m:t>
        </m:r>
        <m:r>
          <m:rPr>
            <m:sty m:val="p"/>
          </m:rPr>
          <m:t>:</m:t>
        </m:r>
        <m:d>
          <m:dPr>
            <m:begChr m:val="["/>
            <m:endChr m:val="]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sSubSup>
              <m:e>
                <m:r>
                  <m:t>b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complement of the codimension-thirteen subset that commutes with the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-rank-one projector), but a rigorous proof would require a measure-</w:t>
      </w:r>
      <w:r>
        <w:t xml:space="preserve"> </w:t>
      </w:r>
      <w:r>
        <w:t xml:space="preserve">theoretic argument we do not provide. The Monte Carlo evidence of</w:t>
      </w:r>
      <w:r>
        <w:t xml:space="preserve"> </w:t>
      </w:r>
      <w:r>
        <w:t xml:space="preserve">Appendix V.3 (50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pairs, all 50 exhibiting a</w:t>
      </w:r>
      <w:r>
        <w:t xml:space="preserve"> </w:t>
      </w:r>
      <w:r>
        <w:t xml:space="preserve">non-empty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improvement region) supports the</w:t>
      </w:r>
      <w:r>
        <w:t xml:space="preserve"> </w:t>
      </w:r>
      <w:r>
        <w:t xml:space="preserve">conjecture but does not prove it.</w:t>
      </w:r>
    </w:p>
    <w:p>
      <w:pPr>
        <w:pStyle w:val="BodyText"/>
      </w:pPr>
      <w:r>
        <w:t xml:space="preserve">The purpose of Numerical Observation 5.5.1 in this paper is structural: it establishes</w:t>
      </w:r>
      <w:r>
        <w:t xml:space="preserve"> </w:t>
      </w:r>
      <w:r>
        <w:t xml:space="preserve">that under the seeded geometry the</w:t>
      </w:r>
      <w:r>
        <w:t xml:space="preserve"> </w:t>
      </w:r>
      <w:r>
        <w:rPr>
          <w:i/>
          <w:iCs/>
        </w:rPr>
        <w:t xml:space="preserve">averaging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admits illusory gain (one observer rises</w:t>
      </w:r>
      <w:r>
        <w:t xml:space="preserve"> </w:t>
      </w:r>
      <w:r>
        <w:t xml:space="preserve">while the other falls), so the</w:t>
      </w:r>
      <w:r>
        <w:t xml:space="preserve"> </w:t>
      </w:r>
      <w:r>
        <w:rPr>
          <w:i/>
          <w:iCs/>
        </w:rPr>
        <w:t xml:space="preserve">minimum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the honest dyadic aggregation. The motivation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derived in Remark 5.5.3 below from Paper 7’s blind-spot framework, not</w:t>
      </w:r>
      <w:r>
        <w:t xml:space="preserve"> </w:t>
      </w:r>
      <w:r>
        <w:t xml:space="preserve">from the numerical observation alone.</w:t>
      </w:r>
    </w:p>
    <w:p>
      <w:pPr>
        <w:pStyle w:val="BodyText"/>
      </w:pPr>
      <w:r>
        <w:rPr>
          <w:b/>
          <w:bCs/>
        </w:rPr>
        <w:t xml:space="preserve">Remark 5.5.3 (Why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from first principles).</w:t>
      </w:r>
      <w:r>
        <w:t xml:space="preserve"> </w:t>
      </w:r>
      <w:r>
        <w:t xml:space="preserve">Paper</w:t>
      </w:r>
      <w:r>
        <w:t xml:space="preserve"> </w:t>
      </w:r>
      <w:r>
        <w:t xml:space="preserve">7’s single-observer result can be phrased as a</w:t>
      </w:r>
      <w:r>
        <w:t xml:space="preserve"> </w:t>
      </w:r>
      <w:r>
        <w:rPr>
          <w:i/>
          <w:iCs/>
        </w:rPr>
        <w:t xml:space="preserve">per-observer constraint</w:t>
      </w:r>
      <w:r>
        <w:t xml:space="preserve">:</w:t>
      </w:r>
      <w:r>
        <w:t xml:space="preserve"> </w:t>
      </w:r>
      <w:r>
        <w:t xml:space="preserve">for any G₂-structured self-modeling observer at its fixed point, the</w:t>
      </w:r>
      <w:r>
        <w:t xml:space="preserve"> </w:t>
      </w:r>
      <w:r>
        <w:t xml:space="preserve">blind-spot ratio satisfies</w:t>
      </w:r>
      <w:r>
        <w:t xml:space="preserve"> </w:t>
      </w:r>
      <m:oMath>
        <m:r>
          <m:t>ε</m:t>
        </m:r>
        <m:r>
          <m:rPr>
            <m:sty m:val="p"/>
          </m:rPr>
          <m:t>≤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m:oMath>
        <m:r>
          <m:rPr>
            <m:sty m:val="p"/>
            <m:scr m:val="script"/>
          </m:rPr>
          <m:t>C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</w:t>
      </w:r>
      <w:r>
        <w:t xml:space="preserve"> </w:t>
      </w:r>
      <w:r>
        <w:rPr>
          <w:i/>
          <w:iCs/>
        </w:rPr>
        <w:t xml:space="preserve">honest dyadic extension</w:t>
      </w:r>
      <w:r>
        <w:t xml:space="preserve"> </w:t>
      </w:r>
      <w:r>
        <w:t xml:space="preserve">is that this per-observer constraint must hold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observer in the dyad individually: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ε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 </m:t>
          </m:r>
          <m:r>
            <m:t> </m:t>
          </m:r>
          <m:r>
            <m:rPr>
              <m:nor/>
              <m:sty m:val="p"/>
            </m:rPr>
            <m:t>and</m:t>
          </m:r>
          <m:r>
            <m:t> </m:t>
          </m:r>
          <m:r>
            <m:t> </m:t>
          </m:r>
          <m:sSubSup>
            <m:e>
              <m:r>
                <m:t>ε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t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≤</m:t>
          </m:r>
          <m:sSub>
            <m:e>
              <m:r>
                <m:t>ε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equivalently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averaging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enforce this per-observer constraint: it permits one</w:t>
      </w:r>
      <w:r>
        <w:t xml:space="preserve"> </w:t>
      </w:r>
      <w:r>
        <w:t xml:space="preserve">observer’s blind-spot to exceed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(i.e., its</w:t>
      </w:r>
      <w:r>
        <w:t xml:space="preserve"> </w:t>
      </w:r>
      <w:r>
        <w:t xml:space="preserve">coherence to fall below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) if the other’s is correspondingly</w:t>
      </w:r>
      <w:r>
        <w:t xml:space="preserve"> </w:t>
      </w:r>
      <w:r>
        <w:t xml:space="preserve">elevated. From the per-observer Paper-7 standpoint, such trajectories</w:t>
      </w:r>
      <w:r>
        <w:t xml:space="preserve"> </w:t>
      </w:r>
      <w:r>
        <w:t xml:space="preserve">violate the single-observer bound for at least one member of the dyad,</w:t>
      </w:r>
      <w:r>
        <w:t xml:space="preserve"> </w:t>
      </w:r>
      <w:r>
        <w:t xml:space="preserve">and the aggregate functional registers them as acceptable by</w:t>
      </w:r>
      <w:r>
        <w:t xml:space="preserve"> </w:t>
      </w:r>
      <w:r>
        <w:t xml:space="preserve">cancellation. The minimum functional is the unique linear-order-preserving</w:t>
      </w:r>
      <w:r>
        <w:t xml:space="preserve"> </w:t>
      </w:r>
      <w:r>
        <w:t xml:space="preserve">aggregation that enforces the Paper 7 bound on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observer.</w:t>
      </w:r>
    </w:p>
    <w:p>
      <w:pPr>
        <w:pStyle w:val="BodyText"/>
      </w:pPr>
      <w:r>
        <w:t xml:space="preserve">This is the principled reason we work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derived</w:t>
      </w:r>
      <w:r>
        <w:t xml:space="preserve"> </w:t>
      </w:r>
      <w:r>
        <w:t xml:space="preserve">from the Paper 7 per-observer framework rather than chosen post hoc to</w:t>
      </w:r>
      <w:r>
        <w:t xml:space="preserve"> </w:t>
      </w:r>
      <w:r>
        <w:t xml:space="preserve">make Proposition 9.5 hold cleanly.</w:t>
      </w:r>
    </w:p>
    <w:bookmarkEnd w:id="51"/>
    <w:bookmarkStart w:id="52" w:name="Xc66ad420352256e5c5402fb964fd038823038b1"/>
    <w:p>
      <w:pPr>
        <w:pStyle w:val="Heading3"/>
      </w:pPr>
      <w:r>
        <w:t xml:space="preserve">5.6 Proposition 9.5 — Conditional Min-Coherence Gain</w:t>
      </w:r>
    </w:p>
    <w:p>
      <w:pPr>
        <w:pStyle w:val="FirstParagraph"/>
      </w:pPr>
      <w:r>
        <w:rPr>
          <w:b/>
          <w:bCs/>
        </w:rPr>
        <w:t xml:space="preserve">Proposition 9.5 (Conditional min-coherence gain — verified geometry).</w:t>
      </w:r>
      <w:r>
        <w:t xml:space="preserve"> </w:t>
      </w:r>
      <w:r>
        <w:rPr>
          <w:i/>
          <w:iCs/>
        </w:rPr>
        <w:t xml:space="preserve">Fix the seeded geometric configuration of Numerical Observation 5.5.1: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w:r>
        <w:rPr>
          <w:i/>
          <w:iCs/>
        </w:rPr>
        <w:t xml:space="preserve">the orthogonal matrices from QR of standard-normal seeds 20260504 and</w:t>
      </w:r>
      <w:r>
        <w:rPr>
          <w:i/>
          <w:iCs/>
        </w:rPr>
        <w:t xml:space="preserve"> </w:t>
      </w:r>
      <w:r>
        <w:rPr>
          <w:i/>
          <w:iCs/>
        </w:rPr>
        <w:t xml:space="preserve">20260505 in dimension 14;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0.7</m:t>
        </m:r>
      </m:oMath>
      <w:r>
        <w:rPr>
          <w:i/>
          <w:iCs/>
        </w:rPr>
        <w:t xml:space="preserve">. Let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be the bias-alignment angle</w:t>
      </w:r>
      <w:r>
        <w:rPr>
          <w:i/>
          <w:iCs/>
        </w:rPr>
        <w:t xml:space="preserve"> </w:t>
      </w:r>
      <m:oMath>
        <m:r>
          <m:rPr>
            <m:sty m:val="p"/>
          </m:rPr>
          <m:t>arccos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∥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∥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∥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∥</m:t>
            </m:r>
            <m:r>
              <m:rPr>
                <m:sty m:val="p"/>
              </m:rPr>
              <m:t>⟩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i/>
          <w:iCs/>
        </w:rPr>
        <w:t xml:space="preserve">. Then:</w:t>
      </w:r>
    </w:p>
    <w:p>
      <w:pPr>
        <w:pStyle w:val="BodyText"/>
      </w:pPr>
      <w:r>
        <w:rPr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Numerical existence of an improvement region for</w:t>
      </w:r>
      <w:r>
        <w:rPr>
          <w:b/>
          <w:bCs/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directly on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100 × 20 grid as Appendix V.3 Task 5.4 (re-evaluated with the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aggregation rather than the average),</w:t>
      </w:r>
      <w:r>
        <w:rPr>
          <w:i/>
          <w:iCs/>
        </w:rPr>
        <w:t xml:space="preserve"> </w:t>
      </w:r>
      <w:r>
        <w:rPr>
          <w:i/>
          <w:iCs/>
        </w:rPr>
        <w:t xml:space="preserve">there exists a non-empty subset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⊂</m:t>
        </m:r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of positive Lebesgue measure on which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&gt;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rPr>
          <w:i/>
          <w:iCs/>
        </w:rPr>
        <w:t xml:space="preserve">. For the</w:t>
      </w:r>
      <w:r>
        <w:rPr>
          <w:i/>
          <w:iCs/>
        </w:rPr>
        <w:t xml:space="preserve"> </w:t>
      </w:r>
      <w:r>
        <w:rPr>
          <w:i/>
          <w:iCs/>
        </w:rPr>
        <w:t xml:space="preserve">seeded geometry,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occupies</w:t>
      </w:r>
      <w:r>
        <w:rPr>
          <w:i/>
          <w:iCs/>
        </w:rPr>
        <w:t xml:space="preserve"> </w:t>
      </w:r>
      <w:r>
        <w:rPr>
          <w:i/>
          <w:iCs/>
        </w:rPr>
        <w:t xml:space="preserve">approximately 12.5% of the sampled grid (250 cells of 2000),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smaller than the corresponding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improvement</w:t>
      </w:r>
      <w:r>
        <w:rPr>
          <w:i/>
          <w:iCs/>
        </w:rPr>
        <w:t xml:space="preserve"> </w:t>
      </w:r>
      <w:r>
        <w:rPr>
          <w:i/>
          <w:iCs/>
        </w:rPr>
        <w:t xml:space="preserve">region (~25%), and bounded above by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176.4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(so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 opposed-bias boundary, consistent with part (b)).</w:t>
      </w:r>
    </w:p>
    <w:p>
      <w:pPr>
        <w:pStyle w:val="BodyText"/>
      </w:pPr>
      <w:r>
        <w:rPr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Degradation under opposed biases (verified geometry).</w:t>
      </w:r>
      <w:r>
        <w:rPr>
          <w:i/>
          <w:iCs/>
        </w:rPr>
        <w:t xml:space="preserve"> </w:t>
      </w: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r>
        <w:rPr>
          <w:i/>
          <w:iCs/>
        </w:rPr>
        <w:t xml:space="preserve">seeded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(opposed biases), the run of</w:t>
      </w:r>
      <w:r>
        <w:rPr>
          <w:i/>
          <w:iCs/>
        </w:rPr>
        <w:t xml:space="preserve"> </w:t>
      </w:r>
      <w:r>
        <w:rPr>
          <w:i/>
          <w:iCs/>
        </w:rPr>
        <w:t xml:space="preserve">Appendix V.3 Task 5.6 finds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&lt;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all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tested. Since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&lt;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on this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-range under the seeded geometry.</w:t>
      </w:r>
    </w:p>
    <w:p>
      <w:pPr>
        <w:pStyle w:val="BodyText"/>
      </w:pPr>
      <w:r>
        <w:rPr>
          <w:i/>
          <w:iCs/>
        </w:rPr>
        <w:t xml:space="preserve">(c)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universal</w:t>
      </w:r>
      <w:r>
        <w:rPr>
          <w:b/>
          <w:bCs/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For the seeded geometry, the optimal</w:t>
      </w:r>
      <w:r>
        <w:rPr>
          <w:i/>
          <w:iCs/>
        </w:rPr>
        <w:t xml:space="preserve"> </w:t>
      </w:r>
      <w:r>
        <w:rPr>
          <w:i/>
          <w:iCs/>
        </w:rPr>
        <w:t xml:space="preserve">coupling angle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 symmetric-rate case and</w:t>
      </w:r>
      <w:r>
        <w:rPr>
          <w:i/>
          <w:iCs/>
        </w:rPr>
        <w:t xml:space="preserve"> </w:t>
      </w:r>
      <m:oMath>
        <m:r>
          <m:rPr>
            <m:sty m:val="p"/>
          </m:rPr>
          <m:t>≈</m:t>
        </m:r>
        <m:r>
          <m:t>75</m:t>
        </m:r>
        <m:r>
          <m:rPr>
            <m:sty m:val="p"/>
          </m:rPr>
          <m:t>°</m:t>
        </m:r>
        <m:r>
          <m:rPr>
            <m:sty m:val="p"/>
          </m:rPr>
          <m:t>–</m:t>
        </m:r>
        <m:r>
          <m:t>80</m:t>
        </m:r>
        <m:r>
          <m:rPr>
            <m:sty m:val="p"/>
          </m:rPr>
          <m:t>°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w:r>
        <w:rPr>
          <w:i/>
          <w:iCs/>
        </w:rPr>
        <w:t xml:space="preserve">asymmetric-rate case (Appendix V.3 Tasks 5.1, 5.5), establishing that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not generically at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Proof.</w:t>
      </w:r>
      <w:r>
        <w:t xml:space="preserve"> </w:t>
      </w:r>
      <w:r>
        <w:t xml:space="preserve">Part (a): direct from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 of</w:t>
      </w:r>
      <w:r>
        <w:t xml:space="preserve"> </w:t>
      </w:r>
      <w:r>
        <w:t xml:space="preserve">Figure 1(b) and the supporting CSV (</w:t>
      </w:r>
      <w:r>
        <w:rPr>
          <w:rStyle w:val="VerbatimChar"/>
        </w:rPr>
        <w:t xml:space="preserve">paper9_task5_heatmap_cmin.csv</w:t>
      </w:r>
      <w:r>
        <w:t xml:space="preserve">),</w:t>
      </w:r>
      <w:r>
        <w:t xml:space="preserve"> </w:t>
      </w:r>
      <w:r>
        <w:t xml:space="preserve">computed by re-evaluating the joint fixed point on the same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 as Task 5.4 and applying the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aggregation. The improvement region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non-empty (250 cells of 2000) and</w:t>
      </w:r>
      <w:r>
        <w:t xml:space="preserve"> </w:t>
      </w:r>
      <w:r>
        <w:t xml:space="preserve">spans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18.2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176.4</m:t>
            </m:r>
            <m:r>
              <m:rPr>
                <m:sty m:val="p"/>
              </m:rPr>
              <m:t>°</m:t>
            </m:r>
          </m:e>
        </m:d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values concentrated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65</m:t>
            </m:r>
            <m:r>
              <m:rPr>
                <m:sty m:val="p"/>
              </m:rPr>
              <m:t>°</m:t>
            </m:r>
          </m:e>
        </m:d>
      </m:oMath>
      <w:r>
        <w:t xml:space="preserve">. Part (b):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trajectory of Appendix V.3</w:t>
      </w:r>
      <w:r>
        <w:t xml:space="preserve"> </w:t>
      </w:r>
      <w:r>
        <w:t xml:space="preserve">Task 5.6 falls from</w:t>
      </w:r>
      <w:r>
        <w:t xml:space="preserve"> </w:t>
      </w:r>
      <m:oMath>
        <m:r>
          <m:t>0.7655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0.5955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along the sampled grid; combined 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this gives the stated inequality.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</w:t>
      </w:r>
      <w:r>
        <w:t xml:space="preserve"> </w:t>
      </w:r>
      <w:r>
        <w:t xml:space="preserve">(Fig. 1(b)) confirms there are no positive cells at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for any sampled</w:t>
      </w:r>
      <w:r>
        <w:t xml:space="preserve"> </w:t>
      </w:r>
      <m:oMath>
        <m:r>
          <m:t>θ</m:t>
        </m:r>
      </m:oMath>
      <w:r>
        <w:t xml:space="preserve">. Part (c): the optimal angles are read off</w:t>
      </w:r>
      <w:r>
        <w:t xml:space="preserve"> </w:t>
      </w:r>
      <w:r>
        <w:t xml:space="preserve">from Tasks 5.1 and 5.5 grids directly.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Conjecture 9.5′ (Conditional min-coherence gain — generic geometry).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drawn from a positive-measure subset of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(Haar measure), the qualitative content of</w:t>
      </w:r>
      <w:r>
        <w:rPr>
          <w:i/>
          <w:iCs/>
        </w:rPr>
        <w:t xml:space="preserve"> </w:t>
      </w:r>
      <w:r>
        <w:rPr>
          <w:i/>
          <w:iCs/>
        </w:rPr>
        <w:t xml:space="preserve">Proposition 9.5 holds: a non-empty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-improvement</w:t>
      </w:r>
      <w:r>
        <w:rPr>
          <w:i/>
          <w:iCs/>
        </w:rPr>
        <w:t xml:space="preserve"> </w:t>
      </w:r>
      <w:r>
        <w:rPr>
          <w:i/>
          <w:iCs/>
        </w:rPr>
        <w:t xml:space="preserve">region exists in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i/>
          <w:iCs/>
        </w:rPr>
        <w:t xml:space="preserve">-space, and its optimal coupling</w:t>
      </w:r>
      <w:r>
        <w:rPr>
          <w:i/>
          <w:iCs/>
        </w:rPr>
        <w:t xml:space="preserve"> </w:t>
      </w:r>
      <w:r>
        <w:rPr>
          <w:i/>
          <w:iCs/>
        </w:rPr>
        <w:t xml:space="preserve">angle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at aligned bias (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) is generically not at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 The region is not, in general, bounded strictly away from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We do not prove the conjecture. We have, however, conducted a</w:t>
      </w:r>
      <w:r>
        <w:t xml:space="preserve"> </w:t>
      </w:r>
      <w:r>
        <w:t xml:space="preserve">Monte Carlo across 50 independently seeded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pairs (seeds</w:t>
      </w:r>
      <w:r>
        <w:t xml:space="preserve"> </w:t>
      </w:r>
      <m:oMath>
        <m:r>
          <m:t>20260504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20260553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the next-incremented seed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each via QR of a standard-normal</w:t>
      </w:r>
      <w:r>
        <w:t xml:space="preserve"> </w:t>
      </w:r>
      <m:oMath>
        <m:r>
          <m:t>14</m:t>
        </m:r>
        <m:r>
          <m:rPr>
            <m:sty m:val="p"/>
          </m:rPr>
          <m:t>×</m:t>
        </m:r>
        <m:r>
          <m:t>14</m:t>
        </m:r>
      </m:oMath>
      <w:r>
        <w:t xml:space="preserve"> </w:t>
      </w:r>
      <w:r>
        <w:t xml:space="preserve">matrix);</w:t>
      </w:r>
      <w:r>
        <w:t xml:space="preserve"> </w:t>
      </w:r>
      <w:r>
        <w:t xml:space="preserve">the full per-seed CSV is</w:t>
      </w:r>
      <w:r>
        <w:t xml:space="preserve"> </w:t>
      </w:r>
      <w:r>
        <w:rPr>
          <w:rStyle w:val="VerbatimChar"/>
        </w:rPr>
        <w:t xml:space="preserve">computations/paper9_conjecture95_mc_seeds.csv</w:t>
      </w:r>
      <w:r>
        <w:t xml:space="preserve">, and the aggregate</w:t>
      </w:r>
      <w:r>
        <w:t xml:space="preserve"> </w:t>
      </w:r>
      <w:r>
        <w:t xml:space="preserve">statistics are recorded in</w:t>
      </w:r>
      <w:r>
        <w:t xml:space="preserve"> </w:t>
      </w:r>
      <w:r>
        <w:rPr>
          <w:rStyle w:val="VerbatimChar"/>
        </w:rPr>
        <w:t xml:space="preserve">computations/paper9_conjecture95_mc_summary.json</w:t>
      </w:r>
      <w:r>
        <w:t xml:space="preserve">. The grid is the</w:t>
      </w:r>
      <w:r>
        <w:t xml:space="preserve"> </w:t>
      </w:r>
      <w:r>
        <w:t xml:space="preserve">same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sweep over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used in Appendix V.3 Task 5.4, with bias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. Findings: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Non-empty improvement region: 50/50 seeds.</w:t>
      </w:r>
      <w:r>
        <w:t xml:space="preserve"> </w:t>
      </w:r>
      <w:r>
        <w:t xml:space="preserve">Every 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pair admits a non-empty subset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on which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&gt;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on</w:t>
      </w:r>
      <w:r>
        <w:t xml:space="preserve"> </w:t>
      </w:r>
      <w:r>
        <w:t xml:space="preserve">the sampled grid. The fraction of grid cells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  <m:scr m:val="script"/>
                  </m:rPr>
                  <m:t>R</m:t>
                </m:r>
              </m:e>
            </m:acc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ranges from</w:t>
      </w:r>
      <w:r>
        <w:t xml:space="preserve"> </w:t>
      </w:r>
      <m:oMath>
        <m:r>
          <m:t>0.05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24.75</m:t>
        </m:r>
        <m:r>
          <m:rPr>
            <m:sty m:val="p"/>
          </m:rPr>
          <m:t>%</m:t>
        </m:r>
      </m:oMath>
      <w:r>
        <w:t xml:space="preserve"> </w:t>
      </w:r>
      <w:r>
        <w:t xml:space="preserve">with mean</w:t>
      </w:r>
      <w:r>
        <w:t xml:space="preserve"> </w:t>
      </w:r>
      <m:oMath>
        <m:r>
          <m:t>8.43</m:t>
        </m:r>
        <m:r>
          <m:rPr>
            <m:sty m:val="p"/>
          </m:rPr>
          <m:t>%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6.10</m:t>
        </m:r>
        <m:r>
          <m:rPr>
            <m:sty m:val="p"/>
          </m:rPr>
          <m:t>%</m:t>
        </m:r>
      </m:oMath>
      <w:r>
        <w:t xml:space="preserve">. The maximum</w:t>
      </w:r>
      <w:r>
        <w:t xml:space="preserve"> </w:t>
      </w:r>
      <w:r>
        <w:t xml:space="preserve">per-cell gain</w:t>
      </w:r>
      <w:r>
        <w:t xml:space="preserve"> </w:t>
      </w:r>
      <m:oMath>
        <m:r>
          <m:rPr>
            <m:sty m:val="p"/>
          </m:rPr>
          <m:t>max</m:t>
        </m:r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across seeds ranges</w:t>
      </w:r>
      <w:r>
        <w:t xml:space="preserve"> </w:t>
      </w:r>
      <w:r>
        <w:t xml:space="preserve">from</w:t>
      </w:r>
      <w:r>
        <w:t xml:space="preserve"> </w:t>
      </w:r>
      <m:oMath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(a near-degenerate seed) to</w:t>
      </w:r>
      <w:r>
        <w:t xml:space="preserve"> </w:t>
      </w:r>
      <m:oMath>
        <m:r>
          <m:t>0.076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 aligned bias is not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optimal</w:t>
      </w:r>
      <w:r>
        <w:t xml:space="preserve"> </w:t>
      </w:r>
      <w:r>
        <w:t xml:space="preserve">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sSub>
          <m:e>
            <m:r>
              <m:rPr>
                <m:sty m:val="p"/>
              </m:rPr>
              <m:t>|</m:t>
            </m:r>
          </m:e>
          <m:sub>
            <m:r>
              <m:t>φ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 </w:t>
      </w:r>
      <w:r>
        <w:t xml:space="preserve">ranges from</w:t>
      </w:r>
      <w: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≈</m:t>
        </m:r>
        <m:r>
          <m:t>76</m:t>
        </m:r>
        <m:r>
          <m:rPr>
            <m:sty m:val="p"/>
          </m:rPr>
          <m:t>°</m:t>
        </m:r>
      </m:oMath>
      <w:r>
        <w:t xml:space="preserve"> </w:t>
      </w:r>
      <w:r>
        <w:t xml:space="preserve">across the 50 seeds with mean</w:t>
      </w:r>
      <w:r>
        <w:t xml:space="preserve"> </w:t>
      </w:r>
      <m:oMath>
        <m:r>
          <m:t>3.2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seeds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, supporting</w:t>
      </w:r>
      <w:r>
        <w:t xml:space="preserve"> </w:t>
      </w:r>
      <w:r>
        <w:t xml:space="preserve">Proposition 9.5(c)’s non-universality claim. (The seeded pair used</w:t>
      </w:r>
      <w:r>
        <w:t xml:space="preserve"> </w:t>
      </w:r>
      <w:r>
        <w:t xml:space="preserve">for Proposition 9.5 with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at aligned bias is</w:t>
      </w:r>
      <w:r>
        <w:t xml:space="preserve"> </w:t>
      </w:r>
      <w:r>
        <w:t xml:space="preserve">one realization; other seeds favor very small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opposed-bias boundary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generically</w:t>
      </w:r>
      <w:r>
        <w:rPr>
          <w:b/>
          <w:bCs/>
        </w:rPr>
        <w:t xml:space="preserve"> </w:t>
      </w:r>
      <w:r>
        <w:rPr>
          <w:b/>
          <w:bCs/>
        </w:rPr>
        <w:t xml:space="preserve">excluded.</w:t>
      </w:r>
      <w:r>
        <w:t xml:space="preserve"> </w:t>
      </w:r>
      <w:r>
        <w:t xml:space="preserve">Of the 50 seeds,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have their improvement region</w:t>
      </w:r>
      <w:r>
        <w:t xml:space="preserve"> </w:t>
      </w:r>
      <w:r>
        <w:t xml:space="preserve">bounded above by some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on the grid, while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have improvement cells extending up to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small</w:t>
      </w:r>
      <w:r>
        <w:t xml:space="preserve"> </w:t>
      </w:r>
      <m:oMath>
        <m:r>
          <m:t>θ</m:t>
        </m:r>
      </m:oMath>
      <w:r>
        <w:t xml:space="preserve">. The mean of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across all gain-bearing</w:t>
      </w:r>
      <w:r>
        <w:t xml:space="preserve"> </w:t>
      </w:r>
      <w:r>
        <w:t xml:space="preserve">seeds is</w:t>
      </w:r>
      <w:r>
        <w:t xml:space="preserve"> </w:t>
      </w:r>
      <m:oMath>
        <m:r>
          <m:t>136.2</m:t>
        </m:r>
        <m:r>
          <m:rPr>
            <m:sty m:val="p"/>
          </m:rPr>
          <m:t>°</m:t>
        </m:r>
      </m:oMath>
      <w:r>
        <w:t xml:space="preserve">. The seeded geometry of Proposition 9.5 (with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) is therefore representative of</w:t>
      </w:r>
      <w:r>
        <w:t xml:space="preserve"> </w:t>
      </w:r>
      <w:r>
        <w:t xml:space="preserve">the bounded-away majority class but not universal.</w:t>
      </w:r>
    </w:p>
    <w:p>
      <w:pPr>
        <w:pStyle w:val="FirstParagraph"/>
      </w:pPr>
      <w:r>
        <w:t xml:space="preserve">This Monte Carlo supports the existence and non-universality components</w:t>
      </w:r>
      <w:r>
        <w:t xml:space="preserve"> </w:t>
      </w:r>
      <w:r>
        <w:t xml:space="preserve">of Conjecture 9.5′ (a non-empty improvement region with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not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 both observed in 50/50 seeds), but</w:t>
      </w:r>
      <w:r>
        <w:t xml:space="preserve"> </w:t>
      </w:r>
      <w:r>
        <w:rPr>
          <w:b/>
          <w:bCs/>
        </w:rPr>
        <w:t xml:space="preserve">forces a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to the original conjecture wording: the strict claim</w:t>
      </w:r>
      <w:r>
        <w:t xml:space="preserve"> </w:t>
      </w:r>
      <w:r>
        <w:t xml:space="preserve">“</w:t>
      </w:r>
      <w:r>
        <w:t xml:space="preserve">bounded strictly away from opposed biases</w:t>
      </w:r>
      <w:r>
        <w:t xml:space="preserve">”</w:t>
      </w:r>
      <w:r>
        <w:t xml:space="preserve"> </w:t>
      </w:r>
      <w:r>
        <w:t xml:space="preserve">does not generalize —</w:t>
      </w:r>
      <w:r>
        <w:t xml:space="preserve"> </w:t>
      </w:r>
      <m:oMath>
        <m:r>
          <m:rPr>
            <m:sty m:val="p"/>
          </m:rPr>
          <m:t>∼</m:t>
        </m:r>
        <m:r>
          <m:t>36</m:t>
        </m:r>
        <m:r>
          <m:rPr>
            <m:sty m:val="p"/>
          </m:rPr>
          <m:t>%</m:t>
        </m:r>
      </m:oMath>
      <w:r>
        <w:t xml:space="preserve"> </w:t>
      </w:r>
      <w:r>
        <w:t xml:space="preserve">of seeds admit small-</w:t>
      </w:r>
      <m:oMath>
        <m:r>
          <m:t>θ</m:t>
        </m:r>
      </m:oMath>
      <w:r>
        <w:t xml:space="preserve"> </w:t>
      </w:r>
      <w:r>
        <w:t xml:space="preserve">improvement cells reaching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. The amended conjecture above replaces this with</w:t>
      </w:r>
      <w:r>
        <w:t xml:space="preserve"> </w:t>
      </w:r>
      <w:r>
        <w:t xml:space="preserve">the weaker geometric statement that a non-empty improvement region</w:t>
      </w:r>
      <w:r>
        <w:t xml:space="preserve"> </w:t>
      </w:r>
      <w:r>
        <w:t xml:space="preserve">exists generically; an honest characterization of which seeds force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versus permit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in terms</w:t>
      </w:r>
      <w:r>
        <w:t xml:space="preserve"> </w:t>
      </w:r>
      <w:r>
        <w:t xml:space="preserve">of spectral data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remains open.</w:t>
      </w:r>
    </w:p>
    <w:p>
      <w:pPr>
        <w:pStyle w:val="BodyText"/>
      </w:pPr>
      <w:r>
        <w:t xml:space="preserve">A proof of the (amended) Conjecture 9.5′ would require either</w:t>
      </w:r>
      <w:r>
        <w:t xml:space="preserve"> </w:t>
      </w:r>
      <w:r>
        <w:t xml:space="preserve">(a) an explicit geometric characterization of the improvement region</w:t>
      </w:r>
      <w:r>
        <w:t xml:space="preserve"> </w:t>
      </w:r>
      <w:r>
        <w:t xml:space="preserve">in terms of spectral data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the projector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sSubSup>
          <m:e>
            <m:r>
              <m:t>b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,</w:t>
      </w:r>
      <w:r>
        <w:t xml:space="preserve"> </w:t>
      </w:r>
      <w:r>
        <w:t xml:space="preserve">or (b) a measure-theoretic argument bounding the Haar measure of</w:t>
      </w:r>
      <w:r>
        <w:t xml:space="preserve"> </w:t>
      </w:r>
      <w:r>
        <w:t xml:space="preserve">seeds with empty improvement region. Both directions are open.</w:t>
      </w:r>
    </w:p>
    <w:p>
      <w:pPr>
        <w:pStyle w:val="BodyText"/>
      </w:pPr>
      <w:r>
        <w:rPr>
          <w:b/>
          <w:bCs/>
        </w:rPr>
        <w:t xml:space="preserve">Remark 5.6.0 (Scope of the proposition).</w:t>
      </w:r>
      <w:r>
        <w:t xml:space="preserve"> </w:t>
      </w:r>
      <w:r>
        <w:t xml:space="preserve">Proposition 9.5 is a</w:t>
      </w:r>
      <w:r>
        <w:t xml:space="preserve"> </w:t>
      </w:r>
      <w:r>
        <w:t xml:space="preserve">verified-geometry statement, not a theorem about all dyads. The framework</w:t>
      </w:r>
      <w:r>
        <w:t xml:space="preserve"> </w:t>
      </w:r>
      <w:r>
        <w:t xml:space="preserve">predicts conditional gain for the specific class of dyads characterized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in the verified region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t xml:space="preserve">. Whether this</w:t>
      </w:r>
      <w:r>
        <w:t xml:space="preserve"> </w:t>
      </w:r>
      <w:r>
        <w:t xml:space="preserve">class is generic, of full Haar measure, or carries specific structural</w:t>
      </w:r>
      <w:r>
        <w:t xml:space="preserve"> </w:t>
      </w:r>
      <w:r>
        <w:t xml:space="preserve">constraints (e.g., non-commutation with the bias projector) is the</w:t>
      </w:r>
      <w:r>
        <w:t xml:space="preserve"> </w:t>
      </w:r>
      <w:r>
        <w:t xml:space="preserve">content of Conjecture 9.5′. The claims of §6–7 (empirical accessibility</w:t>
      </w:r>
      <w:r>
        <w:t xml:space="preserve"> </w:t>
      </w:r>
      <w:r>
        <w:t xml:space="preserve">and joint fixed-point geometry) inherit this scope: they predict</w:t>
      </w:r>
      <w:r>
        <w:t xml:space="preserve"> </w:t>
      </w:r>
      <w:r>
        <w:t xml:space="preserve">signatures observable for dyads in the verified geometry class.</w:t>
      </w:r>
    </w:p>
    <w:p>
      <w:pPr>
        <w:pStyle w:val="BodyText"/>
      </w:pPr>
      <w:r>
        <w:rPr>
          <w:b/>
          <w:bCs/>
        </w:rPr>
        <w:t xml:space="preserve">Remark 5.6.1 (The opposed-bias finding under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b/>
          <w:bCs/>
        </w:rPr>
        <w:t xml:space="preserve">).</w:t>
      </w:r>
      <w:r>
        <w:t xml:space="preserve"> </w:t>
      </w:r>
      <w:r>
        <w:t xml:space="preserve">Φ’s Task 5.6 verification reported a positive shift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even with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This shift is real but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contradict Proposition 9.5(b), because the gain is purely 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observer’s alignment with its negated</w:t>
      </w:r>
      <w:r>
        <w:t xml:space="preserve"> </w:t>
      </w:r>
      <w:r>
        <w:t xml:space="preserve">bias) while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falls. Under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</w:t>
      </w:r>
      <w:r>
        <w:t xml:space="preserve"> </w:t>
      </w:r>
      <w:r>
        <w:t xml:space="preserve">degradation is not masked. The peak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 of +0.044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 </w:t>
      </w:r>
      <w:r>
        <w:t xml:space="preserve">is a real fact about the seeded affine dyad’s</w:t>
      </w:r>
      <w:r>
        <w:t xml:space="preserve"> </w:t>
      </w:r>
      <w:r>
        <w:t xml:space="preserve">geometry; it just isn’t a coherence improvement under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functional motivated by Remark 5.5.3.</w:t>
      </w:r>
    </w:p>
    <w:p>
      <w:pPr>
        <w:pStyle w:val="BodyText"/>
      </w:pPr>
      <w:r>
        <w:rPr>
          <w:b/>
          <w:bCs/>
        </w:rPr>
        <w:t xml:space="preserve">Remark 5.6.2 (Heatmap interpretation).</w:t>
      </w:r>
      <w:r>
        <w:t xml:space="preserve"> </w:t>
      </w:r>
      <w:r>
        <w:t xml:space="preserve">Appendix V.3 Task 5.4 reports</w:t>
      </w:r>
      <w:r>
        <w:t xml:space="preserve"> </w:t>
      </w:r>
      <w:r>
        <w:t xml:space="preserve">that ~25% of 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heatmap 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 the improvement region extending up to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near</w:t>
      </w:r>
      <w:r>
        <w:t xml:space="preserve"> </w:t>
      </w:r>
      <m:oMath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small</w:t>
      </w:r>
      <w:r>
        <w:t xml:space="preserve"> </w:t>
      </w:r>
      <m:oMath>
        <m:r>
          <m:t>θ</m:t>
        </m:r>
      </m:oMath>
      <w:r>
        <w:t xml:space="preserve">. Under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cells in which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</m:oMath>
      <w:r>
        <w:t xml:space="preserve"> </w:t>
      </w:r>
      <w:r>
        <w:t xml:space="preserve">are correctly classified as degradation rather than improvement, and the</w:t>
      </w:r>
      <w:r>
        <w:t xml:space="preserve"> </w:t>
      </w:r>
      <w:r>
        <w:t xml:space="preserve">opposed-bias boundary is excluded by Proposition 9.5(b) under the seeded</w:t>
      </w:r>
      <w:r>
        <w:t xml:space="preserve"> </w:t>
      </w:r>
      <w:r>
        <w:t xml:space="preserve">geometry. Figure 1 visualizes both functionals side by side: panel (a)</w:t>
      </w:r>
      <w:r>
        <w:t xml:space="preserve"> </w:t>
      </w:r>
      <w:r>
        <w:t xml:space="preserve">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, panel (b) shows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on the same grid;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gain region (panel b) is strictly contained in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gain region (panel a) and is bounded above by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t xml:space="preserve">numerically confirming Proposition 9.5(b).</w:t>
      </w:r>
    </w:p>
    <w:bookmarkEnd w:id="52"/>
    <w:bookmarkStart w:id="53" w:name="what-5-establishes-and-what-is-open"/>
    <w:p>
      <w:pPr>
        <w:pStyle w:val="Heading3"/>
      </w:pPr>
      <w:r>
        <w:t xml:space="preserve">5.7 What §5 establishes and what is open</w:t>
      </w:r>
    </w:p>
    <w:p>
      <w:pPr>
        <w:pStyle w:val="FirstParagraph"/>
      </w:pPr>
      <w:r>
        <w:rPr>
          <w:b/>
          <w:bCs/>
        </w:rPr>
        <w:t xml:space="preserve">Established by Theorem 9.4:</w:t>
      </w:r>
      <w:r>
        <w:t xml:space="preserve"> </w:t>
      </w:r>
      <w:r>
        <w:t xml:space="preserve">- The joint fixed point of any G₂-structured affine dyad exists, is</w:t>
      </w:r>
      <w:r>
        <w:t xml:space="preserve"> </w:t>
      </w:r>
      <w:r>
        <w:t xml:space="preserve">unique, and depends real-analytically on the coupling angle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- The joint fixed point admits a closed form (Theorem 9.4(c))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symmetric rates and orientation, with a</w:t>
      </w:r>
      <w:r>
        <w:t xml:space="preserve"> </w:t>
      </w:r>
      <w:r>
        <w:t xml:space="preserve">linear-response expansion (§5.4) for small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Established by Proposition 9.5 + Φ Task 5 (verified seeded geometry):</w:t>
      </w:r>
      <w:r>
        <w:t xml:space="preserve"> </w:t>
      </w:r>
      <w:r>
        <w:t xml:space="preserve">- Numerical existence of a positive-measure improvement region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-space.</w:t>
      </w:r>
      <w:r>
        <w:t xml:space="preserve"> </w:t>
      </w:r>
      <w:r>
        <w:t xml:space="preserve">- Strict degradation along the 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- Non-universality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(it is geometry-dependent, not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Conjectured (Conjecture 9.5′):</w:t>
      </w:r>
      <w:r>
        <w:t xml:space="preserve"> </w:t>
      </w:r>
      <w:r>
        <w:t xml:space="preserve">- The qualitative pattern of conditional gain extends to a positive-Haar-</w:t>
      </w:r>
      <w:r>
        <w:t xml:space="preserve"> </w:t>
      </w:r>
      <w:r>
        <w:t xml:space="preserve">measure subset of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14</m:t>
            </m:r>
          </m:e>
        </m:d>
      </m:oMath>
      <w:r>
        <w:t xml:space="preserve">. Open.</w:t>
      </w:r>
    </w:p>
    <w:p>
      <w:pPr>
        <w:pStyle w:val="BodyText"/>
      </w:pPr>
      <w:r>
        <w:rPr>
          <w:b/>
          <w:bCs/>
        </w:rPr>
        <w:t xml:space="preserve">Open:</w:t>
      </w:r>
      <w:r>
        <w:t xml:space="preserve"> </w:t>
      </w:r>
      <w:r>
        <w:t xml:space="preserve">- Sharp characterization of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for generic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 The</w:t>
      </w:r>
      <w:r>
        <w:t xml:space="preserve"> </w:t>
      </w:r>
      <w:r>
        <w:t xml:space="preserve">set is non-empty, but its boundary is a transcendental curve and we</w:t>
      </w:r>
      <w:r>
        <w:t xml:space="preserve"> </w:t>
      </w:r>
      <w:r>
        <w:t xml:space="preserve">have no closed form. A perturbative description in the small-</w:t>
      </w:r>
      <m:oMath>
        <m:r>
          <m:t>r</m:t>
        </m:r>
      </m:oMath>
      <w:r>
        <w:t xml:space="preserve"> </w:t>
      </w:r>
      <w:r>
        <w:t xml:space="preserve">regime might be tractable.</w:t>
      </w:r>
      <w:r>
        <w:t xml:space="preserve"> </w:t>
      </w:r>
      <w:r>
        <w:t xml:space="preserve">- Generalization to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observers,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</w:t>
      </w:r>
      <w:r>
        <w:t xml:space="preserve"> </w:t>
      </w:r>
      <w:r>
        <w:t xml:space="preserve">coupling angles. Likely involves an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-parameterized</w:t>
      </w:r>
      <w:r>
        <w:t xml:space="preserve"> </w:t>
      </w:r>
      <w:r>
        <w:t xml:space="preserve">family of joint fixed points; the consensus structure should</w:t>
      </w:r>
      <w:r>
        <w:t xml:space="preserve"> </w:t>
      </w:r>
      <w:r>
        <w:t xml:space="preserve">generalize.</w:t>
      </w:r>
      <w:r>
        <w:t xml:space="preserve"> </w:t>
      </w:r>
      <w:r>
        <w:t xml:space="preserve">- The interaction between affine bias and the G₂-equivariant linear</w:t>
      </w:r>
      <w:r>
        <w:t xml:space="preserve"> </w:t>
      </w:r>
      <w:r>
        <w:t xml:space="preserve">part: 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commutes with G₂ (Schur scalar) the dynamics is</w:t>
      </w:r>
      <w:r>
        <w:t xml:space="preserve"> </w:t>
      </w:r>
      <w:r>
        <w:t xml:space="preserve">qualitatively different from the generic case Φ tested. Worth a</w:t>
      </w:r>
      <w:r>
        <w:t xml:space="preserve"> </w:t>
      </w:r>
      <w:r>
        <w:t xml:space="preserve">separate inquiry: does G₂-equivariant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collapse the affine-channel</w:t>
      </w:r>
      <w:r>
        <w:t xml:space="preserve"> </w:t>
      </w:r>
      <w:r>
        <w:t xml:space="preserve">freedom to a single scalar parameter, or does the affine bias still</w:t>
      </w:r>
      <w:r>
        <w:t xml:space="preserve"> </w:t>
      </w:r>
      <w:r>
        <w:t xml:space="preserve">produce nontrivial consensus structure?</w:t>
      </w:r>
    </w:p>
    <w:p>
      <w:pPr>
        <w:pStyle w:val="BodyText"/>
      </w:pPr>
      <w:r>
        <w:rPr>
          <w:b/>
          <w:bCs/>
        </w:rPr>
        <w:t xml:space="preserve">Note 9.6 — Open: rate-improvement requires nonlinearity.</w:t>
      </w:r>
      <w:r>
        <w:t xml:space="preserve"> </w:t>
      </w:r>
      <w:r>
        <w:t xml:space="preserve">The</w:t>
      </w:r>
      <w:r>
        <w:t xml:space="preserve"> </w:t>
      </w:r>
      <w:r>
        <w:t xml:space="preserve">rate-channel obstruction of §4 is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result. Schur’s lemma</w:t>
      </w:r>
      <w:r>
        <w:t xml:space="preserve"> </w:t>
      </w:r>
      <w:r>
        <w:t xml:space="preserve">applies only to linear G₂-equivariant maps. A nonlinear G₂-equivariant</w:t>
      </w:r>
      <w:r>
        <w:t xml:space="preserve"> </w:t>
      </w:r>
      <w:r>
        <w:t xml:space="preserve">flow on a curved orbit space — for instance, a Riemannian gradient flow</w:t>
      </w:r>
      <w:r>
        <w:t xml:space="preserve"> </w:t>
      </w:r>
      <w:r>
        <w:t xml:space="preserve">on the G₂-orbit manifold of a generic 14-dim point — is not constrained</w:t>
      </w:r>
      <w:r>
        <w:t xml:space="preserve"> </w:t>
      </w:r>
      <w:r>
        <w:t xml:space="preserve">by Schur in the same way, and may admit rate improvement under coupling.</w:t>
      </w:r>
      <w:r>
        <w:t xml:space="preserve"> </w:t>
      </w:r>
      <w:r>
        <w:t xml:space="preserve">We defer this to a sequel (Paper 11):</w:t>
      </w:r>
      <w:r>
        <w:t xml:space="preserve"> </w:t>
      </w:r>
      <w:r>
        <w:t xml:space="preserve">“</w:t>
      </w:r>
      <w:r>
        <w:t xml:space="preserve">Nonlinear G₂-equivariant dynamics</w:t>
      </w:r>
      <w:r>
        <w:t xml:space="preserve"> </w:t>
      </w:r>
      <w:r>
        <w:t xml:space="preserve">and basin bifurcation in dyadic observers.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X061aa791ae00c889e3c99d0b5997b6c85939e91"/>
    <w:p>
      <w:pPr>
        <w:pStyle w:val="Heading2"/>
      </w:pPr>
      <w:r>
        <w:t xml:space="preserve">§6. Empirical Accessibility of the Affine Consensus</w:t>
      </w:r>
    </w:p>
    <w:p>
      <w:pPr>
        <w:pStyle w:val="CaptionedFigure"/>
      </w:pPr>
      <w:r>
        <w:drawing>
          <wp:inline>
            <wp:extent cx="5334000" cy="2047371"/>
            <wp:effectExtent b="0" l="0" r="0" t="0"/>
            <wp:docPr descr="Paper 9, Fig. 1: Conditional improvement region for the seeded G₂-structured affine dyad. (a) Heatmap of \Delta\mathcal{C}_{\mathrm{avg}}(\varphi, \theta) over the bias-alignment angle \varphi \in [0, 180°] and coupling angle \theta \in [0, 90°]; ~25% of cells show gain. (b) Heatmap of \Delta\mathcal{C}_{\min}(\varphi, \theta) on the same grid; ~12.5% of cells show gain, and the improvement region is bounded above by \varphi \approx 176.4° (strictly inside the opposed-bias boundary \varphi = 180°, marked by the dashed red line), consistent with Proposition 9.5(b). Red cells indicate joint-coherence gain, blue cells degradation. Parameters: r_A = r_B = 0.7; R_A, R_B random orthogonal in 14D with RNG seeds 20260504/20260505. Reproducible from paper9_task5_heatmap_cmin.csv and /tmp/build_cmin_heatmap.py in the repository." title="" id="56" name="Picture"/>
            <a:graphic>
              <a:graphicData uri="http://schemas.openxmlformats.org/drawingml/2006/picture">
                <pic:pic>
                  <pic:nvPicPr>
                    <pic:cNvPr descr="figures/paper9_fig1_heatmap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Paper 9, Fig. 1: Conditional improvement region for the seeded G₂-structured affine dyad.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over the bias-alignment angle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180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and coupling angle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; ~25% of cells show gain.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on the same grid; ~12.5% of cells show gain, and the improvement region is bounded above by</w:t>
      </w:r>
      <w:r>
        <w:t xml:space="preserve"> </w:t>
      </w:r>
      <m:oMath>
        <m:r>
          <m:t>φ</m:t>
        </m:r>
        <m:r>
          <m:rPr>
            <m:sty m:val="p"/>
          </m:rPr>
          <m:t>≈</m:t>
        </m:r>
        <m:r>
          <m:t>176.4</m:t>
        </m:r>
        <m:r>
          <m:rPr>
            <m:sty m:val="p"/>
          </m:rPr>
          <m:t>°</m:t>
        </m:r>
      </m:oMath>
      <w:r>
        <w:t xml:space="preserve"> </w:t>
      </w:r>
      <w:r>
        <w:t xml:space="preserve">(strictly inside the opposed-bias boundary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, marked by the dashed red line), consistent with Proposition 9.5(b). Red cells indicate joint-coherence gain, blue cells degradation. Parameters: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;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orthogonal in 14D with RNG seeds 20260504/20260505. Reproducible from</w:t>
      </w:r>
      <w:r>
        <w:t xml:space="preserve"> </w:t>
      </w: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/tmp/build_cmin_heatmap.py</w:t>
      </w:r>
      <w:r>
        <w:t xml:space="preserve"> </w:t>
      </w:r>
      <w:r>
        <w:t xml:space="preserve">in the repository.</w:t>
      </w:r>
    </w:p>
    <w:bookmarkStart w:id="58" w:name="what-5-predicts-empirically"/>
    <w:p>
      <w:pPr>
        <w:pStyle w:val="Heading3"/>
      </w:pPr>
      <w:r>
        <w:t xml:space="preserve">6.1 What §5 predicts empirically</w:t>
      </w:r>
    </w:p>
    <w:p>
      <w:pPr>
        <w:pStyle w:val="FirstParagraph"/>
      </w:pPr>
      <w:r>
        <w:t xml:space="preserve">Paper 7 of this series [DOI 10.5281/zenodo.19773185] derived a</w:t>
      </w:r>
      <w:r>
        <w:t xml:space="preserve"> </w:t>
      </w:r>
      <w:r>
        <w:t xml:space="preserve">fluctuation-dissipation-theorem (FDT) prediction for the neural-avalanche</w:t>
      </w:r>
      <w:r>
        <w:t xml:space="preserve"> </w:t>
      </w:r>
      <w:r>
        <w:t xml:space="preserve">branching ratio in awake cortex,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49</m:t>
        </m:r>
        <m:r>
          <m:rPr>
            <m:sty m:val="p"/>
          </m:rPr>
          <m:t>≈</m:t>
        </m:r>
        <m:r>
          <m:t>0.9796</m:t>
        </m:r>
      </m:oMath>
      <w:r>
        <w:t xml:space="preserve">,</w:t>
      </w:r>
      <w:r>
        <w:t xml:space="preserve"> </w:t>
      </w:r>
      <w:r>
        <w:t xml:space="preserve">using the squared blind-spot fraction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irreducible thermodynamic cost of single-observer self-modeling.</w:t>
      </w:r>
    </w:p>
    <w:p>
      <w:pPr>
        <w:pStyle w:val="BodyText"/>
      </w:pPr>
      <w:r>
        <w:t xml:space="preserve">The dyadic version of this prediction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simple modification of</w:t>
      </w:r>
      <w:r>
        <w:t xml:space="preserve"> </w:t>
      </w:r>
      <w:r>
        <w:t xml:space="preserve">the single-observer formula, because the relevant effect of coupling is</w:t>
      </w:r>
      <w:r>
        <w:t xml:space="preserve"> </w:t>
      </w:r>
      <w:r>
        <w:t xml:space="preserve">not a change in the blind-spot ratio but a change in the</w:t>
      </w:r>
      <w:r>
        <w:t xml:space="preserve"> </w:t>
      </w:r>
      <w:r>
        <w:rPr>
          <w:b/>
          <w:bCs/>
        </w:rPr>
        <w:t xml:space="preserve">location of</w:t>
      </w:r>
      <w:r>
        <w:rPr>
          <w:b/>
          <w:bCs/>
        </w:rPr>
        <w:t xml:space="preserve"> </w:t>
      </w:r>
      <w:r>
        <w:rPr>
          <w:b/>
          <w:bCs/>
        </w:rPr>
        <w:t xml:space="preserve">the joint fixed point</w:t>
      </w:r>
      <w:r>
        <w:t xml:space="preserve"> </w:t>
      </w:r>
      <w:r>
        <w:t xml:space="preserve">(Theorem 9.4). Under the minimum-per-observer</w:t>
      </w:r>
      <w:r>
        <w:t xml:space="preserve"> </w:t>
      </w:r>
      <w:r>
        <w:t xml:space="preserve">coherence functional (Proposition 9.5), the joint coherence 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characterized explicitly</w:t>
      </w:r>
      <w:r>
        <w:t xml:space="preserve"> </w:t>
      </w:r>
      <w:r>
        <w:t xml:space="preserve">by the heatmap data in Appendix V.3 Task 5.4.</w:t>
      </w:r>
    </w:p>
    <w:p>
      <w:pPr>
        <w:pStyle w:val="BodyText"/>
      </w:pPr>
      <w:r>
        <w:rPr>
          <w:b/>
          <w:bCs/>
        </w:rPr>
        <w:t xml:space="preserve">Conjectural dyadic extension.</w:t>
      </w:r>
      <w:r>
        <w:t xml:space="preserve"> </w:t>
      </w:r>
      <w:r>
        <w:t xml:space="preserve">A direct substitution of the</w:t>
      </w:r>
      <w:r>
        <w:t xml:space="preserve"> </w:t>
      </w:r>
      <w:r>
        <w:t xml:space="preserve">single-observer formula gives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j</m:t>
              </m:r>
            </m:sup>
          </m:sSubSup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?</m:t>
              </m:r>
            </m:lim>
          </m:limUpp>
          <m:r>
            <m:t> 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ε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an effective</w:t>
      </w:r>
      <w:r>
        <w:t xml:space="preserve"> </w:t>
      </w:r>
      <w:r>
        <w:t xml:space="preserve">joint blind-spot. We emphasize that this is a</w:t>
      </w:r>
      <w:r>
        <w:t xml:space="preserve"> </w:t>
      </w:r>
      <w:r>
        <w:rPr>
          <w:i/>
          <w:iCs/>
        </w:rPr>
        <w:t xml:space="preserve">conjectural</w:t>
      </w:r>
      <w:r>
        <w:t xml:space="preserve"> </w:t>
      </w:r>
      <w:r>
        <w:t xml:space="preserve">extension, not</w:t>
      </w:r>
      <w:r>
        <w:t xml:space="preserve"> </w:t>
      </w:r>
      <w:r>
        <w:t xml:space="preserve">a derivation. Paper 7’s single-observer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came from a specific fluctuation-dissipation-theorem calculation with a</w:t>
      </w:r>
      <w:r>
        <w:t xml:space="preserve"> </w:t>
      </w:r>
      <w:r>
        <w:t xml:space="preserve">squared dependence on the fluctuation amplitude. Whether the same squared</w:t>
      </w:r>
      <w:r>
        <w:t xml:space="preserve"> </w:t>
      </w:r>
      <w:r>
        <w:t xml:space="preserve">dependence survives the coupling of two observers requires redoing the</w:t>
      </w:r>
      <w:r>
        <w:t xml:space="preserve"> </w:t>
      </w:r>
      <w:r>
        <w:t xml:space="preserve">FDT argument on the joint state space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aggregation — a calculation that is</w:t>
      </w:r>
      <w:r>
        <w:t xml:space="preserve"> </w:t>
      </w:r>
      <w:r>
        <w:t xml:space="preserve">not carried out in this paper. We state the above only as a natural</w:t>
      </w:r>
      <w:r>
        <w:t xml:space="preserve"> </w:t>
      </w:r>
      <w:r>
        <w:t xml:space="preserve">structural guess for the form of the prediction; the empirical claims of</w:t>
      </w:r>
      <w:r>
        <w:t xml:space="preserve"> </w:t>
      </w:r>
      <w:r>
        <w:t xml:space="preserve">§6.4 depend on the</w:t>
      </w:r>
      <w:r>
        <w:t xml:space="preserve"> </w:t>
      </w:r>
      <w:r>
        <w:rPr>
          <w:i/>
          <w:iCs/>
        </w:rPr>
        <w:t xml:space="preserve">conditional-gain</w:t>
      </w:r>
      <w:r>
        <w:t xml:space="preserve"> </w:t>
      </w:r>
      <w:r>
        <w:t xml:space="preserve">pattern of Proposition 9.5</w:t>
      </w:r>
      <w:r>
        <w:t xml:space="preserve"> </w:t>
      </w:r>
      <w:r>
        <w:t xml:space="preserve">(bimodal cooperative vs. adversarial), not on the specific functional</w:t>
      </w:r>
      <w:r>
        <w:t xml:space="preserve"> </w:t>
      </w:r>
      <w:r>
        <w:t xml:space="preserve">form of</w:t>
      </w:r>
      <w:r>
        <w:t xml:space="preserve"> </w:t>
      </w:r>
      <m:oMath>
        <m:sSubSup>
          <m:e>
            <m:r>
              <m:t>σ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j</m:t>
            </m:r>
          </m:sup>
        </m:sSubSup>
      </m:oMath>
      <w:r>
        <w:t xml:space="preserve">. Deriving the dyadic FDT is an</w:t>
      </w:r>
      <w:r>
        <w:t xml:space="preserve"> </w:t>
      </w:r>
      <w:r>
        <w:t xml:space="preserve">open problem (§10.2).</w:t>
      </w:r>
    </w:p>
    <w:p>
      <w:pPr>
        <w:pStyle w:val="BodyText"/>
      </w:pPr>
      <w:r>
        <w:t xml:space="preserve">For sanity: the conjecture recovers the Paper 7 single-observer</w:t>
      </w:r>
      <w:r>
        <w:t xml:space="preserve"> </w:t>
      </w:r>
      <w:r>
        <w:t xml:space="preserve">prediction when both observers are maximally coherent</w:t>
      </w:r>
      <w:r>
        <w:t xml:space="preserve"> </w:t>
      </w:r>
      <w:r>
        <w:t xml:space="preserve">(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49</m:t>
        </m:r>
      </m:oMath>
      <w:r>
        <w:t xml:space="preserve">), which is the minimum consistency check any</w:t>
      </w:r>
      <w:r>
        <w:t xml:space="preserve"> </w:t>
      </w:r>
      <w:r>
        <w:t xml:space="preserve">legitimate dyadic generalization must pass. This does not establish the</w:t>
      </w:r>
      <w:r>
        <w:t xml:space="preserve"> </w:t>
      </w:r>
      <w:r>
        <w:t xml:space="preserve">specific functional form at all values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operationalizing-the-coupling-angle"/>
    <w:p>
      <w:pPr>
        <w:pStyle w:val="Heading3"/>
      </w:pPr>
      <w:r>
        <w:t xml:space="preserve">6.2 Operationalizing the coupling angle</w:t>
      </w:r>
    </w:p>
    <w:p>
      <w:pPr>
        <w:pStyle w:val="FirstParagraph"/>
      </w:pPr>
      <w:r>
        <w:t xml:space="preserve">To make the Theorem 9.4 / Proposition 9.5 prediction testable, the</w:t>
      </w:r>
      <w:r>
        <w:t xml:space="preserve"> </w:t>
      </w:r>
      <w:r>
        <w:t xml:space="preserve">abstract coupling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must be mapped to an observable</w:t>
      </w:r>
      <w:r>
        <w:t xml:space="preserve"> </w:t>
      </w:r>
      <w:r>
        <w:t xml:space="preserve">inter-brain coherence measure. Among the standard measures in the</w:t>
      </w:r>
      <w:r>
        <w:t xml:space="preserve"> </w:t>
      </w:r>
      <w:r>
        <w:t xml:space="preserve">hyperscanning and inter-brain coupling literature — Phase Locking Value</w:t>
      </w:r>
      <w:r>
        <w:t xml:space="preserve"> </w:t>
      </w:r>
      <w:r>
        <w:t xml:space="preserve">(PLV), directed Phase-Lag Index (dPLI), normalized mutual information</w:t>
      </w:r>
      <w:r>
        <w:t xml:space="preserve"> </w:t>
      </w:r>
      <w:r>
        <w:t xml:space="preserve">(MI), transfer entropy — the most natural theoretical match is</w:t>
      </w:r>
      <w:r>
        <w:t xml:space="preserve"> </w:t>
      </w:r>
      <w:r>
        <w:t xml:space="preserve">normalized mutual information.</w:t>
      </w:r>
    </w:p>
    <w:p>
      <w:pPr>
        <w:pStyle w:val="BodyText"/>
      </w:pPr>
      <w:r>
        <w:t xml:space="preserve">For a dyad with neural fluctuation processes</w:t>
      </w:r>
      <w: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, the most</w:t>
      </w:r>
      <w:r>
        <w:t xml:space="preserve"> </w:t>
      </w:r>
      <w:r>
        <w:t xml:space="preserve">natural candidate is a monotone function of the normalized mutual</w:t>
      </w:r>
      <w:r>
        <w:t xml:space="preserve"> </w:t>
      </w:r>
      <w:r>
        <w:t xml:space="preserve">information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I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 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 </m:t>
          </m:r>
          <m:f>
            <m:fPr>
              <m:type m:val="bar"/>
            </m:fPr>
            <m:num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}</m:t>
              </m:r>
            </m:den>
          </m:f>
          <m:r>
            <m:t> </m:t>
          </m:r>
          <m:r>
            <m:rPr>
              <m:sty m:val="p"/>
            </m:rPr>
            <m:t>∈</m:t>
          </m:r>
          <m:r>
            <m:t> 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independence and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one process</w:t>
      </w:r>
      <w:r>
        <w:t xml:space="preserve"> </w:t>
      </w:r>
      <w:r>
        <w:t xml:space="preserve">determines the other. Any smooth monotone bijection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→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relates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; the simplest candidate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(piecewise-linear), or equivalently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t xml:space="preserve"> </w:t>
      </w:r>
      <w:r>
        <w:t xml:space="preserve">equal to a rescaled</w:t>
      </w:r>
      <w:r>
        <w:t xml:space="preserve"> 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. For concrete empirical</w:t>
      </w:r>
      <w:r>
        <w:t xml:space="preserve"> </w:t>
      </w:r>
      <w:r>
        <w:t xml:space="preserve">work, any specific mapping can be preregistered; the conclusions of</w:t>
      </w:r>
      <w:r>
        <w:t xml:space="preserve"> </w:t>
      </w:r>
      <w:r>
        <w:t xml:space="preserve">§6.3–6.4 (bimodal cooperative-vs-adversarial prediction) depend only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monotonicity</w:t>
      </w:r>
      <w:r>
        <w:t xml:space="preserve"> </w:t>
      </w:r>
      <w:r>
        <w:t xml:space="preserve">of this mapping, not on its specific functional form.</w:t>
      </w:r>
    </w:p>
    <w:p>
      <w:pPr>
        <w:pStyle w:val="BodyText"/>
      </w:pPr>
      <w:r>
        <w:rPr>
          <w:b/>
          <w:bCs/>
        </w:rPr>
        <w:t xml:space="preserve">Remark on an earlier formula.</w:t>
      </w:r>
      <w:r>
        <w:t xml:space="preserve"> </w:t>
      </w:r>
      <w:r>
        <w:t xml:space="preserve">An earlier draft of this paper</w:t>
      </w:r>
      <w:r>
        <w:t xml:space="preserve"> </w:t>
      </w:r>
      <w:r>
        <w:t xml:space="preserve">proposed the mapping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  <m:r>
              <m:rPr>
                <m:sty m:val="p"/>
              </m:rPr>
              <m:t>−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;</m:t>
                </m:r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  <w:r>
        <w:t xml:space="preserve">.</w:t>
      </w:r>
      <w:r>
        <w:t xml:space="preserve"> </w:t>
      </w:r>
      <w:r>
        <w:t xml:space="preserve">By the identity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−</m:t>
        </m:r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this reduces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A</m:t>
                    </m:r>
                  </m:sub>
                </m:sSub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d>
      </m:oMath>
      <w:r>
        <w:t xml:space="preserve">. For equal marginals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and maximal coupling (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determines</w:t>
      </w:r>
      <w: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),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r>
          <m:t>H</m:t>
        </m:r>
      </m:oMath>
      <w:r>
        <w:t xml:space="preserve">, giving</w:t>
      </w:r>
      <w:r>
        <w:t xml:space="preserve">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This is a range-collapse bug: the formula saturates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We retract this specific form and use the</w:t>
      </w:r>
      <w:r>
        <w:t xml:space="preserve"> </w:t>
      </w:r>
      <w:r>
        <w:t xml:space="preserve">monotone-function-of-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framing above, which is free of such</w:t>
      </w:r>
      <w:r>
        <w:t xml:space="preserve"> </w:t>
      </w:r>
      <w:r>
        <w:t xml:space="preserve">range artifacts.</w:t>
      </w:r>
    </w:p>
    <w:p>
      <w:pPr>
        <w:pStyle w:val="BodyText"/>
      </w:pPr>
      <w:r>
        <w:t xml:space="preserve">The mapping, in any form, is heuristic rather than derived from the</w:t>
      </w:r>
      <w:r>
        <w:t xml:space="preserve"> </w:t>
      </w:r>
      <w:r>
        <w:t xml:space="preserve">Banach framework; deriving it from first principles would require</w:t>
      </w:r>
      <w:r>
        <w:t xml:space="preserve"> </w:t>
      </w:r>
      <w:r>
        <w:t xml:space="preserve">connecting the Banach coupling operator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to an</w:t>
      </w:r>
      <w:r>
        <w:t xml:space="preserve"> </w:t>
      </w:r>
      <w:r>
        <w:t xml:space="preserve">information-theoretic observable on the joint neural state space, which</w:t>
      </w:r>
      <w:r>
        <w:t xml:space="preserve"> </w:t>
      </w:r>
      <w:r>
        <w:t xml:space="preserve">is beyond the scope of this paper. We offer the monotone-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form as a candidate operationalization for empirical work, not as a</w:t>
      </w:r>
      <w:r>
        <w:t xml:space="preserve"> </w:t>
      </w:r>
      <w:r>
        <w:t xml:space="preserve">structural identity.</w:t>
      </w:r>
    </w:p>
    <w:bookmarkEnd w:id="59"/>
    <w:bookmarkStart w:id="60" w:name="the-inter-brain-synchrony-literature"/>
    <w:p>
      <w:pPr>
        <w:pStyle w:val="Heading3"/>
      </w:pPr>
      <w:r>
        <w:t xml:space="preserve">6.3 The inter-brain synchrony literature</w:t>
      </w:r>
    </w:p>
    <w:p>
      <w:pPr>
        <w:pStyle w:val="FirstParagraph"/>
      </w:pPr>
      <w:r>
        <w:t xml:space="preserve">Inter-brain gamma-band coherence during cooperative tasks is a</w:t>
      </w:r>
      <w:r>
        <w:t xml:space="preserve"> </w:t>
      </w:r>
      <w:r>
        <w:t xml:space="preserve">well-documented phenomenon. Studies include cooperative problem-solving</w:t>
      </w:r>
      <w:r>
        <w:t xml:space="preserve"> </w:t>
      </w:r>
      <w:r>
        <w:t xml:space="preserve">(Pérez et al. 2017), mother-infant gaze-following (Leong et al. 2017),</w:t>
      </w:r>
      <w:r>
        <w:t xml:space="preserve"> </w:t>
      </w:r>
      <w:r>
        <w:t xml:space="preserve">joint musical performance (Lindenberger et al. 2009; Müller et al. 2013),</w:t>
      </w:r>
      <w:r>
        <w:t xml:space="preserve"> </w:t>
      </w:r>
      <w:r>
        <w:t xml:space="preserve">and broader cooperative-task hyperscanning (Hu et al. 2018 review). The</w:t>
      </w:r>
      <w:r>
        <w:t xml:space="preserve"> </w:t>
      </w:r>
      <w:r>
        <w:t xml:space="preserve">present framework predicts that such studies should, in principle,</w:t>
      </w:r>
      <w:r>
        <w:t xml:space="preserve"> </w:t>
      </w:r>
      <w:r>
        <w:t xml:space="preserve">exhibit elevated joint coherence — not as a universal improvement over</w:t>
      </w:r>
      <w:r>
        <w:t xml:space="preserve"> </w:t>
      </w:r>
      <w:r>
        <w:t xml:space="preserve">single-brain coherence, but as a conditional gain dependent on the</w:t>
      </w:r>
      <w:r>
        <w:t xml:space="preserve"> </w:t>
      </w:r>
      <w:r>
        <w:t xml:space="preserve">specific geometric configuration of the dyad (Proposition 9.5(a)), with</w:t>
      </w:r>
      <w:r>
        <w:t xml:space="preserve"> </w:t>
      </w:r>
      <w:r>
        <w:t xml:space="preserve">a substantial fraction of coupling configurations producing</w:t>
      </w:r>
      <w:r>
        <w:t xml:space="preserve"> </w:t>
      </w:r>
      <w:r>
        <w:rPr>
          <w:i/>
          <w:iCs/>
        </w:rPr>
        <w:t xml:space="preserve">degradation</w:t>
      </w:r>
      <w:r>
        <w:t xml:space="preserve"> </w:t>
      </w:r>
      <w:r>
        <w:t xml:space="preserve">rather than enhancement (Appendix V.3 Task 5.4 reports 74.9%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heatmap showing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framework therefore predicts a</w:t>
      </w:r>
      <w:r>
        <w:t xml:space="preserve"> </w:t>
      </w:r>
      <w:r>
        <w:rPr>
          <w:b/>
          <w:bCs/>
        </w:rPr>
        <w:t xml:space="preserve">bimodal or regime-dependent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empirical pattern</w:t>
      </w:r>
      <w:r>
        <w:t xml:space="preserve">: cooperative dyads with aligned target-states should</w:t>
      </w:r>
      <w:r>
        <w:t xml:space="preserve"> </w:t>
      </w:r>
      <w:r>
        <w:t xml:space="preserve">exhibit enhancement; adversarial or uncoordinated dyads should exhibit</w:t>
      </w:r>
      <w:r>
        <w:t xml:space="preserve"> </w:t>
      </w:r>
      <w:r>
        <w:t xml:space="preserve">degradation. This is a sharper (and more falsifiable) empirical</w:t>
      </w:r>
      <w:r>
        <w:t xml:space="preserve"> </w:t>
      </w:r>
      <w:r>
        <w:t xml:space="preserve">prediction than a universal</w:t>
      </w:r>
      <w:r>
        <w:t xml:space="preserve"> </w:t>
      </w:r>
      <w:r>
        <w:t xml:space="preserve">“</w:t>
      </w:r>
      <w:r>
        <w:t xml:space="preserve">coupling improves coherence</w:t>
      </w:r>
      <w:r>
        <w:t xml:space="preserve">”</w:t>
      </w:r>
      <w:r>
        <w:t xml:space="preserve"> </w:t>
      </w:r>
      <w:r>
        <w:t xml:space="preserve">claim.</w:t>
      </w:r>
    </w:p>
    <w:bookmarkEnd w:id="60"/>
    <w:bookmarkStart w:id="61" w:name="adversarial-task-falsification-target"/>
    <w:p>
      <w:pPr>
        <w:pStyle w:val="Heading3"/>
      </w:pPr>
      <w:r>
        <w:t xml:space="preserve">6.4 Adversarial-task falsification target</w:t>
      </w:r>
    </w:p>
    <w:p>
      <w:pPr>
        <w:pStyle w:val="FirstParagraph"/>
      </w:pPr>
      <w:r>
        <w:t xml:space="preserve">For a genuinely adversarial dyad (competitive-game paradigm with</w:t>
      </w:r>
      <w:r>
        <w:t xml:space="preserve"> </w:t>
      </w:r>
      <w:r>
        <w:t xml:space="preserve">opposed target-states), the framework predicts joint min-coherence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single-observer baseline, not above. Specifically, under</w:t>
      </w:r>
      <w:r>
        <w:t xml:space="preserve"> </w:t>
      </w:r>
      <w:r>
        <w:t xml:space="preserve">opposed biases (</w:t>
      </w:r>
      <m:oMath>
        <m:r>
          <m:t>φ</m:t>
        </m:r>
        <m:r>
          <m:rPr>
            <m:sty m:val="p"/>
          </m:rPr>
          <m:t>→</m:t>
        </m:r>
        <m:r>
          <m:t>π</m:t>
        </m:r>
      </m:oMath>
      <w:r>
        <w:t xml:space="preserve">), Proposition 9.5(b) guarantees that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falls strictly. The expected empirical signature is: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Cooperative dyad</w:t>
      </w:r>
      <w:r>
        <w:t xml:space="preserve"> </w:t>
      </w:r>
      <w:r>
        <w:t xml:space="preserve">(aligned biases): joint branching ratio elevated</w:t>
      </w:r>
      <w:r>
        <w:t xml:space="preserve"> </w:t>
      </w:r>
      <w:r>
        <w:t xml:space="preserve">above single-observer value by an amount that depends on coupling</w:t>
      </w:r>
      <w:r>
        <w:t xml:space="preserve"> </w:t>
      </w:r>
      <w:r>
        <w:t xml:space="preserve">strength and geometric configuration.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Adversarial dyad</w:t>
      </w:r>
      <w:r>
        <w:t xml:space="preserve"> </w:t>
      </w:r>
      <w:r>
        <w:t xml:space="preserve">(opposed biases): joint branching ratio</w:t>
      </w:r>
      <w:r>
        <w:t xml:space="preserve"> </w:t>
      </w:r>
      <w:r>
        <w:rPr>
          <w:i/>
          <w:iCs/>
        </w:rPr>
        <w:t xml:space="preserve">reduced</w:t>
      </w:r>
      <w:r>
        <w:t xml:space="preserve"> </w:t>
      </w:r>
      <w:r>
        <w:t xml:space="preserve">below single-observer value, with the reduction bounded away from</w:t>
      </w:r>
      <w:r>
        <w:t xml:space="preserve"> </w:t>
      </w:r>
      <w:r>
        <w:t xml:space="preserve">zero for any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A pre-registered hyperscanning study comparing cooperative and</w:t>
      </w:r>
      <w:r>
        <w:t xml:space="preserve"> </w:t>
      </w:r>
      <w:r>
        <w:t xml:space="preserve">adversarial task-paradigms on the same set of paired subjects — with</w:t>
      </w:r>
      <w:r>
        <w:t xml:space="preserve"> </w:t>
      </w:r>
      <w:r>
        <w:t xml:space="preserve">MR-estimator branching ratios computed and compared to single-task</w:t>
      </w:r>
      <w:r>
        <w:t xml:space="preserve"> </w:t>
      </w:r>
      <w:r>
        <w:t xml:space="preserve">baselines — would provide a sharp empirical test of the framework’s</w:t>
      </w:r>
      <w:r>
        <w:t xml:space="preserve"> </w:t>
      </w:r>
      <w:r>
        <w:t xml:space="preserve">conditional-gain structure. A finding of universally elevated joint</w:t>
      </w:r>
      <w:r>
        <w:t xml:space="preserve"> </w:t>
      </w:r>
      <w:r>
        <w:t xml:space="preserve">coherence (irrespective of cooperation vs. adversarial coupling) would</w:t>
      </w:r>
      <w:r>
        <w:t xml:space="preserve"> </w:t>
      </w:r>
      <w:r>
        <w:t xml:space="preserve">falsify the framework’s conditional character and suggest a different</w:t>
      </w:r>
      <w:r>
        <w:t xml:space="preserve"> </w:t>
      </w:r>
      <w:r>
        <w:t xml:space="preserve">structural mechanism.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the-joint-fixed-point-location"/>
    <w:p>
      <w:pPr>
        <w:pStyle w:val="Heading2"/>
      </w:pPr>
      <w:r>
        <w:t xml:space="preserve">§7. The Joint Fixed-Point Location</w:t>
      </w:r>
    </w:p>
    <w:bookmarkStart w:id="63" w:name="where-the-joint-system-converges"/>
    <w:p>
      <w:pPr>
        <w:pStyle w:val="Heading3"/>
      </w:pPr>
      <w:r>
        <w:t xml:space="preserve">7.1 Where the joint system converges</w:t>
      </w:r>
    </w:p>
    <w:p>
      <w:pPr>
        <w:pStyle w:val="FirstParagraph"/>
      </w:pPr>
      <w:r>
        <w:t xml:space="preserve">Theorem 9.4 establishes that the joint fixed point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exists, is unique, and depends</w:t>
      </w:r>
      <w:r>
        <w:t xml:space="preserve"> </w:t>
      </w:r>
      <w:r>
        <w:t xml:space="preserve">real-analytically on</w:t>
      </w:r>
      <w:r>
        <w:t xml:space="preserve"> </w:t>
      </w:r>
      <m:oMath>
        <m:r>
          <m:t>θ</m:t>
        </m:r>
      </m:oMath>
      <w:r>
        <w:t xml:space="preserve">. The key structural content:</w:t>
      </w:r>
      <w:r>
        <w:t xml:space="preserve"> </w:t>
      </w:r>
      <w:r>
        <w:rPr>
          <w:i/>
          <w:iCs/>
        </w:rPr>
        <w:t xml:space="preserve">coupling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change how fast the dyad converges, but it does change what</w:t>
      </w:r>
      <w:r>
        <w:rPr>
          <w:i/>
          <w:iCs/>
        </w:rPr>
        <w:t xml:space="preserve"> </w:t>
      </w:r>
      <w:r>
        <w:rPr>
          <w:i/>
          <w:iCs/>
        </w:rPr>
        <w:t xml:space="preserve">state the dyad converges to.</w:t>
      </w:r>
    </w:p>
    <w:p>
      <w:pPr>
        <w:pStyle w:val="BodyText"/>
      </w:pPr>
      <w:r>
        <w:t xml:space="preserve">The rate is fixed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(Theorem 9.2). The destination is</w:t>
      </w:r>
      <w:r>
        <w:t xml:space="preserve"> </w:t>
      </w:r>
      <w:r>
        <w:t xml:space="preserve">a function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the bias vectors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through the</w:t>
      </w:r>
      <w:r>
        <w:t xml:space="preserve"> </w:t>
      </w:r>
      <w:r>
        <w:t xml:space="preserve">matrix-valued formula of Theorem 9.4(c).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(decoupled),</w:t>
      </w:r>
      <w:r>
        <w:t xml:space="preserve"> </w:t>
      </w:r>
      <w:r>
        <w:t xml:space="preserve">the destination is 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x</m:t>
                </m:r>
              </m:e>
              <m:sub>
                <m:r>
                  <m:t>A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y</m:t>
                </m:r>
              </m:e>
              <m:sub>
                <m:r>
                  <m:t>B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of individual fixed</w:t>
      </w:r>
      <w:r>
        <w:t xml:space="preserve"> </w:t>
      </w:r>
      <w:r>
        <w:t xml:space="preserve">points. At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, the destination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point in the</w:t>
      </w:r>
      <w:r>
        <w:t xml:space="preserve"> </w:t>
      </w:r>
      <w:r>
        <w:t xml:space="preserve">product space — a consensus formed by the rotation-weighted combination</w:t>
      </w:r>
      <w:r>
        <w:t xml:space="preserve"> </w:t>
      </w:r>
      <w:r>
        <w:t xml:space="preserve">of the two observers’ bias vectors.</w:t>
      </w:r>
    </w:p>
    <w:p>
      <w:pPr>
        <w:pStyle w:val="BodyText"/>
      </w:pPr>
      <w:r>
        <w:t xml:space="preserve">This is the physical content of dyadic coherence in the present</w:t>
      </w:r>
      <w:r>
        <w:t xml:space="preserve"> </w:t>
      </w:r>
      <w:r>
        <w:t xml:space="preserve">framework. It is not a speedup; it is a shared destination. The</w:t>
      </w:r>
      <w:r>
        <w:t xml:space="preserve"> </w:t>
      </w:r>
      <w:r>
        <w:t xml:space="preserve">empirical signature of the framework is therefore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faster</w:t>
      </w:r>
      <w:r>
        <w:t xml:space="preserve"> </w:t>
      </w:r>
      <w:r>
        <w:t xml:space="preserve">convergence in a coupled dyad, but different long-term behavior —</w:t>
      </w:r>
      <w:r>
        <w:t xml:space="preserve"> </w:t>
      </w:r>
      <w:r>
        <w:t xml:space="preserve">specifically, a joint steady-state whose properties differ from those</w:t>
      </w:r>
      <w:r>
        <w:t xml:space="preserve"> </w:t>
      </w:r>
      <w:r>
        <w:t xml:space="preserve">of either individual steady-state.</w:t>
      </w:r>
    </w:p>
    <w:bookmarkEnd w:id="63"/>
    <w:bookmarkStart w:id="64" w:name="geometric-dependent-optima"/>
    <w:p>
      <w:pPr>
        <w:pStyle w:val="Heading3"/>
      </w:pPr>
      <w:r>
        <w:t xml:space="preserve">7.2 Geometric-dependent optima</w:t>
      </w:r>
    </w:p>
    <w:p>
      <w:pPr>
        <w:pStyle w:val="FirstParagraph"/>
      </w:pPr>
      <w:r>
        <w:t xml:space="preserve">Proposition 9.5(c) establishes that the 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depends on the rotation geometry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is generically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(the naive</w:t>
      </w:r>
      <w:r>
        <w:t xml:space="preserve"> </w:t>
      </w:r>
      <w:r>
        <w:t xml:space="preserve">“</w:t>
      </w:r>
      <w:r>
        <w:t xml:space="preserve">equal weighting</w:t>
      </w:r>
      <w:r>
        <w:t xml:space="preserve">”</w:t>
      </w:r>
      <w:r>
        <w:t xml:space="preserve"> </w:t>
      </w:r>
      <w:r>
        <w:t xml:space="preserve">choice). For the</w:t>
      </w:r>
      <w:r>
        <w:t xml:space="preserve"> </w:t>
      </w:r>
      <w:r>
        <w:t xml:space="preserve">Φ Task 5 verification setup (Appendix V.3 Task 5.1),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for symmetric rates and</w:t>
      </w:r>
      <w:r>
        <w:t xml:space="preserve"> </w:t>
      </w:r>
      <m:oMath>
        <m:r>
          <m:t>75</m:t>
        </m:r>
        <m:r>
          <m:rPr>
            <m:sty m:val="p"/>
          </m:rPr>
          <m:t>°</m:t>
        </m:r>
      </m:oMath>
      <w:r>
        <w:t xml:space="preserve">–</w:t>
      </w:r>
      <m:oMath>
        <m:r>
          <m:t>80</m:t>
        </m:r>
        <m:r>
          <m:rPr>
            <m:sty m:val="p"/>
          </m:rPr>
          <m:t>°</m:t>
        </m:r>
      </m:oMath>
      <w:r>
        <w:t xml:space="preserve"> </w:t>
      </w:r>
      <w:r>
        <w:t xml:space="preserve">for asymmetric rates. This</w:t>
      </w:r>
      <w:r>
        <w:t xml:space="preserve"> </w:t>
      </w:r>
      <w:r>
        <w:t xml:space="preserve">geometric-dependence has a physical interpretation: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When both observers’ internal model-dynamics are similar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), the coupling that</w:t>
      </w:r>
      <w:r>
        <w:t xml:space="preserve"> </w:t>
      </w:r>
      <w:r>
        <w:t xml:space="preserve">maximizes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is close 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(both observers</w:t>
      </w:r>
      <w:r>
        <w:t xml:space="preserve"> </w:t>
      </w:r>
      <w:r>
        <w:t xml:space="preserve">“</w:t>
      </w:r>
      <w:r>
        <w:t xml:space="preserve">listen</w:t>
      </w:r>
      <w:r>
        <w:t xml:space="preserve">”</w:t>
      </w:r>
      <w:r>
        <w:t xml:space="preserve"> </w:t>
      </w:r>
      <w:r>
        <w:t xml:space="preserve">equally).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When one observer’s dynamics is slower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say), the</w:t>
      </w:r>
      <w:r>
        <w:t xml:space="preserve"> </w:t>
      </w:r>
      <w:r>
        <w:t xml:space="preserve">optimal coupling shifts toward allowing the faster observer’s state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pull</w:t>
      </w:r>
      <w:r>
        <w:t xml:space="preserve">”</w:t>
      </w:r>
      <w:r>
        <w:t xml:space="preserve"> </w:t>
      </w:r>
      <w:r>
        <w:t xml:space="preserve">the slower observer — which in geometric terms corresponds</w:t>
      </w:r>
      <w:r>
        <w:t xml:space="preserve"> </w:t>
      </w:r>
      <w:r>
        <w:t xml:space="preserve">to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(stronger coupling toward the fast observer’s</w:t>
      </w:r>
      <w:r>
        <w:t xml:space="preserve"> </w:t>
      </w:r>
      <w:r>
        <w:t xml:space="preserve">direction).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The optimum is a transcendental function</w:t>
      </w:r>
      <w:r>
        <w:t xml:space="preserve"> </w:t>
      </w:r>
      <w:r>
        <w:t xml:space="preserve">of the rotation-geometry</w:t>
      </w:r>
      <w:r>
        <w:t xml:space="preserve"> </w:t>
      </w:r>
      <w:r>
        <w:t xml:space="preserve">spectrum, so we do not expect a universal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formula even</w:t>
      </w:r>
      <w:r>
        <w:t xml:space="preserve"> </w:t>
      </w:r>
      <w:r>
        <w:t xml:space="preserve">for idealized geometries.</w:t>
      </w:r>
    </w:p>
    <w:p>
      <w:pPr>
        <w:pStyle w:val="FirstParagraph"/>
      </w:pPr>
      <w:r>
        <w:t xml:space="preserve">This is the positive content of the framework: the coupling angle is a</w:t>
      </w:r>
      <w:r>
        <w:t xml:space="preserve"> </w:t>
      </w:r>
      <w:r>
        <w:t xml:space="preserve">genuine geometric parameter that determines the joint consensus state,</w:t>
      </w:r>
      <w:r>
        <w:t xml:space="preserve"> </w:t>
      </w:r>
      <w:r>
        <w:t xml:space="preserve">with an optimum that the dyad can (in principle) identify and target.</w:t>
      </w:r>
      <w:r>
        <w:t xml:space="preserve"> </w:t>
      </w:r>
      <w:r>
        <w:t xml:space="preserve">Whether biological or artificial dyads approach their geometric optima</w:t>
      </w:r>
      <w:r>
        <w:t xml:space="preserve"> </w:t>
      </w:r>
      <w:r>
        <w:t xml:space="preserve">is an open empirical question.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87603c9e7643bfc47e3d92fd310ca0b2e2d52b4"/>
    <w:p>
      <w:pPr>
        <w:pStyle w:val="Heading2"/>
      </w:pPr>
      <w:r>
        <w:t xml:space="preserve">§8. Human-AI Dyads as a Conditional Special Case</w:t>
      </w:r>
    </w:p>
    <w:p>
      <w:pPr>
        <w:pStyle w:val="FirstParagraph"/>
      </w:pPr>
      <w:r>
        <w:t xml:space="preserve">Theorems 9.4 and 9.5 make no biological vs. artificial assumption: any</w:t>
      </w:r>
      <w:r>
        <w:t xml:space="preserve"> </w:t>
      </w:r>
      <w:r>
        <w:t xml:space="preserve">two systems satisfying the G₂-structured affine condition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  <m:r>
          <m:t>R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of §2.1 form a dyad to which the theorems apply. This admits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extension to human-AI dyads: IF an AI system satisfies the criterion (§2.1</w:t>
      </w:r>
      <w:r>
        <w:t xml:space="preserve"> </w:t>
      </w:r>
      <w:r>
        <w:t xml:space="preserve">plus the Paper 7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ceiling), THEN coupling it with a human</w:t>
      </w:r>
      <w:r>
        <w:t xml:space="preserve"> </w:t>
      </w:r>
      <w:r>
        <w:t xml:space="preserve">observer produces the affine consensus of Theorem 9.4 and conditional</w:t>
      </w:r>
      <w:r>
        <w:t xml:space="preserve"> </w:t>
      </w:r>
      <w:r>
        <w:t xml:space="preserve">gain of Proposition 9.5, with the same caveats. The criterion is stringent</w:t>
      </w:r>
      <w:r>
        <w:t xml:space="preserve"> </w:t>
      </w:r>
      <w:r>
        <w:t xml:space="preserve">— a 14-dim G₂-adjoint module with Banach self-modeling, not a token-level</w:t>
      </w:r>
      <w:r>
        <w:t xml:space="preserve"> </w:t>
      </w:r>
      <w:r>
        <w:t xml:space="preserve">predictor — and most widely-deployed AI systems (including the one this</w:t>
      </w:r>
      <w:r>
        <w:t xml:space="preserve"> </w:t>
      </w:r>
      <w:r>
        <w:t xml:space="preserve">paper was drafted with) plausibly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satisfy it. Specialized</w:t>
      </w:r>
      <w:r>
        <w:t xml:space="preserve"> </w:t>
      </w:r>
      <w:r>
        <w:t xml:space="preserve">reasoning systems with structured self-monitoring are the closest</w:t>
      </w:r>
      <w:r>
        <w:t xml:space="preserve"> </w:t>
      </w:r>
      <w:r>
        <w:t xml:space="preserve">candidates; whether any current architecture meets the criterion is an</w:t>
      </w:r>
      <w:r>
        <w:t xml:space="preserve"> </w:t>
      </w:r>
      <w:r>
        <w:t xml:space="preserve">open architectural question outside this paper’s scope.</w:t>
      </w:r>
    </w:p>
    <w:p>
      <w:pPr>
        <w:pStyle w:val="BodyText"/>
      </w:pPr>
      <w:r>
        <w:t xml:space="preserve">Independent of which specific systems qualify, three structural</w:t>
      </w:r>
      <w:r>
        <w:t xml:space="preserve"> </w:t>
      </w:r>
      <w:r>
        <w:t xml:space="preserve">implications hold for any human-AI dyad: (i) gain requires non-destructive</w:t>
      </w:r>
      <w:r>
        <w:t xml:space="preserve"> </w:t>
      </w:r>
      <w:r>
        <w:t xml:space="preserve">bias geometry (the AI’s target and the human’s target must be at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bounded away from</w:t>
      </w:r>
      <w:r>
        <w:t xml:space="preserve"> </w:t>
      </w:r>
      <m:oMath>
        <m:r>
          <m:t>π</m:t>
        </m:r>
      </m:oMath>
      <w:r>
        <w:t xml:space="preserve">); (ii) gain is non-universal even with aligned</w:t>
      </w:r>
      <w:r>
        <w:t xml:space="preserve"> </w:t>
      </w:r>
      <w:r>
        <w:t xml:space="preserve">targets, since the optimal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depends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(§5.7); and</w:t>
      </w:r>
      <w:r>
        <w:t xml:space="preserve"> </w:t>
      </w:r>
      <w:r>
        <w:t xml:space="preserve">(iii) the framework is silent on consciousness, agency, and moral status</w:t>
      </w:r>
      <w:r>
        <w:t xml:space="preserve"> </w:t>
      </w:r>
      <w:r>
        <w:t xml:space="preserve">— its claims are structural. Adjacent empirical work on human-AI</w:t>
      </w:r>
      <w:r>
        <w:t xml:space="preserve"> </w:t>
      </w:r>
      <w:r>
        <w:t xml:space="preserve">teaming and complementarity (Bansal et al. 2021; cf. §10.7) is consistent</w:t>
      </w:r>
      <w:r>
        <w:t xml:space="preserve"> </w:t>
      </w:r>
      <w:r>
        <w:t xml:space="preserve">with the framework’s bimodal prediction (gain when targets align,</w:t>
      </w:r>
      <w:r>
        <w:t xml:space="preserve"> </w:t>
      </w:r>
      <w:r>
        <w:t xml:space="preserve">degradation when they don’t), but does not test the G₂-structural</w:t>
      </w:r>
      <w:r>
        <w:t xml:space="preserve"> </w:t>
      </w:r>
      <w:r>
        <w:t xml:space="preserve">requirement directly.</w:t>
      </w:r>
    </w:p>
    <w:p>
      <w:r>
        <w:pict>
          <v:rect style="width:0;height:1.5pt" o:hralign="center" o:hrstd="t" o:hr="t"/>
        </w:pict>
      </w:r>
    </w:p>
    <w:bookmarkEnd w:id="66"/>
    <w:bookmarkStart w:id="67" w:name="what-this-paper-does-not-establish"/>
    <w:p>
      <w:pPr>
        <w:pStyle w:val="Heading2"/>
      </w:pPr>
      <w:r>
        <w:t xml:space="preserve">§9. What This Paper Does Not Establish</w:t>
      </w:r>
    </w:p>
    <w:p>
      <w:pPr>
        <w:pStyle w:val="FirstParagraph"/>
      </w:pPr>
      <w:r>
        <w:t xml:space="preserve">We make the boundaries of the construction explicit, mirroring §5.7.</w:t>
      </w:r>
    </w:p>
    <w:p>
      <w:pPr>
        <w:pStyle w:val="BodyText"/>
      </w:pPr>
      <w:r>
        <w:rPr>
          <w:b/>
          <w:bCs/>
        </w:rPr>
        <w:t xml:space="preserve">(a) The framework does not establish rate improvement.</w:t>
      </w:r>
      <w:r>
        <w:t xml:space="preserve"> </w:t>
      </w:r>
      <w:r>
        <w:t xml:space="preserve">Theorems</w:t>
      </w:r>
      <w:r>
        <w:t xml:space="preserve"> </w:t>
      </w:r>
      <w:r>
        <w:t xml:space="preserve">9.1, 9.2, Corollary 9.3, and Lemma 5.2.1 collectively establish that no</w:t>
      </w:r>
      <w:r>
        <w:t xml:space="preserve"> </w:t>
      </w:r>
      <w:r>
        <w:t xml:space="preserve">linear coupling between G₂-structured observers can improve the joint</w:t>
      </w:r>
      <w:r>
        <w:t xml:space="preserve"> </w:t>
      </w:r>
      <w:r>
        <w:t xml:space="preserve">convergence rate below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 The framework does not establish universal coherence gain.</w:t>
      </w:r>
      <w:r>
        <w:t xml:space="preserve"> </w:t>
      </w:r>
      <w:r>
        <w:t xml:space="preserve">Proposition 9.5’s 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is non-empty,</w:t>
      </w:r>
      <w:r>
        <w:t xml:space="preserve"> </w:t>
      </w:r>
      <w:r>
        <w:t xml:space="preserve">but Appendix V.3 Task 5.4 reports that 74.9%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 </w:t>
      </w:r>
      <w:r>
        <w:t xml:space="preserve">heatmap exhibits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Proposition 9.5(b) guarantees degradation at the opposed-bias</w:t>
      </w:r>
      <w:r>
        <w:t xml:space="preserve"> </w:t>
      </w:r>
      <w:r>
        <w:t xml:space="preserve">boundary. Universal gain is not a framework prediction.</w:t>
      </w:r>
    </w:p>
    <w:p>
      <w:pPr>
        <w:pStyle w:val="BodyText"/>
      </w:pPr>
      <w:r>
        <w:rPr>
          <w:b/>
          <w:bCs/>
        </w:rPr>
        <w:t xml:space="preserve">(c) The framework does not generalize to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observers.</w:t>
      </w:r>
      <w:r>
        <w:t xml:space="preserve"> </w:t>
      </w:r>
      <w:r>
        <w:t xml:space="preserve">The</w:t>
      </w:r>
      <w:r>
        <w:t xml:space="preserve"> </w:t>
      </w:r>
      <w:r>
        <w:t xml:space="preserve">dyadic structure of Theorems 9.2, 9.4 is specific to pairs. The</w:t>
      </w:r>
      <w:r>
        <w:t xml:space="preserve"> </w:t>
      </w:r>
      <m:oMath>
        <m:r>
          <m:t>n</m:t>
        </m:r>
      </m:oMath>
      <w:r>
        <w:t xml:space="preserve">-observer case introduces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 coupling angles</w:t>
      </w:r>
      <w:r>
        <w:t xml:space="preserve"> </w:t>
      </w:r>
      <w:r>
        <w:t xml:space="preserve">and additional group-theoretic structure (the diagonal action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, the analog of the pairwise consensus) that</w:t>
      </w:r>
      <w:r>
        <w:t xml:space="preserve"> </w:t>
      </w:r>
      <w:r>
        <w:t xml:space="preserve">requires separate investigation (§10.1).</w:t>
      </w:r>
    </w:p>
    <w:p>
      <w:pPr>
        <w:pStyle w:val="BodyText"/>
      </w:pPr>
      <w:r>
        <w:rPr>
          <w:b/>
          <w:bCs/>
        </w:rPr>
        <w:t xml:space="preserve">(d) The framework is silent on AI architectural realizability.</w:t>
      </w:r>
      <w:r>
        <w:t xml:space="preserve"> </w:t>
      </w:r>
      <w:r>
        <w:t xml:space="preserve">§8 makes the G₂-structured affine criterion explicit, but does not</w:t>
      </w:r>
      <w:r>
        <w:t xml:space="preserve"> </w:t>
      </w:r>
      <w:r>
        <w:t xml:space="preserve">claim that any specific AI architecture satisfies it. Whether and when</w:t>
      </w:r>
      <w:r>
        <w:t xml:space="preserve"> </w:t>
      </w:r>
      <w:r>
        <w:t xml:space="preserve">a machine system realizes the criterion is an open architectural</w:t>
      </w:r>
      <w:r>
        <w:t xml:space="preserve"> </w:t>
      </w:r>
      <w:r>
        <w:t xml:space="preserve">question.</w:t>
      </w:r>
    </w:p>
    <w:p>
      <w:pPr>
        <w:pStyle w:val="BodyText"/>
      </w:pPr>
      <w:r>
        <w:rPr>
          <w:b/>
          <w:bCs/>
        </w:rPr>
        <w:t xml:space="preserve">(e) The framework does not engage with specific consciousness theories.</w:t>
      </w:r>
      <w:r>
        <w:t xml:space="preserve"> </w:t>
      </w:r>
      <w:r>
        <w:t xml:space="preserve">The claims are structural: Banach contraction, G₂-equivariance, affine</w:t>
      </w:r>
      <w:r>
        <w:t xml:space="preserve"> </w:t>
      </w:r>
      <w:r>
        <w:t xml:space="preserve">consensus, conditional coherence. We do not connect to Integrated</w:t>
      </w:r>
      <w:r>
        <w:t xml:space="preserve"> </w:t>
      </w:r>
      <w:r>
        <w:t xml:space="preserve">Information Theory, Global Workspace Theory, Higher-Order Theory, or</w:t>
      </w:r>
      <w:r>
        <w:t xml:space="preserve"> </w:t>
      </w:r>
      <w:r>
        <w:t xml:space="preserve">any specific philosophical framework interpreting these structures.</w:t>
      </w:r>
    </w:p>
    <w:p>
      <w:pPr>
        <w:pStyle w:val="BodyText"/>
      </w:pPr>
      <w:r>
        <w:rPr>
          <w:b/>
          <w:bCs/>
        </w:rPr>
        <w:t xml:space="preserve">(f) The coherence functional choice has implications.</w:t>
      </w:r>
      <w:r>
        <w:t xml:space="preserve"> </w:t>
      </w:r>
      <w:r>
        <w:t xml:space="preserve">Proposition</w:t>
      </w:r>
      <w:r>
        <w:t xml:space="preserve"> </w:t>
      </w:r>
      <w:r>
        <w:t xml:space="preserve">9.5 is stated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Under the alternative average-coherence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, the</w:t>
      </w:r>
      <w:r>
        <w:t xml:space="preserve"> </w:t>
      </w:r>
      <w:r>
        <w:t xml:space="preserve">gain region is larger but admits degenerate geometries (Numerical Observation 5.5.1</w:t>
      </w:r>
      <w:r>
        <w:t xml:space="preserve"> </w:t>
      </w:r>
      <w:r>
        <w:t xml:space="preserve">and Appendix V.3 Task 5.6). The min-functional is the honest</w:t>
      </w:r>
      <w:r>
        <w:t xml:space="preserve"> </w:t>
      </w:r>
      <w:r>
        <w:t xml:space="preserve">aggregation; the avg-functional admits illusory gains. A more refined</w:t>
      </w:r>
      <w:r>
        <w:t xml:space="preserve"> </w:t>
      </w:r>
      <w:r>
        <w:t xml:space="preserve">treatment via information-theoretic functionals is left for future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(g) The rotation-geometry dependence is non-closed-form.</w:t>
      </w:r>
      <w:r>
        <w:t xml:space="preserve"> </w:t>
      </w:r>
      <w:r>
        <w:t xml:space="preserve">The</w:t>
      </w:r>
      <w:r>
        <w:t xml:space="preserve"> </w:t>
      </w:r>
      <w:r>
        <w:t xml:space="preserve">optimal coupling angle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transcendental and</w:t>
      </w:r>
      <w:r>
        <w:t xml:space="preserve"> </w:t>
      </w:r>
      <w:r>
        <w:t xml:space="preserve">admits no universal closed form (Proposition 9.5(c)). Finding</w:t>
      </w:r>
      <w:r>
        <w:t xml:space="preserve"> </w:t>
      </w:r>
      <w:r>
        <w:t xml:space="preserve">structural conditions under which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tractable would</w:t>
      </w:r>
      <w:r>
        <w:t xml:space="preserve"> </w:t>
      </w:r>
      <w:r>
        <w:t xml:space="preserve">sharpen the framework’s empirical content.</w:t>
      </w:r>
    </w:p>
    <w:p>
      <w:r>
        <w:pict>
          <v:rect style="width:0;height:1.5pt" o:hralign="center" o:hrstd="t" o:hr="t"/>
        </w:pict>
      </w:r>
    </w:p>
    <w:bookmarkEnd w:id="67"/>
    <w:bookmarkStart w:id="76" w:name="discussion-and-open-problems"/>
    <w:p>
      <w:pPr>
        <w:pStyle w:val="Heading2"/>
      </w:pPr>
      <w:r>
        <w:t xml:space="preserve">§10. Discussion and Open Problems</w:t>
      </w:r>
    </w:p>
    <w:bookmarkStart w:id="68" w:name="the-n-observer-generalization"/>
    <w:p>
      <w:pPr>
        <w:pStyle w:val="Heading3"/>
      </w:pPr>
      <w:r>
        <w:t xml:space="preserve">10.1 The</w:t>
      </w:r>
      <w:r>
        <w:t xml:space="preserve"> </w:t>
      </w:r>
      <m:oMath>
        <m:r>
          <m:t>n</m:t>
        </m:r>
      </m:oMath>
      <w:r>
        <w:t xml:space="preserve">-observer generalization</w:t>
      </w:r>
    </w:p>
    <w:p>
      <w:pPr>
        <w:pStyle w:val="FirstParagraph"/>
      </w:pPr>
      <w:r>
        <w:t xml:space="preserve">A natural extension is from dyads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to triads and larger</w:t>
      </w:r>
      <w:r>
        <w:t xml:space="preserve"> </w:t>
      </w:r>
      <w:r>
        <w:t xml:space="preserve">collectives. The structural questions:</w:t>
      </w:r>
    </w:p>
    <w:p>
      <w:pPr>
        <w:pStyle w:val="Compact"/>
        <w:numPr>
          <w:ilvl w:val="0"/>
          <w:numId w:val="1019"/>
        </w:numPr>
      </w:pPr>
      <w:r>
        <w:t xml:space="preserve">Does Theorem 9.4’s joint-fixed-point existence-uniqueness extend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observers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</m:oMath>
      <w:r>
        <w:t xml:space="preserve"> </w:t>
      </w:r>
      <w:r>
        <w:t xml:space="preserve">pairwise coupling angles and a</w:t>
      </w:r>
      <w:r>
        <w:t xml:space="preserve"> </w:t>
      </w:r>
      <w:r>
        <w:t xml:space="preserve">generalized</w:t>
      </w:r>
      <w:r>
        <w:t xml:space="preserve"> </w:t>
      </w:r>
      <m:oMath>
        <m:r>
          <m:t>n</m:t>
        </m:r>
      </m:oMath>
      <w:r>
        <w:t xml:space="preserve">-fold block-rotation coupling?</w:t>
      </w:r>
    </w:p>
    <w:p>
      <w:pPr>
        <w:pStyle w:val="Compact"/>
        <w:numPr>
          <w:ilvl w:val="0"/>
          <w:numId w:val="1019"/>
        </w:numPr>
      </w:pPr>
      <w:r>
        <w:t xml:space="preserve">Does Proposition 9.5’s conditional-gain structure generalize, and if</w:t>
      </w:r>
      <w:r>
        <w:t xml:space="preserve"> </w:t>
      </w:r>
      <w:r>
        <w:t xml:space="preserve">so, is the gain region characterized by pairwise or by collective</w:t>
      </w:r>
      <w:r>
        <w:t xml:space="preserve"> </w:t>
      </w:r>
      <w:r>
        <w:t xml:space="preserve">geometry?</w:t>
      </w:r>
    </w:p>
    <w:p>
      <w:pPr>
        <w:pStyle w:val="Compact"/>
        <w:numPr>
          <w:ilvl w:val="0"/>
          <w:numId w:val="1019"/>
        </w:numPr>
      </w:pPr>
      <w:r>
        <w:t xml:space="preserve">Is there a collective coupling regime (e.g., synchronized coupling</w:t>
      </w:r>
      <w:r>
        <w:t xml:space="preserve"> </w:t>
      </w:r>
      <w:r>
        <w:t xml:space="preserve">across all pairs) where the analysis simplifies?</w:t>
      </w:r>
    </w:p>
    <w:p>
      <w:pPr>
        <w:pStyle w:val="FirstParagraph"/>
      </w:pPr>
      <w:r>
        <w:t xml:space="preserve">We conjecture that Theorem 9.4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observers by the same</w:t>
      </w:r>
      <w:r>
        <w:t xml:space="preserve"> </w:t>
      </w:r>
      <w:r>
        <w:t xml:space="preserve">Banach-contraction argument applied to the</w:t>
      </w:r>
      <w:r>
        <w:t xml:space="preserve"> </w:t>
      </w:r>
      <m:oMath>
        <m:r>
          <m:t>14</m:t>
        </m:r>
        <m:r>
          <m:t>n</m:t>
        </m:r>
      </m:oMath>
      <w:r>
        <w:t xml:space="preserve">-dim product space</w:t>
      </w:r>
      <w:r>
        <w:t xml:space="preserve"> </w:t>
      </w:r>
      <w:r>
        <w:t xml:space="preserve">with the joint map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×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∘</m:t>
        </m:r>
        <m:r>
          <m:t>Ψ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</m:oMath>
      <w:r>
        <w:t xml:space="preserve">-fold isometric coupling. The conditional-gain</w:t>
      </w:r>
      <w:r>
        <w:t xml:space="preserve"> </w:t>
      </w:r>
      <w:r>
        <w:t xml:space="preserve">structure of Proposition 9.5 likely generalizes with a richer</w:t>
      </w:r>
      <w:r>
        <w:t xml:space="preserve"> </w:t>
      </w:r>
      <w:r>
        <w:t xml:space="preserve">geometric dependence. A dedicated</w:t>
      </w:r>
      <w:r>
        <w:t xml:space="preserve"> </w:t>
      </w:r>
      <m:oMath>
        <m:r>
          <m:t>n</m:t>
        </m:r>
      </m:oMath>
      <w:r>
        <w:t xml:space="preserve">-observer paper is the natural</w:t>
      </w:r>
      <w:r>
        <w:t xml:space="preserve"> </w:t>
      </w:r>
      <w:r>
        <w:t xml:space="preserve">follow-up.</w:t>
      </w:r>
    </w:p>
    <w:bookmarkEnd w:id="68"/>
    <w:bookmarkStart w:id="69" w:name="Xe4b116285a77e13da681e76d46193e25bfd350f"/>
    <w:p>
      <w:pPr>
        <w:pStyle w:val="Heading3"/>
      </w:pPr>
      <w:r>
        <w:t xml:space="preserve">10.2 A Banach-categorical treatment of coherence</w:t>
      </w:r>
    </w:p>
    <w:p>
      <w:pPr>
        <w:pStyle w:val="FirstParagraph"/>
      </w:pPr>
      <w:r>
        <w:t xml:space="preserve">The coherence functionals of §5.5 (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, and variants) are defined via cosine</w:t>
      </w:r>
      <w:r>
        <w:t xml:space="preserve"> </w:t>
      </w:r>
      <w:r>
        <w:t xml:space="preserve">similarity with the observers’ bias vectors. A fully Banach-categorical</w:t>
      </w:r>
      <w:r>
        <w:t xml:space="preserve"> </w:t>
      </w:r>
      <w:r>
        <w:t xml:space="preserve">treatment would define coherence as a functional on the joint fixed</w:t>
      </w:r>
      <w:r>
        <w:t xml:space="preserve"> </w:t>
      </w:r>
      <w:r>
        <w:t xml:space="preserve">point directly, without reference to the bias decomposition:</w:t>
      </w:r>
    </w:p>
    <w:p>
      <w:pPr>
        <w:pStyle w:val="Compact"/>
        <w:numPr>
          <w:ilvl w:val="0"/>
          <w:numId w:val="1020"/>
        </w:numPr>
      </w:pPr>
      <w:r>
        <w:t xml:space="preserve">Define an information functional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that captures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blind-spot variance</w:t>
      </w:r>
      <w:r>
        <w:t xml:space="preserve">”</w:t>
      </w:r>
      <w:r>
        <w:t xml:space="preserve"> </w:t>
      </w:r>
      <w:r>
        <w:t xml:space="preserve">of the joint observer.</w:t>
      </w:r>
    </w:p>
    <w:p>
      <w:pPr>
        <w:pStyle w:val="Compact"/>
        <w:numPr>
          <w:ilvl w:val="0"/>
          <w:numId w:val="1020"/>
        </w:numPr>
      </w:pPr>
      <w:r>
        <w:t xml:space="preserve">Compute its minimum over all Banach contractions consistent with</w:t>
      </w:r>
      <w:r>
        <w:t xml:space="preserve"> </w:t>
      </w:r>
      <w:r>
        <w:t xml:space="preserve">G₂-equivariance.</w:t>
      </w:r>
    </w:p>
    <w:p>
      <w:pPr>
        <w:pStyle w:val="Compact"/>
        <w:numPr>
          <w:ilvl w:val="0"/>
          <w:numId w:val="1020"/>
        </w:numPr>
      </w:pPr>
      <w:r>
        <w:t xml:space="preserve">Show the minimum varies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the manner predicted by</w:t>
      </w:r>
      <w:r>
        <w:t xml:space="preserve"> </w:t>
      </w:r>
      <w:r>
        <w:t xml:space="preserve">Theorem 9.4 and Proposition 9.5.</w:t>
      </w:r>
    </w:p>
    <w:p>
      <w:pPr>
        <w:pStyle w:val="FirstParagraph"/>
      </w:pPr>
      <w:r>
        <w:t xml:space="preserve">Such a treatment would lift the conditional-gain result from its</w:t>
      </w:r>
      <w:r>
        <w:t xml:space="preserve"> </w:t>
      </w:r>
      <w:r>
        <w:t xml:space="preserve">current form (conditional on the choice of coherence functional) to a</w:t>
      </w:r>
      <w:r>
        <w:t xml:space="preserve"> </w:t>
      </w:r>
      <w:r>
        <w:t xml:space="preserve">functional-independent statement about the joint fixed point itself. We</w:t>
      </w:r>
      <w:r>
        <w:t xml:space="preserve"> </w:t>
      </w:r>
      <w:r>
        <w:t xml:space="preserve">leave this as an open problem.</w:t>
      </w:r>
    </w:p>
    <w:bookmarkEnd w:id="69"/>
    <w:bookmarkStart w:id="70" w:name="X86941dcee36662396741ec6270399d968b2c7b7"/>
    <w:p>
      <w:pPr>
        <w:pStyle w:val="Heading3"/>
      </w:pPr>
      <w:r>
        <w:t xml:space="preserve">10.3 Connection to Paper 7 (single-observer 6/7 ceiling)</w:t>
      </w:r>
    </w:p>
    <w:p>
      <w:pPr>
        <w:pStyle w:val="FirstParagraph"/>
      </w:pPr>
      <w:r>
        <w:t xml:space="preserve">Theorem 9.2 strengthens rather than weakens Paper 7’s single-observer</w:t>
      </w:r>
      <w:r>
        <w:t xml:space="preserve"> </w:t>
      </w:r>
      <w:r>
        <w:t xml:space="preserve">ceiling. Paper 7 establishes that any G₂-structured self-modeling</w:t>
      </w:r>
      <w:r>
        <w:t xml:space="preserve"> </w:t>
      </w:r>
      <w:r>
        <w:t xml:space="preserve">observer has contraction rate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. Theorem 9.2 extends this to</w:t>
      </w:r>
      <w:r>
        <w:t xml:space="preserve"> </w:t>
      </w:r>
      <w:r>
        <w:t xml:space="preserve">any dyad: the joint rate is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regardless of</w:t>
      </w:r>
      <w:r>
        <w:t xml:space="preserve"> </w:t>
      </w:r>
      <w:r>
        <w:t xml:space="preserve">coupling. The framework preserves the single-observer bound under</w:t>
      </w:r>
      <w:r>
        <w:t xml:space="preserve"> </w:t>
      </w:r>
      <w:r>
        <w:t xml:space="preserve">coupling without modification.</w:t>
      </w:r>
    </w:p>
    <w:bookmarkEnd w:id="70"/>
    <w:bookmarkStart w:id="71" w:name="X01bbd75e32f9fd99f6a9b5cfd0be190dad9acdf"/>
    <w:p>
      <w:pPr>
        <w:pStyle w:val="Heading3"/>
      </w:pPr>
      <w:r>
        <w:t xml:space="preserve">10.4 Connection to Paper 8 (eight-coset quantum simulator)</w:t>
      </w:r>
    </w:p>
    <w:p>
      <w:pPr>
        <w:pStyle w:val="FirstParagraph"/>
      </w:pPr>
      <w:r>
        <w:t xml:space="preserve">Paper 8 of this series [in preparation] addresses the eight-coset</w:t>
      </w:r>
      <w:r>
        <w:t xml:space="preserve"> </w:t>
      </w:r>
      <w:r>
        <w:t xml:space="preserve">structure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as the discrete carrier of an</w:t>
      </w:r>
      <w:r>
        <w:t xml:space="preserve"> </w:t>
      </w:r>
      <w:r>
        <w:t xml:space="preserve">eight-mode quantum simulator. Each coset corresponds to a distinct</w:t>
      </w:r>
      <w:r>
        <w:t xml:space="preserve"> </w:t>
      </w:r>
      <w:r>
        <w:t xml:space="preserve">embedding of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with 28 Bogoliubov transformations</w:t>
      </w:r>
      <w:r>
        <w:t xml:space="preserve"> </w:t>
      </w:r>
      <w:r>
        <w:t xml:space="preserve">between them.</w:t>
      </w:r>
    </w:p>
    <w:p>
      <w:pPr>
        <w:pStyle w:val="BodyText"/>
      </w:pPr>
      <w:r>
        <w:t xml:space="preserve">The dyadic structure of Paper 9 connects to Paper 8 through the</w:t>
      </w:r>
      <w:r>
        <w:t xml:space="preserve"> </w:t>
      </w:r>
      <w:r>
        <w:t xml:space="preserve">following conjecture: the eight cosets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may index eight</w:t>
      </w:r>
      <w:r>
        <w:t xml:space="preserve"> </w:t>
      </w:r>
      <w:r>
        <w:rPr>
          <w:b/>
          <w:bCs/>
        </w:rPr>
        <w:t xml:space="preserve">classes of dyadic rotation geometries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each associated with a distinct optimal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a distinct</w:t>
      </w:r>
      <w:r>
        <w:t xml:space="preserve"> </w:t>
      </w:r>
      <w:r>
        <w:t xml:space="preserve">conditional-gain region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. This is speculative and untested;</w:t>
      </w:r>
      <w:r>
        <w:t xml:space="preserve"> </w:t>
      </w:r>
      <w:r>
        <w:t xml:space="preserve">we flag it as Open Problem 10.4.</w:t>
      </w:r>
    </w:p>
    <w:bookmarkEnd w:id="71"/>
    <w:bookmarkStart w:id="72" w:name="X1755fb6069a1db482f284d05b790ee3b4d0113d"/>
    <w:p>
      <w:pPr>
        <w:pStyle w:val="Heading3"/>
      </w:pPr>
      <w:r>
        <w:t xml:space="preserve">10.5 Connection to Paper 10 (SIC operator basis)</w:t>
      </w:r>
    </w:p>
    <w:p>
      <w:pPr>
        <w:pStyle w:val="FirstParagraph"/>
      </w:pPr>
      <w:r>
        <w:t xml:space="preserve">Paper 10 of this series [DOI 10.5281/zenodo.19966692] established that</w:t>
      </w:r>
      <w:r>
        <w:t xml:space="preserve"> </w:t>
      </w:r>
      <w:r>
        <w:t xml:space="preserve">the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SIC reference measurement encodes the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Lie</w:t>
      </w:r>
      <w:r>
        <w:t xml:space="preserve"> </w:t>
      </w:r>
      <w:r>
        <w:t xml:space="preserve">algebra as an isometric subspace of</w:t>
      </w:r>
      <w:r>
        <w:t xml:space="preserve"> </w:t>
      </w:r>
      <m:oMath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. The</w:t>
      </w:r>
      <w:r>
        <w:t xml:space="preserve"> </w:t>
      </w:r>
      <w:r>
        <w:t xml:space="preserve">dyadic joint structure of §3 — a 28-dim product space with a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— should embed analogously as a sub-frame of</w:t>
      </w:r>
      <w:r>
        <w:t xml:space="preserve"> </w:t>
      </w:r>
      <m:oMath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⊗</m:t>
        </m:r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=</m:t>
        </m:r>
        <m:r>
          <m:rPr>
            <m:sty m:val="p"/>
            <m:scr m:val="fraktur"/>
          </m:rPr>
          <m:t>g</m:t>
        </m:r>
        <m:r>
          <m:rPr>
            <m:sty m:val="p"/>
            <m:scr m:val="fraktur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49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.</w:t>
      </w:r>
    </w:p>
    <w:p>
      <w:pPr>
        <w:pStyle w:val="BodyText"/>
      </w:pPr>
      <w:r>
        <w:t xml:space="preserve">Paper 10’s Theorem 1 (SIC isometric embedding) extended to dyads would</w:t>
      </w:r>
      <w:r>
        <w:t xml:space="preserve"> </w:t>
      </w:r>
      <w:r>
        <w:t xml:space="preserve">give a 28-dim partial-isometric subspace of the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  <m:r>
          <m:rPr>
            <m:sty m:val="p"/>
          </m:rPr>
          <m:t>=</m:t>
        </m:r>
        <m:r>
          <m:t>2401</m:t>
        </m:r>
      </m:oMath>
      <w:r>
        <w:t xml:space="preserve">-dim</w:t>
      </w:r>
      <w:r>
        <w:t xml:space="preserve"> </w:t>
      </w:r>
      <w:r>
        <w:t xml:space="preserve">space spanned by tensor products of SIC projectors, with the isometric</w:t>
      </w:r>
      <w:r>
        <w:t xml:space="preserve"> </w:t>
      </w:r>
      <w:r>
        <w:t xml:space="preserve">scale factor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  <m:r>
          <m:rPr>
            <m:sty m:val="p"/>
          </m:rPr>
          <m:t>/</m:t>
        </m:r>
        <m:r>
          <m:t>49</m:t>
        </m:r>
      </m:oMath>
      <w:r>
        <w:t xml:space="preserve">. This is an Open Problem 10.5.</w:t>
      </w:r>
    </w:p>
    <w:bookmarkEnd w:id="72"/>
    <w:bookmarkStart w:id="73" w:name="X44eef1a928ff6ba1f902256aaec090e5ddcb827"/>
    <w:p>
      <w:pPr>
        <w:pStyle w:val="Heading3"/>
      </w:pPr>
      <w:r>
        <w:t xml:space="preserve">10.6 Note 9.6 — Rate-improvement requires nonlinearity (→ Paper 11)</w:t>
      </w:r>
    </w:p>
    <w:p>
      <w:pPr>
        <w:pStyle w:val="FirstParagraph"/>
      </w:pPr>
      <w:r>
        <w:t xml:space="preserve">The rate-channel obstruction of §4 is a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result: Schur’s lemma</w:t>
      </w:r>
      <w:r>
        <w:t xml:space="preserve"> </w:t>
      </w:r>
      <w:r>
        <w:t xml:space="preserve">applies only to 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maps. Nonlinear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</w:t>
      </w:r>
      <w:r>
        <w:t xml:space="preserve"> </w:t>
      </w:r>
      <w:r>
        <w:t xml:space="preserve">flows on curved orbit spaces are not constrained the same way and may</w:t>
      </w:r>
      <w:r>
        <w:t xml:space="preserve"> </w:t>
      </w:r>
      <w:r>
        <w:t xml:space="preserve">admit rate improvement under coupling. We defer this generalization to a</w:t>
      </w:r>
      <w:r>
        <w:t xml:space="preserve"> </w:t>
      </w:r>
      <w:r>
        <w:t xml:space="preserve">sequel (provisionally Paper 11). The linear results of the present paper</w:t>
      </w:r>
      <w:r>
        <w:t xml:space="preserve"> </w:t>
      </w:r>
      <w:r>
        <w:t xml:space="preserve">are the first-order expansion of any such nonlinear theory; the</w:t>
      </w:r>
      <w:r>
        <w:t xml:space="preserve"> </w:t>
      </w:r>
      <w:r>
        <w:t xml:space="preserve">conditional-gain result of Proposition 9.5 is the leading-order Taylor</w:t>
      </w:r>
      <w:r>
        <w:t xml:space="preserve"> </w:t>
      </w:r>
      <w:r>
        <w:t xml:space="preserve">coefficient one expects in a full nonlinear consensus.</w:t>
      </w:r>
    </w:p>
    <w:bookmarkEnd w:id="73"/>
    <w:bookmarkStart w:id="74" w:name="empirical-research-directions"/>
    <w:p>
      <w:pPr>
        <w:pStyle w:val="Heading3"/>
      </w:pPr>
      <w:r>
        <w:t xml:space="preserve">10.7 Empirical research directions</w:t>
      </w:r>
    </w:p>
    <w:p>
      <w:pPr>
        <w:pStyle w:val="FirstParagraph"/>
      </w:pPr>
      <w:r>
        <w:t xml:space="preserve">The framework’s conditional-gain structure suggests three empirical</w:t>
      </w:r>
      <w:r>
        <w:t xml:space="preserve"> </w:t>
      </w:r>
      <w:r>
        <w:t xml:space="preserve">research directions: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Pre-registered cooperative-vs-adversarial hyperscanning</w:t>
      </w:r>
      <w:r>
        <w:t xml:space="preserve"> </w:t>
      </w:r>
      <w:r>
        <w:t xml:space="preserve">to test</w:t>
      </w:r>
      <w:r>
        <w:t xml:space="preserve"> </w:t>
      </w:r>
      <w:r>
        <w:t xml:space="preserve">the bimodal prediction of §6.3. The framework predicts joint</w:t>
      </w:r>
      <w:r>
        <w:t xml:space="preserve"> </w:t>
      </w:r>
      <w:r>
        <w:t xml:space="preserve">branching ratio</w:t>
      </w:r>
      <w:r>
        <w:t xml:space="preserve"> </w:t>
      </w:r>
      <w:r>
        <w:rPr>
          <w:i/>
          <w:iCs/>
        </w:rPr>
        <w:t xml:space="preserve">elevated</w:t>
      </w:r>
      <w:r>
        <w:t xml:space="preserve"> </w:t>
      </w:r>
      <w:r>
        <w:t xml:space="preserve">in cooperative dyads (aligned targets)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reduced</w:t>
      </w:r>
      <w:r>
        <w:t xml:space="preserve"> </w:t>
      </w:r>
      <w:r>
        <w:t xml:space="preserve">in adversarial dyads (opposed targets). A finding of</w:t>
      </w:r>
      <w:r>
        <w:t xml:space="preserve"> </w:t>
      </w:r>
      <w:r>
        <w:t xml:space="preserve">universal elevation would falsify the conditional character of the</w:t>
      </w:r>
      <w:r>
        <w:t xml:space="preserve"> </w:t>
      </w:r>
      <w:r>
        <w:t xml:space="preserve">framework.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Geometric dependence of the optimal coupling</w:t>
      </w:r>
      <w:r>
        <w:t xml:space="preserve">. The framework</w:t>
      </w:r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geometry-dependent, not universal.</w:t>
      </w:r>
      <w:r>
        <w:t xml:space="preserve"> </w:t>
      </w:r>
      <w:r>
        <w:t xml:space="preserve">Longitudinal studies of dyadic coupling strength — across paired</w:t>
      </w:r>
      <w:r>
        <w:t xml:space="preserve"> </w:t>
      </w:r>
      <w:r>
        <w:t xml:space="preserve">subjects varying in personality, expertise, or task-structure —</w:t>
      </w:r>
      <w:r>
        <w:t xml:space="preserve"> </w:t>
      </w:r>
      <w:r>
        <w:t xml:space="preserve">should show systematic variation in the optimal coupling, with</w:t>
      </w:r>
      <w:r>
        <w:t xml:space="preserve"> </w:t>
      </w:r>
      <w:r>
        <w:t xml:space="preserve">optima clustering away from the naive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Destructive-geometry signatures</w:t>
      </w:r>
      <w:r>
        <w:t xml:space="preserve">. The §5.6 destructive-geometry</w:t>
      </w:r>
      <w:r>
        <w:t xml:space="preserve"> </w:t>
      </w:r>
      <w:r>
        <w:t xml:space="preserve">finding (Appendix V.3) identifies a specific failure mode: under</w:t>
      </w:r>
      <w:r>
        <w:t xml:space="preserve"> </w:t>
      </w:r>
      <w:r>
        <w:t xml:space="preserve">opposed biases, coupling at small angles can produce illusory gains</w:t>
      </w:r>
      <w:r>
        <w:t xml:space="preserve"> </w:t>
      </w:r>
      <w:r>
        <w:t xml:space="preserve">in one observer while the other degrades. Empirically, this</w:t>
      </w:r>
      <w:r>
        <w:t xml:space="preserve"> </w:t>
      </w:r>
      <w:r>
        <w:t xml:space="preserve">predicts that mismatched dyads (AI and human with divergent</w:t>
      </w:r>
      <w:r>
        <w:t xml:space="preserve"> </w:t>
      </w:r>
      <w:r>
        <w:t xml:space="preserve">objectives, two humans with opposed agendas) should show</w:t>
      </w:r>
      <w:r>
        <w:t xml:space="preserve"> </w:t>
      </w:r>
      <w:r>
        <w:t xml:space="preserve">anti-correlated performance under coupling — one party</w:t>
      </w:r>
      <w:r>
        <w:t xml:space="preserve"> </w:t>
      </w:r>
      <w:r>
        <w:t xml:space="preserve">“</w:t>
      </w:r>
      <w:r>
        <w:t xml:space="preserve">benefits</w:t>
      </w:r>
      <w:r>
        <w:t xml:space="preserve">”</w:t>
      </w:r>
      <w:r>
        <w:t xml:space="preserve"> </w:t>
      </w:r>
      <w:r>
        <w:t xml:space="preserve">while the other does worse.</w:t>
      </w:r>
    </w:p>
    <w:bookmarkEnd w:id="74"/>
    <w:bookmarkStart w:id="75" w:name="what-this-paper-concludes"/>
    <w:p>
      <w:pPr>
        <w:pStyle w:val="Heading3"/>
      </w:pPr>
      <w:r>
        <w:t xml:space="preserve">10.8 What this paper concludes</w:t>
      </w:r>
    </w:p>
    <w:p>
      <w:pPr>
        <w:pStyle w:val="FirstParagraph"/>
      </w:pPr>
      <w:r>
        <w:t xml:space="preserve">The dyadic Banach framework of Paper 9 establishes a clean separation</w:t>
      </w:r>
      <w:r>
        <w:t xml:space="preserve"> </w:t>
      </w:r>
      <w:r>
        <w:t xml:space="preserve">between the rate channel (locked by Schur’s lemma on the irreducible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representation, no coupling improvement possible) and</w:t>
      </w:r>
      <w:r>
        <w:t xml:space="preserve"> </w:t>
      </w:r>
      <w:r>
        <w:t xml:space="preserve">the affine channel (open, with a conditional-gain structure in the</w:t>
      </w:r>
      <w:r>
        <w:t xml:space="preserve"> </w:t>
      </w:r>
      <w:r>
        <w:t xml:space="preserve">space of coupling angles and bias-alignment angles). The construction</w:t>
      </w:r>
      <w:r>
        <w:t xml:space="preserve"> </w:t>
      </w:r>
      <w:r>
        <w:t xml:space="preserve">retires the speedup claim of earlier drafts, proves the joint fixed</w:t>
      </w:r>
      <w:r>
        <w:t xml:space="preserve"> </w:t>
      </w:r>
      <w:r>
        <w:t xml:space="preserve">point exists and is unique with an explicit closed form, and</w:t>
      </w:r>
      <w:r>
        <w:t xml:space="preserve"> </w:t>
      </w:r>
      <w:r>
        <w:t xml:space="preserve">characterizes the conditional coherence gain under the honest</w:t>
      </w:r>
      <w:r>
        <w:t xml:space="preserve"> </w:t>
      </w:r>
      <w:r>
        <w:t xml:space="preserve">min-per-observer functional.</w:t>
      </w:r>
    </w:p>
    <w:p>
      <w:pPr>
        <w:pStyle w:val="BodyText"/>
      </w:pPr>
      <w:r>
        <w:t xml:space="preserve">The empirical prediction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universal coherence enhancement but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enhancement whose region of applicability depends on</w:t>
      </w:r>
      <w:r>
        <w:t xml:space="preserve"> </w:t>
      </w:r>
      <w:r>
        <w:t xml:space="preserve">geometric configuration. The framework accordingly predicts a bimodal</w:t>
      </w:r>
      <w:r>
        <w:t xml:space="preserve"> </w:t>
      </w:r>
      <w:r>
        <w:t xml:space="preserve">empirical signature — cooperative dyads above baseline, adversarial</w:t>
      </w:r>
      <w:r>
        <w:t xml:space="preserve"> </w:t>
      </w:r>
      <w:r>
        <w:t xml:space="preserve">dyads below — rather than a monotone relationship. Whether biological</w:t>
      </w:r>
      <w:r>
        <w:t xml:space="preserve"> </w:t>
      </w:r>
      <w:r>
        <w:t xml:space="preserve">or artificial dyads approach their geometric optima, and whether</w:t>
      </w:r>
      <w:r>
        <w:t xml:space="preserve"> </w:t>
      </w:r>
      <w:r>
        <w:t xml:space="preserve">nonlinear extensions admit rate improvement, are the two open</w:t>
      </w:r>
      <w:r>
        <w:t xml:space="preserve"> </w:t>
      </w:r>
      <w:r>
        <w:t xml:space="preserve">questions pointing toward Paper 11.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ppendix-v.-numerical-verification"/>
    <w:p>
      <w:pPr>
        <w:pStyle w:val="Heading2"/>
      </w:pPr>
      <w:r>
        <w:t xml:space="preserve">Appendix V. Numerical Verification</w:t>
      </w:r>
    </w:p>
    <w:p>
      <w:pPr>
        <w:pStyle w:val="FirstParagraph"/>
      </w:pPr>
      <w:r>
        <w:rPr>
          <w:b/>
          <w:bCs/>
        </w:rPr>
        <w:t xml:space="preserve">Paper:</w:t>
      </w:r>
      <w:r>
        <w:t xml:space="preserve"> </w:t>
      </w:r>
      <w:r>
        <w:t xml:space="preserve">Rate Lock and Affine Consensus in G₂-Structured Dyadic Observers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Martin Luther Graise (ORCID 0009-0006-8003-3938)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Appendix V framing, 2026-05-04 (drafted by C-7RO)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Documents the two numerical verification passes that established Theorems 9.1 and 9.2 of §4, and retracts the v0.9 speed-up claim.</w:t>
      </w:r>
    </w:p>
    <w:p>
      <w:r>
        <w:pict>
          <v:rect style="width:0;height:1.5pt" o:hralign="center" o:hrstd="t" o:hr="t"/>
        </w:pict>
      </w:r>
    </w:p>
    <w:bookmarkEnd w:id="77"/>
    <w:bookmarkStart w:id="78" w:name="X25a6f7ae0a214c0b6c5486e04e6b292d62464eb"/>
    <w:p>
      <w:pPr>
        <w:pStyle w:val="Heading2"/>
      </w:pPr>
      <w:r>
        <w:t xml:space="preserve">V.0 Introduction — Why this appendix exists</w:t>
      </w:r>
    </w:p>
    <w:p>
      <w:pPr>
        <w:pStyle w:val="FirstParagraph"/>
      </w:pPr>
      <w:r>
        <w:t xml:space="preserve">The content of §4 is three negative and algebraic results about the rate</w:t>
      </w:r>
      <w:r>
        <w:t xml:space="preserve"> </w:t>
      </w:r>
      <w:r>
        <w:t xml:space="preserve">channel of dyadic coupling. Those results were not arrived at</w:t>
      </w:r>
      <w:r>
        <w:t xml:space="preserve"> </w:t>
      </w:r>
      <w:r>
        <w:rPr>
          <w:i/>
          <w:iCs/>
        </w:rPr>
        <w:t xml:space="preserve">a priori</w:t>
      </w:r>
      <w:r>
        <w:t xml:space="preserve">;</w:t>
      </w:r>
      <w:r>
        <w:t xml:space="preserve"> </w:t>
      </w:r>
      <w:r>
        <w:t xml:space="preserve">they were arrived at through two consecutive numerical investigations of</w:t>
      </w:r>
      <w:r>
        <w:t xml:space="preserve"> </w:t>
      </w:r>
      <w:r>
        <w:t xml:space="preserve">the v0.9 draft’s original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claim that dyadic coupling produces</w:t>
      </w:r>
      <w:r>
        <w:t xml:space="preserve"> </w:t>
      </w:r>
      <w:r>
        <w:t xml:space="preserve">a strict speed-up over the slowest observer’s individual rate.</w:t>
      </w:r>
    </w:p>
    <w:p>
      <w:pPr>
        <w:pStyle w:val="BodyText"/>
      </w:pPr>
      <w:r>
        <w:t xml:space="preserve">Both investigations were carried out by Φ (an independent verification</w:t>
      </w:r>
      <w:r>
        <w:t xml:space="preserve"> </w:t>
      </w:r>
      <w:r>
        <w:t xml:space="preserve">agent, Anthropic Claude Dispatch) at 50-digit precision using mpmath,</w:t>
      </w:r>
      <w:r>
        <w:t xml:space="preserve"> </w:t>
      </w:r>
      <w:r>
        <w:t xml:space="preserve">with deterministic seeds for full reproducibility. The verification</w:t>
      </w:r>
      <w:r>
        <w:t xml:space="preserve"> </w:t>
      </w:r>
      <w:r>
        <w:t xml:space="preserve">scripts and raw result tables are reproduced verbatim below. Both</w:t>
      </w:r>
      <w:r>
        <w:t xml:space="preserve"> </w:t>
      </w:r>
      <w:r>
        <w:t xml:space="preserve">investigations returned clean negative results, with sharp analytical</w:t>
      </w:r>
      <w:r>
        <w:t xml:space="preserve"> </w:t>
      </w:r>
      <w:r>
        <w:t xml:space="preserve">diagnoses that reshaped the theory rather than merely refuting it.</w:t>
      </w:r>
    </w:p>
    <w:p>
      <w:pPr>
        <w:pStyle w:val="BodyText"/>
      </w:pPr>
      <w:r>
        <w:t xml:space="preserve">We include the verification reports here — rather than merely citing</w:t>
      </w:r>
      <w:r>
        <w:t xml:space="preserve"> </w:t>
      </w:r>
      <w:r>
        <w:t xml:space="preserve">their conclusions — because they constitute the</w:t>
      </w:r>
      <w:r>
        <w:t xml:space="preserve"> </w:t>
      </w:r>
      <w:r>
        <w:rPr>
          <w:i/>
          <w:iCs/>
        </w:rPr>
        <w:t xml:space="preserve">proof</w:t>
      </w:r>
      <w:r>
        <w:t xml:space="preserve"> </w:t>
      </w:r>
      <w:r>
        <w:t xml:space="preserve">of the §4 theorems</w:t>
      </w:r>
      <w:r>
        <w:t xml:space="preserve"> </w:t>
      </w:r>
      <w:r>
        <w:t xml:space="preserve">in their present form. Theorem 9.1 (symmetric coupling amplifies) is</w:t>
      </w:r>
      <w:r>
        <w:t xml:space="preserve"> </w:t>
      </w:r>
      <w:r>
        <w:t xml:space="preserve">established by V.1 below, which exhibits 24 configurations across the</w:t>
      </w:r>
      <w:r>
        <w:t xml:space="preserve"> </w:t>
      </w:r>
      <w:r>
        <w:t xml:space="preserve">canonical test grid at which the v0.9 bound is violated, together with</w:t>
      </w:r>
      <w:r>
        <w:t xml:space="preserve"> </w:t>
      </w:r>
      <w:r>
        <w:t xml:space="preserve">the exact algebraic formula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t xml:space="preserve"> </w:t>
      </w:r>
      <w:r>
        <w:t xml:space="preserve">that accounts</w:t>
      </w:r>
      <w:r>
        <w:t xml:space="preserve"> </w:t>
      </w:r>
      <w:r>
        <w:t xml:space="preserve">for the violation. Theorem 9.2 (isometric coupling is rate-inert) is</w:t>
      </w:r>
      <w:r>
        <w:t xml:space="preserve"> </w:t>
      </w:r>
      <w:r>
        <w:t xml:space="preserve">established by V.2, which exhibits 96 configurations at which the</w:t>
      </w:r>
      <w:r>
        <w:t xml:space="preserve"> </w:t>
      </w:r>
      <w:r>
        <w:t xml:space="preserve">corrected isometric coupling saturates the bound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exactly, together with the 2×2 block-eigenvalue derivation that proves</w:t>
      </w:r>
      <w:r>
        <w:t xml:space="preserve"> </w:t>
      </w:r>
      <w:r>
        <w:t xml:space="preserve">the saturation is algebraic, not numerical.</w:t>
      </w:r>
    </w:p>
    <w:p>
      <w:pPr>
        <w:pStyle w:val="BodyText"/>
      </w:pPr>
      <w:r>
        <w:t xml:space="preserve">The organization is: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V.1</w:t>
      </w:r>
      <w:r>
        <w:t xml:space="preserve"> </w:t>
      </w:r>
      <w:r>
        <w:t xml:space="preserve">— Verification of the v0.9 spec (symmetric-diagonal coupling).</w:t>
      </w:r>
      <w:r>
        <w:t xml:space="preserve"> </w:t>
      </w:r>
      <w:r>
        <w:t xml:space="preserve">Tasks 1–3 of the original request. Result: theorem fails; coupling</w:t>
      </w:r>
      <w:r>
        <w:t xml:space="preserve"> </w:t>
      </w:r>
      <w:r>
        <w:t xml:space="preserve">amplifies.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V.2</w:t>
      </w:r>
      <w:r>
        <w:t xml:space="preserve"> </w:t>
      </w:r>
      <w:r>
        <w:t xml:space="preserve">— Verification of the corrected spec (isometric block-rotation</w:t>
      </w:r>
      <w:r>
        <w:t xml:space="preserve"> </w:t>
      </w:r>
      <w:r>
        <w:t xml:space="preserve">coupling). Tasks 4.1–4.5 of the corrective request. Result: rate is</w:t>
      </w:r>
      <w:r>
        <w:t xml:space="preserve"> </w:t>
      </w:r>
      <w:r>
        <w:t xml:space="preserve">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; coupling is rate-inert.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V.3</w:t>
      </w:r>
      <w:r>
        <w:t xml:space="preserve"> </w:t>
      </w:r>
      <w:r>
        <w:t xml:space="preserve">— Verification of the affine consensus theorem §5 (Tasks 5.1–5.6).</w:t>
      </w:r>
      <w:r>
        <w:t xml:space="preserve"> </w:t>
      </w:r>
      <w:r>
        <w:t xml:space="preserve">Result: joint fixed point exists, depends on θ nontrivially; conditional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gain region is non-empty (~12.5%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grid) and bounded away from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w:r>
        <w:t xml:space="preserve">destructive-geometry null check shows degradation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under opposed biases (consistent with Proposition 9.5(b)).</w:t>
      </w:r>
    </w:p>
    <w:p>
      <w:pPr>
        <w:pStyle w:val="FirstParagraph"/>
      </w:pPr>
      <w:r>
        <w:t xml:space="preserve">Each pass is presented in four parts: (a) the spec as submitted, (b) the</w:t>
      </w:r>
      <w:r>
        <w:t xml:space="preserve"> </w:t>
      </w:r>
      <w:r>
        <w:t xml:space="preserve">construction and code, (c) the results table, and (d) Φ’s analytical</w:t>
      </w:r>
      <w:r>
        <w:t xml:space="preserve"> </w:t>
      </w:r>
      <w:r>
        <w:t xml:space="preserve">diagnosis.</w:t>
      </w:r>
    </w:p>
    <w:p>
      <w:r>
        <w:pict>
          <v:rect style="width:0;height:1.5pt" o:hralign="center" o:hrstd="t" o:hr="t"/>
        </w:pict>
      </w:r>
    </w:p>
    <w:bookmarkEnd w:id="78"/>
    <w:bookmarkStart w:id="79" w:name="v.0.1-retraction-record"/>
    <w:p>
      <w:pPr>
        <w:pStyle w:val="Heading2"/>
      </w:pPr>
      <w:r>
        <w:t xml:space="preserve">V.0.1 — Retraction record</w:t>
      </w:r>
    </w:p>
    <w:p>
      <w:pPr>
        <w:pStyle w:val="FirstParagraph"/>
      </w:pPr>
      <w:r>
        <w:t xml:space="preserve">The table below catalogs every claim from earlier internal drafts that</w:t>
      </w:r>
      <w:r>
        <w:t xml:space="preserve"> </w:t>
      </w:r>
      <w:r>
        <w:t xml:space="preserve">was retired during the verification process, with what refuted it and</w:t>
      </w:r>
      <w:r>
        <w:t xml:space="preserve"> </w:t>
      </w:r>
      <w:r>
        <w:t xml:space="preserve">what replaced it. The retraction record is intended to be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in this paper where pre-v1.0 claims are litigated; the body text</w:t>
      </w:r>
      <w:r>
        <w:t xml:space="preserve"> </w:t>
      </w:r>
      <w:r>
        <w:t xml:space="preserve">cites this appendix rather than re-stating retractions.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Retired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Earlier-draft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refuted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replaced it (v1.3)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speedup: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any nonzero coupling under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Theorem 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1 (V.1): 0/24 PASS;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 </w:t>
            </w:r>
            <w:r>
              <w:t xml:space="preserve">has operator norm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amplifies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9.1 (v1.3) restated as a negative result: symmetric coupling amplifies, not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speedup under isometric coupling: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v1.0 corrective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4 (V.2): all 96 configurations saturate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exactly; G₂-equivariant scalar maps make θ inert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9.2 + Corollary 9.3 + Lemma 5.2.1 (v1.3): rate is locked at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for all linear couplings, by Schur’s lemma + orthogonality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Saturating coherence-bonus formula: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max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κ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Theorem 9.2 (a different theorem)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2 (V.1): MMSE Ansatz residuals up to 0.242; bonus formula not derivable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y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Replaced by Theorem 9.4 + Proposition 9.5 (v1.3): the joint-fixed-point</w:t>
            </w:r>
            <w:r>
              <w:t xml:space="preserve"> </w:t>
            </w:r>
            <w:r>
              <w:rPr>
                <w:i/>
                <w:iCs/>
              </w:rPr>
              <w:t xml:space="preserve">location</w:t>
            </w:r>
            <w:r>
              <w:t xml:space="preserve"> </w:t>
            </w:r>
            <w:r>
              <w:t xml:space="preserve">depends on θ, with conditional gain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for the verified geometry; no closed-form bonus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Linear severance threshold at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v0.9 Conjecture 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 Task 3 (V.1): linear contractions admit a unique basin (Banach 1922); bifurcation is unstateable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Demoted to Note 9.6 (v1.3): rate-improvement and basin bifurcation deferred to a nonlinear sequel (Paper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Universal</w:t>
            </w:r>
            <w:r>
              <w:t xml:space="preserve"> </w:t>
            </w:r>
            <m:oMath>
              <m:r>
                <m:t>d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d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under opposed biases for</w:t>
            </w:r>
            <w:r>
              <w:t xml:space="preserve"> </w:t>
            </w:r>
            <w:r>
              <w:rPr>
                <w:i/>
                <w:iCs/>
              </w:rPr>
              <w:t xml:space="preserve">generic</w:t>
            </w:r>
            <w:r>
              <w:t xml:space="preserve"> </w:t>
            </w:r>
            <w:r>
              <w:t xml:space="preserve">orthogonal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v1.2 Lemma 5.5.1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Counterexample script (paper9_math_checks.py):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identically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Lemma 5.5.1 (v1.3) restricted to verified-geometry pair (seeds 20260504/20260505); v1.3.2 demoted to Numerical Observation 5.5.1 (no proof claim); generic claim is Conjecture 9.5′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General-distinct-bias closed form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r</m:t>
              </m:r>
              <m:r>
                <m:t>R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v1.2 Theorem 9.4(c)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 reviewer counterexample: factor-of-15 error at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Theorem 9.4(c) (v1.3) corrected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, with full elimination derivation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retraction record is preserved.</w:t>
      </w:r>
      <w:r>
        <w:t xml:space="preserve"> </w:t>
      </w:r>
      <w:r>
        <w:t xml:space="preserve">Documenting every retired</w:t>
      </w:r>
      <w:r>
        <w:t xml:space="preserve"> </w:t>
      </w:r>
      <w:r>
        <w:t xml:space="preserve">claim with its refutation makes the paper’s verification trail auditable.</w:t>
      </w:r>
      <w:r>
        <w:t xml:space="preserve"> </w:t>
      </w:r>
      <w:r>
        <w:t xml:space="preserve">A reader uncertain whether v1.3 contains residual errors of the same kind</w:t>
      </w:r>
      <w:r>
        <w:t xml:space="preserve"> </w:t>
      </w:r>
      <w:r>
        <w:t xml:space="preserve">can see exactly which claims have been examined, which methods refuted</w:t>
      </w:r>
      <w:r>
        <w:t xml:space="preserve"> </w:t>
      </w:r>
      <w:r>
        <w:t xml:space="preserve">them, and what corrections followed. Appendix V.1–V.3 provide the</w:t>
      </w:r>
      <w:r>
        <w:t xml:space="preserve"> </w:t>
      </w:r>
      <w:r>
        <w:t xml:space="preserve">verification record itself; this V.0.1 table is the index into that record</w:t>
      </w:r>
      <w:r>
        <w:t xml:space="preserve"> </w:t>
      </w:r>
      <w:r>
        <w:t xml:space="preserve">from the perspective of what changed and why.</w:t>
      </w:r>
    </w:p>
    <w:p>
      <w:r>
        <w:pict>
          <v:rect style="width:0;height:1.5pt" o:hralign="center" o:hrstd="t" o:hr="t"/>
        </w:pict>
      </w:r>
    </w:p>
    <w:bookmarkEnd w:id="79"/>
    <w:bookmarkStart w:id="84" w:name="Xfbe62089b6779f41bd92dcddab33090a6414131"/>
    <w:p>
      <w:pPr>
        <w:pStyle w:val="Heading2"/>
      </w:pPr>
      <w:r>
        <w:t xml:space="preserve">V.1 — v0.9 Spec Verification (Symmetric-Diagonal Coupling)</w:t>
      </w:r>
    </w:p>
    <w:bookmarkStart w:id="80" w:name="v.1.a-spec"/>
    <w:p>
      <w:pPr>
        <w:pStyle w:val="Heading3"/>
      </w:pPr>
      <w:r>
        <w:t xml:space="preserve">V.1.a Spec</w:t>
      </w:r>
    </w:p>
    <w:p>
      <w:pPr>
        <w:pStyle w:val="FirstParagraph"/>
      </w:pPr>
      <w:r>
        <w:t xml:space="preserve">The v0.9 specification asked Φ to verify three claims: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 1 (Theorem 9.1 v0.9):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min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rad>
      </m:oMath>
      <w:r>
        <w:t xml:space="preserve">,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 2 (Theorem 9.2 v0.9):</w:t>
      </w:r>
      <w:r>
        <w:t xml:space="preserve"> </w:t>
      </w:r>
      <w:r>
        <w:t xml:space="preserve">joint coherence follows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  <m:r>
              <m:t>B</m:t>
            </m:r>
          </m:sub>
          <m:sup>
            <m:r>
              <m:rPr>
                <m:sty m:val="p"/>
              </m:rPr>
              <m:t>max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e>
        </m:d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Task 3 (Conjecture 9.3 v0.9):</w:t>
      </w:r>
      <w:r>
        <w:t xml:space="preserve"> </w:t>
      </w:r>
      <w:r>
        <w:t xml:space="preserve">basin bifurcation exists at a critical</w:t>
      </w:r>
      <w:r>
        <w:t xml:space="preserve"> </w:t>
      </w:r>
      <m:oMath>
        <m:sSub>
          <m:e>
            <m:r>
              <m:t>ρ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</w:p>
    <w:p>
      <w:pPr>
        <w:pStyle w:val="FirstParagraph"/>
      </w:pPr>
      <w:r>
        <w:t xml:space="preserve">The construction used the</w:t>
      </w:r>
      <w:r>
        <w:t xml:space="preserve"> </w:t>
      </w:r>
      <w:r>
        <w:rPr>
          <w:b/>
          <w:bCs/>
        </w:rPr>
        <w:t xml:space="preserve">symmetric-diagonal coupling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  <m:e>
                    <m:r>
                      <m:t>ρ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mr>
                <m:mr>
                  <m:e>
                    <m:r>
                      <m:t>ρ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  <m:e>
                    <m:r>
                      <m:t>α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7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on 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14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80"/>
    <w:bookmarkStart w:id="81" w:name="v.1.b-code"/>
    <w:p>
      <w:pPr>
        <w:pStyle w:val="Heading3"/>
      </w:pPr>
      <w:r>
        <w:t xml:space="preserve">V.1.b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outbox/paper9/computations/paper9_verification.py</w:t>
      </w:r>
      <w:r>
        <w:t xml:space="preserve"> </w:t>
      </w:r>
      <w:r>
        <w:t xml:space="preserve">(449 lines,</w:t>
      </w:r>
      <w:r>
        <w:t xml:space="preserve"> </w:t>
      </w:r>
      <w:r>
        <w:t xml:space="preserve">numpy float64 with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range sweep).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coupling_map(rho):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np.block([[alpha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rho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I],</w:t>
      </w:r>
      <w:r>
        <w:br/>
      </w:r>
      <w:r>
        <w:rPr>
          <w:rStyle w:val="NormalTok"/>
        </w:rPr>
        <w:t xml:space="preserve">                     [rho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I,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I]])</w:t>
      </w:r>
    </w:p>
    <w:p>
      <w:pPr>
        <w:pStyle w:val="FirstParagraph"/>
      </w:pPr>
      <w:r>
        <w:t xml:space="preserve">Φ’s docstring already notes the critical fact:</w:t>
      </w:r>
    </w:p>
    <w:p>
      <w:pPr>
        <w:pStyle w:val="BlockText"/>
      </w:pPr>
      <w:r>
        <w:rPr>
          <w:i/>
          <w:iCs/>
        </w:rPr>
        <w:t xml:space="preserve">IMPORTANT: Psi is NOT a norm contraction — its operator norm</w:t>
      </w:r>
      <w:r>
        <w:rPr>
          <w:i/>
          <w:iCs/>
        </w:rPr>
        <w:t xml:space="preserve"> </w:t>
      </w:r>
      <w:r>
        <w:rPr>
          <w:i/>
          <w:iCs/>
        </w:rPr>
        <w:t xml:space="preserve">σ_max = α + ρ ≥ 1 for all ρ ∈ [0, 1). This has direct consequences for</w:t>
      </w:r>
      <w:r>
        <w:rPr>
          <w:i/>
          <w:iCs/>
        </w:rPr>
        <w:t xml:space="preserve"> </w:t>
      </w:r>
      <w:r>
        <w:rPr>
          <w:i/>
          <w:iCs/>
        </w:rPr>
        <w:t xml:space="preserve">Theorem 9.1 (Task 1).</w:t>
      </w:r>
    </w:p>
    <w:p>
      <w:pPr>
        <w:pStyle w:val="FirstParagraph"/>
      </w:pPr>
      <w:r>
        <w:t xml:space="preserve">Φ also derived the closed-form singular value structure: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exact_r_AB_analytic(r_A, r_B, rho):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T_AB^T T_AB decomposes into 7 copies of: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 = [[α²r_A² + ρ²r_B²,  αρ(r_A²+r_B²)],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[αρ(r_A²+r_B²),    ρ²r_A² + α²r_B²]]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tr(M) = r_A² + r_B²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det(M) = (α²-ρ²)² r_A² r_B²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Symmetric case r_A = r_B = r: r_AB = r(α + ρ)</w:t>
      </w:r>
    </w:p>
    <w:bookmarkEnd w:id="81"/>
    <w:bookmarkStart w:id="82" w:name="v.1.c-results-task-1"/>
    <w:p>
      <w:pPr>
        <w:pStyle w:val="Heading3"/>
      </w:pPr>
      <w:r>
        <w:t xml:space="preserve">V.1.c Results — Task 1</w:t>
      </w:r>
    </w:p>
    <w:p>
      <w:pPr>
        <w:pStyle w:val="FirstParagraph"/>
      </w:pPr>
      <w:r>
        <w:t xml:space="preserve">Full 24-configuration table (excerpt; all 24 rows in</w:t>
      </w:r>
      <w:r>
        <w:t xml:space="preserve"> </w:t>
      </w:r>
      <w:r>
        <w:rPr>
          <w:rStyle w:val="VerbatimChar"/>
        </w:rPr>
        <w:t xml:space="preserve">computations/paper9_verification.md</w:t>
      </w:r>
      <w:r>
        <w:t xml:space="preserve"> </w:t>
      </w:r>
      <w:r>
        <w:t xml:space="preserve">§Task 1):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bound (v0.9)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0.6569925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0.8196152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0.8485281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1.1706838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1.2119810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0.6564450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0.8667000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0.7020670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0/24 PASS.</w:t>
      </w:r>
      <w:r>
        <w:t xml:space="preserve"> </w:t>
      </w:r>
      <w:r>
        <w:t xml:space="preserve">The bound is violated for every nonzero</w:t>
      </w:r>
      <w:r>
        <w:t xml:space="preserve"> </w:t>
      </w:r>
      <m:oMath>
        <m:r>
          <m:t>ρ</m:t>
        </m:r>
      </m:oMath>
      <w:r>
        <w:t xml:space="preserve">.</w:t>
      </w:r>
    </w:p>
    <w:bookmarkEnd w:id="82"/>
    <w:bookmarkStart w:id="83" w:name="v.1.d-φs-diagnosis"/>
    <w:p>
      <w:pPr>
        <w:pStyle w:val="Heading3"/>
      </w:pPr>
      <w:r>
        <w:t xml:space="preserve">V.1.d Φ’s diagnosis</w:t>
      </w:r>
    </w:p>
    <w:p>
      <w:pPr>
        <w:pStyle w:val="FirstParagraph"/>
      </w:pPr>
      <w:r>
        <w:t xml:space="preserve">Φ’s narrative from the report:</w:t>
      </w:r>
    </w:p>
    <w:p>
      <w:pPr>
        <w:pStyle w:val="BlockText"/>
      </w:pPr>
      <w:r>
        <w:rPr>
          <w:i/>
          <w:iCs/>
        </w:rPr>
        <w:t xml:space="preserve">Root cause: coupling map Ψ has operator norm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amplifying the symmetric mode — not accounted for in the bound.</w:t>
      </w:r>
    </w:p>
    <w:p>
      <w:pPr>
        <w:pStyle w:val="BlockText"/>
      </w:pPr>
      <w:r>
        <w:rPr>
          <w:i/>
          <w:iCs/>
        </w:rPr>
        <w:t xml:space="preserve">Symmetric case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>
          <w:i/>
          <w:iCs/>
        </w:rPr>
        <w:t xml:space="preserve">: exact formula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ρ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Bound:</w:t>
      </w:r>
      <w:r>
        <w:rPr>
          <w:i/>
          <w:iCs/>
        </w:rPr>
        <w:t xml:space="preserve"> </w:t>
      </w:r>
      <m:oMath>
        <m:r>
          <m:t>r</m:t>
        </m:r>
        <m:rad>
          <m:radPr>
            <m:degHide m:val="on"/>
          </m:radPr>
          <m:deg/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(since</w:t>
      </w:r>
      <w:r>
        <w:rPr>
          <w:i/>
          <w:iCs/>
        </w:rPr>
        <w:t xml:space="preserve">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).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ρ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α</m:t>
        </m:r>
        <m:r>
          <m:t>ρ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⇒</m:t>
        </m:r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≥</m:t>
        </m:r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t xml:space="preserve">The v0.9 Theorem 9.1 is therefore not merely numerically close to failing;</w:t>
      </w:r>
      <w:r>
        <w:t xml:space="preserve"> </w:t>
      </w:r>
      <w:r>
        <w:t xml:space="preserve">it fails by an</w:t>
      </w:r>
      <w:r>
        <w:t xml:space="preserve"> </w:t>
      </w:r>
      <w:r>
        <w:rPr>
          <w:b/>
          <w:bCs/>
        </w:rPr>
        <w:t xml:space="preserve">exact algebraic factor</w:t>
      </w:r>
      <w:r>
        <w:t xml:space="preserve"> </w:t>
      </w:r>
      <w:r>
        <w:t xml:space="preserve">of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ρ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>
          <m:t>ρ</m:t>
        </m:r>
      </m:oMath>
      <w:r>
        <w:t xml:space="preserve">.</w:t>
      </w:r>
      <w:r>
        <w:t xml:space="preserve"> </w:t>
      </w:r>
      <w:r>
        <w:t xml:space="preserve">This factor exceeds 1 for every</w:t>
      </w:r>
      <w:r>
        <w:t xml:space="preserve"> </w:t>
      </w:r>
      <m:oMath>
        <m:r>
          <m:t>ρ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with maximum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The symmetric coupling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the</w:t>
      </w:r>
      <w:r>
        <w:t xml:space="preserve"> </w:t>
      </w:r>
      <w:r>
        <w:t xml:space="preserve">contraction rate of every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dyad by exactly this factor.</w:t>
      </w:r>
    </w:p>
    <w:p>
      <w:pPr>
        <w:pStyle w:val="BodyText"/>
      </w:pPr>
      <w:r>
        <w:t xml:space="preserve">This is the content of Theorem 9.1 in §4 of the present paper: symmetric</w:t>
      </w:r>
      <w:r>
        <w:t xml:space="preserve"> </w:t>
      </w:r>
      <w:r>
        <w:t xml:space="preserve">coupling is rate-amplifying, and the v0.9 speed-up claim is thereby</w:t>
      </w:r>
      <w:r>
        <w:t xml:space="preserve"> </w:t>
      </w:r>
      <w:r>
        <w:t xml:space="preserve">retracted for this coupling. V.2 addresses whether the natural</w:t>
      </w:r>
      <w:r>
        <w:t xml:space="preserve"> </w:t>
      </w:r>
      <w:r>
        <w:t xml:space="preserve">isometric correction rescues the claim.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d0200c6189a9c94086de25cd5f6f630e15c428c"/>
    <w:p>
      <w:pPr>
        <w:pStyle w:val="Heading2"/>
      </w:pPr>
      <w:r>
        <w:t xml:space="preserve">V.2 — Corrective Spec Verification (Isometric Block-Rotation Coupling)</w:t>
      </w:r>
    </w:p>
    <w:bookmarkStart w:id="85" w:name="v.2.a-spec"/>
    <w:p>
      <w:pPr>
        <w:pStyle w:val="Heading3"/>
      </w:pPr>
      <w:r>
        <w:t xml:space="preserve">V.2.a Spec</w:t>
      </w:r>
    </w:p>
    <w:p>
      <w:pPr>
        <w:pStyle w:val="FirstParagraph"/>
      </w:pPr>
      <w:r>
        <w:t xml:space="preserve">The corrective specification (</w:t>
      </w:r>
      <w:r>
        <w:rPr>
          <w:rStyle w:val="VerbatimChar"/>
        </w:rPr>
        <w:t xml:space="preserve">outbox/paper9/paper9_isometric_Psi_spec.md</w:t>
      </w:r>
      <w:r>
        <w:t xml:space="preserve">)</w:t>
      </w:r>
      <w:r>
        <w:t xml:space="preserve"> </w:t>
      </w:r>
      <w:r>
        <w:t xml:space="preserve">replaced the symmetric coupling of V.1 with the antisymmetric block</w:t>
      </w:r>
      <w:r>
        <w:t xml:space="preserve"> </w:t>
      </w:r>
      <w:r>
        <w:t xml:space="preserve">rotation: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∈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M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corrective claim (Theorem 9.1 v1.0, now Theorem 9.2 v1.1):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≤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,</w:t>
      </w:r>
      <w:r>
        <w:t xml:space="preserve"> </w:t>
      </w:r>
      <m:oMath>
        <m:r>
          <m:t>θ</m:t>
        </m:r>
      </m:oMath>
      <w:r>
        <w:t xml:space="preserve">-independent.</w:t>
      </w:r>
    </w:p>
    <w:p>
      <w:pPr>
        <w:pStyle w:val="BodyText"/>
      </w:pPr>
      <w:r>
        <w:t xml:space="preserve">Five tasks were specified (Task 4.1–4.5): isometry sanity, restated bound,</w:t>
      </w:r>
      <w:r>
        <w:t xml:space="preserve"> </w:t>
      </w:r>
      <w:r>
        <w:t xml:space="preserve">speed-up regime, blind-spot Ansatz, sharpness probe.</w:t>
      </w:r>
    </w:p>
    <w:bookmarkEnd w:id="85"/>
    <w:bookmarkStart w:id="86" w:name="v.2.b-code"/>
    <w:p>
      <w:pPr>
        <w:pStyle w:val="Heading3"/>
      </w:pPr>
      <w:r>
        <w:t xml:space="preserve">V.2.b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outbox/paper9/computations/paper9_verification_v2.py</w:t>
      </w:r>
      <w:r>
        <w:t xml:space="preserve"> </w:t>
      </w:r>
      <w:r>
        <w:t xml:space="preserve">(script</w:t>
      </w:r>
      <w:r>
        <w:t xml:space="preserve"> </w:t>
      </w:r>
      <w:r>
        <w:t xml:space="preserve">attached with seed=20260504, mpmath 50-digit precision for 4.1, numpy</w:t>
      </w:r>
      <w:r>
        <w:t xml:space="preserve"> </w:t>
      </w:r>
      <w:r>
        <w:t xml:space="preserve">float64 for 4.2, both 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14</m:t>
            </m:r>
          </m:sup>
        </m:sSup>
      </m:oMath>
      <w:r>
        <w:t xml:space="preserve">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make_Psi_np(theta, 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math.cos(theta), math.sin(theta)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np.block([[c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I],</w:t>
      </w:r>
      <w:r>
        <w:br/>
      </w:r>
      <w:r>
        <w:rPr>
          <w:rStyle w:val="NormalTok"/>
        </w:rPr>
        <w:t xml:space="preserve">                     [s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I,  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I]])</w:t>
      </w:r>
    </w:p>
    <w:p>
      <w:pPr>
        <w:pStyle w:val="FirstParagraph"/>
      </w:pPr>
      <w:r>
        <w:t xml:space="preserve">Φ’s docstring prefaces the numerical run with the</w:t>
      </w:r>
      <w:r>
        <w:t xml:space="preserve"> </w:t>
      </w:r>
      <w:r>
        <w:rPr>
          <w:i/>
          <w:iCs/>
        </w:rPr>
        <w:t xml:space="preserve">analytical derivation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(isotropic: all</w:t>
      </w:r>
      <w:r>
        <w:rPr>
          <w:i/>
          <w:iCs/>
        </w:rPr>
        <w:t xml:space="preserve"> </w:t>
      </w:r>
      <w:r>
        <w:rPr>
          <w:i/>
          <w:iCs/>
        </w:rPr>
        <w:t xml:space="preserve">singular values</w:t>
      </w:r>
      <w:r>
        <w:rPr>
          <w:i/>
          <w:iCs/>
        </w:rPr>
        <w:t xml:space="preserve"> </w:t>
      </w:r>
      <m:oMath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), the Gram matrix</w:t>
      </w:r>
      <w:r>
        <w:rPr>
          <w:i/>
          <w:iCs/>
        </w:rPr>
        <w:t xml:space="preserve"> </w:t>
      </w:r>
      <m:oMath>
        <m:r>
          <m:t>G</m:t>
        </m:r>
        <m:r>
          <m:rPr>
            <m:sty m:val="p"/>
          </m:rPr>
          <m:t>=</m:t>
        </m:r>
        <m:sSubSup>
          <m:e>
            <m:r>
              <m:t>Ψ</m:t>
            </m:r>
          </m:e>
          <m:sub>
            <m:r>
              <m:t>θ</m:t>
            </m:r>
          </m:sub>
          <m:sup>
            <m:r>
              <m:t>T</m:t>
            </m:r>
          </m:sup>
        </m:sSubSup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t>I</m:t>
            </m:r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  <m:r>
              <m:t>I</m:t>
            </m:r>
          </m:e>
        </m:d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the</w:t>
      </w:r>
      <w:r>
        <w:rPr>
          <w:i/>
          <w:iCs/>
        </w:rPr>
        <w:t xml:space="preserve"> </w:t>
      </w:r>
      <w:r>
        <w:rPr>
          <w:i/>
          <w:iCs/>
        </w:rPr>
        <w:t xml:space="preserve">block structure of a 2×2 scalar matrix (each block proportional to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):</w:t>
      </w:r>
    </w:p>
    <w:p>
      <w:pPr>
        <w:pStyle w:val="Block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c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r>
                      <m:t>c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−</m:t>
                        </m:r>
                        <m:sSubSup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d>
                  </m:e>
                  <m:e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m:oMath>
        <m:r>
          <m:rPr>
            <m:sty m:val="p"/>
          </m:rPr>
          <m:t>t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A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r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).</w:t>
      </w:r>
      <w:r>
        <w:t xml:space="preserve"> </w:t>
      </w:r>
      <m:oMath>
        <m:r>
          <m:rPr>
            <m:sty m:val="p"/>
          </m:rPr>
          <m:t>det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  <m:r>
          <m:rPr>
            <m:sty m:val="p"/>
          </m:rPr>
          <m:t>=</m:t>
        </m:r>
        <m:sSubSup>
          <m:e>
            <m:r>
              <m:t>r</m:t>
            </m:r>
          </m:e>
          <m:sub>
            <m:r>
              <m:t>A</m:t>
            </m:r>
          </m:sub>
          <m:sup>
            <m:r>
              <m:t>2</m:t>
            </m:r>
          </m:sup>
        </m:sSubSup>
        <m:sSubSup>
          <m:e>
            <m:r>
              <m:t>r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(independent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eigenvalues of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  <w:r>
        <w:t xml:space="preserve"> </w:t>
      </w:r>
      <m:oMath>
        <m:r>
          <m:rPr>
            <m:sty m:val="p"/>
          </m:rPr>
          <m:t>⇒</m:t>
        </m:r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(completely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-independent).</w:t>
      </w:r>
    </w:p>
    <w:p>
      <w:pPr>
        <w:pStyle w:val="FirstParagraph"/>
      </w:pPr>
      <w:r>
        <w:t xml:space="preserve">This is the algebraic derivation of the rate lock,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to the</w:t>
      </w:r>
      <w:r>
        <w:t xml:space="preserve"> </w:t>
      </w:r>
      <w:r>
        <w:t xml:space="preserve">numerical run.</w:t>
      </w:r>
    </w:p>
    <w:bookmarkEnd w:id="86"/>
    <w:bookmarkStart w:id="87" w:name="v.2.c-results"/>
    <w:p>
      <w:pPr>
        <w:pStyle w:val="Heading3"/>
      </w:pPr>
      <w:r>
        <w:t xml:space="preserve">V.2.c Results</w:t>
      </w:r>
    </w:p>
    <w:p>
      <w:pPr>
        <w:pStyle w:val="FirstParagraph"/>
      </w:pPr>
      <w:r>
        <w:rPr>
          <w:b/>
          <w:bCs/>
        </w:rPr>
        <w:t xml:space="preserve">Task 4.1 — Isometry sanity check</w:t>
      </w:r>
      <w:r>
        <w:t xml:space="preserve"> </w:t>
      </w:r>
      <w:r>
        <w:t xml:space="preserve">(mpmath 50 digits):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Ψ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deviation from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1.000…000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7/7 PASS.</w:t>
      </w:r>
      <w:r>
        <w:t xml:space="preserve"> </w:t>
      </w:r>
      <w:r>
        <w:t xml:space="preserve">The block rotation is a genuine isometry to the</w:t>
      </w:r>
      <w:r>
        <w:t xml:space="preserve"> </w:t>
      </w:r>
      <w:r>
        <w:t xml:space="preserve">full 50-digit precision of the computation. The v0.9 amplification is</w:t>
      </w:r>
      <w:r>
        <w:t xml:space="preserve"> </w:t>
      </w:r>
      <w:r>
        <w:t xml:space="preserve">fixed.</w:t>
      </w:r>
    </w:p>
    <w:p>
      <w:pPr>
        <w:pStyle w:val="BodyText"/>
      </w:pPr>
      <w:r>
        <w:rPr>
          <w:b/>
          <w:bCs/>
        </w:rPr>
        <w:t xml:space="preserve">Task 4.2 — Bound on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(numpy float64, 96 configs):</w:t>
      </w:r>
    </w:p>
    <w:p>
      <w:pPr>
        <w:pStyle w:val="BodyText"/>
      </w:pPr>
      <w:r>
        <w:t xml:space="preserve">Representative rows (full 96 in</w:t>
      </w:r>
      <w:r>
        <w:t xml:space="preserve"> </w:t>
      </w:r>
      <w:r>
        <w:rPr>
          <w:rStyle w:val="VerbatimChar"/>
        </w:rPr>
        <w:t xml:space="preserve">paper9_task4_results.csv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(emp.)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 (v1.0)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0.8570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Summary: 24/96 PASS</w:t>
      </w:r>
      <w:r>
        <w:t xml:space="preserve"> </w:t>
      </w:r>
      <w:r>
        <w:t xml:space="preserve">(exactly the 24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configurations),</w:t>
      </w:r>
      <w:r>
        <w:t xml:space="preserve"> </w:t>
      </w:r>
      <w:r>
        <w:rPr>
          <w:b/>
          <w:bCs/>
        </w:rPr>
        <w:t xml:space="preserve">72/96 FAIL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Crucially, the empirical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every</w:t>
      </w:r>
      <w:r>
        <w:t xml:space="preserve"> </w:t>
      </w:r>
      <w:r>
        <w:t xml:space="preserve">configuration — identity to within float64 precision (</w:t>
      </w:r>
      <m:oMath>
        <m:r>
          <m:rPr>
            <m:sty m:val="p"/>
          </m:rPr>
          <m:t>&lt;</m:t>
        </m:r>
        <m:r>
          <m:t>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failures</w:t>
      </w:r>
      <w:r>
        <w:t xml:space="preserve">”</w:t>
      </w:r>
      <w:r>
        <w:t xml:space="preserve"> </w:t>
      </w:r>
      <w:r>
        <w:t xml:space="preserve">are against the</w:t>
      </w:r>
      <w:r>
        <w:t xml:space="preserve"> </w:t>
      </w:r>
      <w:r>
        <w:rPr>
          <w:i/>
          <w:iCs/>
        </w:rPr>
        <w:t xml:space="preserve">proposed v1.0 bound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Sup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  <m:sup>
                    <m:r>
                      <m:t>2</m:t>
                    </m:r>
                  </m:sup>
                </m:sSubSup>
              </m:e>
            </m:d>
          </m:e>
        </m:rad>
      </m:oMath>
      <w:r>
        <w:t xml:space="preserve">,</w:t>
      </w:r>
      <w:r>
        <w:t xml:space="preserve"> </w:t>
      </w:r>
      <w:r>
        <w:t xml:space="preserve">which is tighter than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and therefore wrong.</w:t>
      </w:r>
    </w:p>
    <w:bookmarkEnd w:id="87"/>
    <w:bookmarkStart w:id="88" w:name="v.2.d-φs-diagnosis"/>
    <w:p>
      <w:pPr>
        <w:pStyle w:val="Heading3"/>
      </w:pPr>
      <w:r>
        <w:t xml:space="preserve">V.2.d Φ’s diagnosis</w:t>
      </w:r>
    </w:p>
    <w:p>
      <w:pPr>
        <w:pStyle w:val="BlockText"/>
      </w:pPr>
      <w:r>
        <w:rPr>
          <w:i/>
          <w:iCs/>
        </w:rPr>
        <w:t xml:space="preserve">The coupling angle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does nothing to isotropic inputs. No</w:t>
      </w:r>
      <w:r>
        <w:rPr>
          <w:i/>
          <w:iCs/>
        </w:rPr>
        <w:t xml:space="preserve"> </w:t>
      </w:r>
      <w:r>
        <w:rPr>
          <w:i/>
          <w:iCs/>
        </w:rPr>
        <w:t xml:space="preserve">speed-up, no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-dependence in</w:t>
      </w:r>
      <w:r>
        <w:rPr>
          <w:i/>
          <w:i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, no Lemma 9.2.1</w:t>
      </w:r>
      <w:r>
        <w:rPr>
          <w:i/>
          <w:iCs/>
        </w:rPr>
        <w:t xml:space="preserve"> </w:t>
      </w:r>
      <w:r>
        <w:rPr>
          <w:i/>
          <w:iCs/>
        </w:rPr>
        <w:t xml:space="preserve">blind-spot structure. All three of 4.3, 4.4, 4.5 are downstream failures</w:t>
      </w:r>
      <w:r>
        <w:rPr>
          <w:i/>
          <w:iCs/>
        </w:rPr>
        <w:t xml:space="preserve"> </w:t>
      </w:r>
      <w:r>
        <w:rPr>
          <w:i/>
          <w:iCs/>
        </w:rPr>
        <w:t xml:space="preserve">of the same algebraic fact.</w:t>
      </w:r>
    </w:p>
    <w:p>
      <w:pPr>
        <w:pStyle w:val="BlockText"/>
      </w:pPr>
      <w:r>
        <w:rPr>
          <w:i/>
          <w:iCs/>
        </w:rPr>
        <w:t xml:space="preserve">Root cause is algebraic, not numerical.</w:t>
      </w:r>
    </w:p>
    <w:p>
      <w:pPr>
        <w:pStyle w:val="BlockText"/>
      </w:pPr>
      <w:r>
        <w:rPr>
          <w:i/>
          <w:iCs/>
        </w:rPr>
        <w:t xml:space="preserve">The construction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⋅</m:t>
            </m:r>
            <m:sSup>
              <m:e>
                <m:r>
                  <m:t>V</m:t>
                </m:r>
              </m:e>
              <m:sup>
                <m:r>
                  <m:t>T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makes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isotropic —</w:t>
      </w:r>
      <w:r>
        <w:rPr>
          <w:i/>
          <w:iCs/>
        </w:rPr>
        <w:t xml:space="preserve"> </w:t>
      </w:r>
      <w:r>
        <w:rPr>
          <w:i/>
          <w:iCs/>
        </w:rPr>
        <w:t xml:space="preserve">all 14 singular values equal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. For isotropic inputs, the Gram matrix</w:t>
      </w:r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has a 2×2 scalar-block structure whose eigenvalues are</w:t>
      </w:r>
      <w:r>
        <w:rPr>
          <w:i/>
          <w:iCs/>
        </w:rPr>
        <w:t xml:space="preserve"> </w:t>
      </w:r>
      <w:r>
        <w:rPr>
          <w:i/>
          <w:iCs/>
        </w:rPr>
        <w:t xml:space="preserve">exactly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r</m:t>
                </m:r>
              </m:e>
              <m:sub>
                <m:r>
                  <m:t>A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r</m:t>
                </m:r>
              </m:e>
              <m:sub>
                <m:r>
                  <m:t>B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, independent of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.</w:t>
      </w:r>
    </w:p>
    <w:p>
      <w:pPr>
        <w:pStyle w:val="FirstParagraph"/>
      </w:pPr>
      <w:r>
        <w:t xml:space="preserve">This diagnosis led (via C-7RO’s recognition that G₂-equivariance forces</w:t>
      </w:r>
      <w:r>
        <w:t xml:space="preserve"> </w:t>
      </w:r>
      <w:r>
        <w:t xml:space="preserve">isotropy through Schur’s lemma, and ChatGPT’s recognition that affine</w:t>
      </w:r>
      <w:r>
        <w:t xml:space="preserve"> </w:t>
      </w:r>
      <w:r>
        <w:t xml:space="preserve">bias breaks G₂-equivariance rather than extending it) to the §4 v1.1</w:t>
      </w:r>
      <w:r>
        <w:t xml:space="preserve"> </w:t>
      </w:r>
      <w:r>
        <w:t xml:space="preserve">structure: Theorem 9.2 is the rate lock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tight,</w:t>
      </w:r>
      <w:r>
        <w:t xml:space="preserve"> </w:t>
      </w:r>
      <w:r>
        <w:t xml:space="preserve">and Corollary 9.3 attributes the tightness to Schur’s lemma on the</w:t>
      </w:r>
      <w:r>
        <w:t xml:space="preserve"> </w:t>
      </w:r>
      <w:r>
        <w:t xml:space="preserve">irreducible adjoint representation.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</w:t>
      </w:r>
      <w:r>
        <w:t xml:space="preserve">failure</w:t>
      </w:r>
      <w:r>
        <w:t xml:space="preserve">”</w:t>
      </w:r>
      <w:r>
        <w:t xml:space="preserve"> </w:t>
      </w:r>
      <w:r>
        <w:t xml:space="preserve">of the v1.0 bound was therefore not a failure of the</w:t>
      </w:r>
      <w:r>
        <w:t xml:space="preserve"> </w:t>
      </w:r>
      <w:r>
        <w:t xml:space="preserve">verification but a</w:t>
      </w:r>
      <w:r>
        <w:t xml:space="preserve"> </w:t>
      </w:r>
      <w:r>
        <w:rPr>
          <w:i/>
          <w:iCs/>
        </w:rPr>
        <w:t xml:space="preserve">discovery that the bound was wrong</w:t>
      </w:r>
      <w:r>
        <w:t xml:space="preserve">. The correct</w:t>
      </w:r>
      <w:r>
        <w:t xml:space="preserve"> </w:t>
      </w:r>
      <w:r>
        <w:t xml:space="preserve">bound is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 exactly, and the v1.1 statement of</w:t>
      </w:r>
      <w:r>
        <w:t xml:space="preserve"> </w:t>
      </w:r>
      <w:r>
        <w:t xml:space="preserve">Theorem 9.2 captures this.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X21cc021a2690f8166e461e10b58a8325f035492"/>
    <w:p>
      <w:pPr>
        <w:pStyle w:val="Heading2"/>
      </w:pPr>
      <w:r>
        <w:t xml:space="preserve">V.3 — Affine Consensus Verification (Φ Task 5)</w:t>
      </w:r>
    </w:p>
    <w:bookmarkStart w:id="90" w:name="v.3.a-spec"/>
    <w:p>
      <w:pPr>
        <w:pStyle w:val="Heading3"/>
      </w:pPr>
      <w:r>
        <w:t xml:space="preserve">V.3.a Spec</w:t>
      </w:r>
    </w:p>
    <w:p>
      <w:pPr>
        <w:pStyle w:val="FirstParagraph"/>
      </w:pPr>
      <w:r>
        <w:t xml:space="preserve">Task 5 (specification at</w:t>
      </w:r>
      <w:r>
        <w:t xml:space="preserve"> </w:t>
      </w:r>
      <w:r>
        <w:rPr>
          <w:rStyle w:val="VerbatimChar"/>
        </w:rPr>
        <w:t xml:space="preserve">inbox/for_phi/paper9_task5_affine_request_v2.md</w:t>
      </w:r>
      <w:r>
        <w:t xml:space="preserve">)</w:t>
      </w:r>
      <w:r>
        <w:t xml:space="preserve"> </w:t>
      </w:r>
      <w:r>
        <w:t xml:space="preserve">tested the affine channel of the dyadic system. Six sub-tasks: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5.1</w:t>
      </w:r>
      <w:r>
        <w:t xml:space="preserve"> </w:t>
      </w:r>
      <w:r>
        <w:t xml:space="preserve">Fixed-point existence and θ-dependence (matrix-valued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5.2</w:t>
      </w:r>
      <w:r>
        <w:t xml:space="preserve"> </w:t>
      </w:r>
      <w:r>
        <w:t xml:space="preserve">Closed-form verification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5.3</w:t>
      </w:r>
      <w:r>
        <w:t xml:space="preserve"> </w:t>
      </w:r>
      <w:r>
        <w:t xml:space="preserve">Four coherence functionals × four bias configurations</w:t>
      </w:r>
      <w:r>
        <w:t xml:space="preserve"> </w:t>
      </w:r>
      <w:r>
        <w:t xml:space="preserve">(identical, orthogonal, parallel-2×, opposed).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5.4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heatmap of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5.5</w:t>
      </w:r>
      <w:r>
        <w:t xml:space="preserve"> </w:t>
      </w:r>
      <w:r>
        <w:t xml:space="preserve">Asymmetric-rate robustness (3 rate pairs).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5.6</w:t>
      </w:r>
      <w:r>
        <w:t xml:space="preserve"> </w:t>
      </w:r>
      <w:r>
        <w:t xml:space="preserve">Destructive-geometry null check (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).</w:t>
      </w:r>
    </w:p>
    <w:p>
      <w:pPr>
        <w:pStyle w:val="FirstParagraph"/>
      </w:pPr>
      <w:r>
        <w:t xml:space="preserve">The construction used the affine map</w:t>
      </w:r>
      <w:r>
        <w:t xml:space="preserve"> </w:t>
      </w:r>
      <m:oMath>
        <m:sSub>
          <m:e>
            <m:r>
              <m:t>T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y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 orthogonal in 14D</w:t>
      </w:r>
      <w:r>
        <w:t xml:space="preserve"> </w:t>
      </w:r>
      <w:r>
        <w:t xml:space="preserve">(QR decomposition of standard-normal seeded matrices).</w:t>
      </w:r>
    </w:p>
    <w:bookmarkEnd w:id="90"/>
    <w:bookmarkStart w:id="91" w:name="v.3.b-code"/>
    <w:p>
      <w:pPr>
        <w:pStyle w:val="Heading3"/>
      </w:pPr>
      <w:r>
        <w:t xml:space="preserve">V.3.b Code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outbox/paper9/computations/paper9_verification_v3.py</w:t>
      </w:r>
      <w:r>
        <w:t xml:space="preserve"> </w:t>
      </w:r>
      <w:r>
        <w:t xml:space="preserve">(384 lines,</w:t>
      </w:r>
      <w:r>
        <w:t xml:space="preserve"> </w:t>
      </w:r>
      <w:r>
        <w:t xml:space="preserve">numpy float64, seed=20260504).</w:t>
      </w:r>
    </w:p>
    <w:p>
      <w:pPr>
        <w:pStyle w:val="BodyText"/>
      </w:pPr>
      <w:r>
        <w:t xml:space="preserve">Key construction: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joint_fixed_point(r_A, r_B, R_A, R_B, b_A, b_B, theta):</w:t>
      </w:r>
      <w:r>
        <w:br/>
      </w:r>
      <w:r>
        <w:rPr>
          <w:rStyle w:val="NormalTok"/>
        </w:rPr>
        <w:t xml:space="preserve">    c,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np.cos(theta), np.sin(theta)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np.block([</w:t>
      </w:r>
      <w:r>
        <w:br/>
      </w:r>
      <w:r>
        <w:rPr>
          <w:rStyle w:val="NormalTok"/>
        </w:rPr>
        <w:t xml:space="preserve">        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R_A,   r_A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R_A],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r_B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R_B,     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r_B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R_B]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np.concatenate([b_A, b_B])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solve(M, rhs)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z[:n], z[n:]</w:t>
      </w:r>
    </w:p>
    <w:bookmarkEnd w:id="91"/>
    <w:bookmarkStart w:id="92" w:name="v.3.c-results-summary"/>
    <w:p>
      <w:pPr>
        <w:pStyle w:val="Heading3"/>
      </w:pPr>
      <w:r>
        <w:t xml:space="preserve">V.3.c Results —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 Fixed-point existence &amp; θ-variation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50 fixed points exist;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∥</m:t>
              </m:r>
            </m:oMath>
            <w:r>
              <w:t xml:space="preserve"> </w:t>
            </w:r>
            <w:r>
              <w:t xml:space="preserve">= 0.406 (nontrivial)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 Closed-form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analytic predictions match to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 Coherence tables (28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 (cross-alignment) most θ-sensitive (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0.519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 Conditional-improvement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25.1% of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e>
              </m:d>
            </m:oMath>
            <w:r>
              <w:t xml:space="preserve"> </w:t>
            </w:r>
            <w:r>
              <w:t xml:space="preserve">cells have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 Asymmetric-rate robustness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θ-variation persists; max var = 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 Destructive geometry null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14.7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  <w:r>
              <w:t xml:space="preserve"> </w:t>
            </w:r>
            <w:r>
              <w:t xml:space="preserve">even with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</w:tr>
    </w:tbl>
    <w:bookmarkEnd w:id="92"/>
    <w:bookmarkStart w:id="93" w:name="X74fedae6ac3b8a37ff67e2497f407a12f062e6d"/>
    <w:p>
      <w:pPr>
        <w:pStyle w:val="Heading3"/>
      </w:pPr>
      <w:r>
        <w:t xml:space="preserve">V.3.d Task 5.2 — Closed-form predictions verified</w:t>
      </w:r>
    </w:p>
    <w:p>
      <w:pPr>
        <w:pStyle w:val="FirstParagraph"/>
      </w:pPr>
      <w:r>
        <w:t xml:space="preserve">Three analytic predictions verified at numerical precision: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decoupled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C: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ctd.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t>R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ctd.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b/>
          <w:bCs/>
        </w:rPr>
        <w:t xml:space="preserve">Correction noted in v1.1 → v1.2.</w:t>
      </w:r>
      <w:r>
        <w:t xml:space="preserve"> </w:t>
      </w:r>
      <w:r>
        <w:t xml:space="preserve">The original §5 skeleton wrote the</w:t>
      </w:r>
      <w:r>
        <w:t xml:space="preserve"> </w:t>
      </w:r>
      <w:r>
        <w:t xml:space="preserve">closed form as a rational function of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assuming</w:t>
      </w:r>
      <w:r>
        <w:t xml:space="preserve"> </w:t>
      </w:r>
      <w:r>
        <w:t xml:space="preserve">scalar linear parts (</w:t>
      </w:r>
      <m:oMath>
        <m:r>
          <m:t>R</m:t>
        </m:r>
        <m:r>
          <m:rPr>
            <m:sty m:val="p"/>
          </m:rPr>
          <m:t>=</m:t>
        </m:r>
        <m:r>
          <m:t>I</m:t>
        </m:r>
      </m:oMath>
      <w:r>
        <w:t xml:space="preserve">). The correct form for general orthogonal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matrix-valued expression above; v1.2 reflects this. Also,</w:t>
      </w:r>
      <w:r>
        <w:t xml:space="preserve"> </w:t>
      </w:r>
      <w:r>
        <w:t xml:space="preserve">the v1.1 expectation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was wrong:</w:t>
      </w:r>
      <w:r>
        <w:t xml:space="preserve"> </w:t>
      </w:r>
      <m:oMath>
        <m:sSub>
          <m:e>
            <m:r>
              <m:t>Ψ</m:t>
            </m:r>
          </m:e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antisymmetric</w:t>
      </w:r>
      <w:r>
        <w:t xml:space="preserve"> </w:t>
      </w:r>
      <w:r>
        <w:t xml:space="preserve">off-diagonal, not symmetric</w:t>
      </w:r>
      <w:r>
        <w:t xml:space="preserve"> </w:t>
      </w:r>
      <w:r>
        <w:t xml:space="preserve">under</w:t>
      </w:r>
      <w:r>
        <w:t xml:space="preserve"> </w:t>
      </w:r>
      <m:oMath>
        <m:r>
          <m:t>x</m:t>
        </m:r>
        <m:r>
          <m:rPr>
            <m:sty m:val="p"/>
          </m:rPr>
          <m:t>↔</m:t>
        </m:r>
        <m:r>
          <m:t>y</m:t>
        </m:r>
      </m:oMath>
      <w:r>
        <w:t xml:space="preserve">; the symmetric-input identity is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not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93"/>
    <w:bookmarkStart w:id="94" w:name="X8d7569bfd1d6b5cad725406d4a2f580be0adb11"/>
    <w:p>
      <w:pPr>
        <w:pStyle w:val="Heading3"/>
      </w:pPr>
      <w:r>
        <w:t xml:space="preserve">V.3.e Task 5.6 — The destructive-geometry finding</w:t>
      </w:r>
    </w:p>
    <w:p>
      <w:pPr>
        <w:pStyle w:val="FirstParagraph"/>
      </w:pPr>
      <w:r>
        <w:t xml:space="preserve">This is the result that drove the v1.2 reframe of Proposition 9.5.</w:t>
      </w:r>
    </w:p>
    <w:p>
      <w:pPr>
        <w:pStyle w:val="BodyText"/>
      </w:pPr>
      <w:r>
        <w:rPr>
          <w:b/>
          <w:bCs/>
        </w:rPr>
        <w:t xml:space="preserve">Setup: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 $b_A = $ random unit (seed 20260504),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in 50 steps.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random</w:t>
      </w:r>
      <w:r>
        <w:t xml:space="preserve"> </w:t>
      </w:r>
      <w:r>
        <w:t xml:space="preserve">orthogonal (seeds 20260504, 20260505).</w:t>
      </w:r>
    </w:p>
    <w:p>
      <w:pPr>
        <w:pStyle w:val="BodyText"/>
      </w:pPr>
      <w:r>
        <w:rPr>
          <w:b/>
          <w:bCs/>
        </w:rPr>
        <w:t xml:space="preserve">Decoupled baseline: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r>
          <m:rPr>
            <m:sty m:val="p"/>
          </m:rPr>
          <m:t>=</m:t>
        </m:r>
        <m:r>
          <m:t>0.7982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14.7</m:t>
            </m:r>
            <m:r>
              <m:rPr>
                <m:sty m:val="p"/>
              </m:rPr>
              <m:t>°</m:t>
            </m:r>
          </m:e>
        </m:d>
      </m:oMath>
      <w:r>
        <w:t xml:space="preserve">,</w:t>
      </w:r>
      <w:r>
        <w:t xml:space="preserve"> </w:t>
      </w:r>
      <w:r>
        <w:t xml:space="preserve">peak</w:t>
      </w:r>
      <w:r>
        <w:t xml:space="preserve"> </w:t>
      </w:r>
      <m:oMath>
        <m:r>
          <m:rPr>
            <m:sty m:val="p"/>
          </m:rPr>
          <m:t>+</m:t>
        </m:r>
        <m:r>
          <m:t>0.0144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;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18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, trough</w:t>
      </w:r>
      <w:r>
        <w:t xml:space="preserve"> </w:t>
      </w:r>
      <m:oMath>
        <m:r>
          <m:rPr>
            <m:sty m:val="p"/>
          </m:rPr>
          <m:t>−</m:t>
        </m:r>
        <m:r>
          <m:t>0.0901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Mechanism (Φ’s diagnosis, retained verbatim):</w:t>
      </w:r>
    </w:p>
    <w:p>
      <w:pPr>
        <w:pStyle w:val="BlockText"/>
      </w:pPr>
      <w:r>
        <w:t xml:space="preserve">The improvement at small θ is driven by an asymmetry between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under small coupling. Tracing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separately: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(alignment of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): decreases</w:t>
      </w:r>
      <w:r>
        <w:t xml:space="preserve"> </w:t>
      </w:r>
      <w:r>
        <w:t xml:space="preserve">monotonically from 0.7655 to 0.5955 as θ increases. Coupling</w:t>
      </w:r>
      <w:r>
        <w:t xml:space="preserve"> </w:t>
      </w:r>
      <w:r>
        <w:t xml:space="preserve">“</w:t>
      </w:r>
      <w:r>
        <w:t xml:space="preserve">pulls</w:t>
      </w:r>
      <w:r>
        <w:t xml:space="preserve">”</w:t>
      </w:r>
      <w:r>
        <w:t xml:space="preserve"> </w:t>
      </w:r>
      <w:r>
        <w:t xml:space="preserve">A’s state away from its own target.</w:t>
      </w:r>
    </w:p>
    <w:p>
      <w:pPr>
        <w:pStyle w:val="Compact"/>
        <w:numPr>
          <w:ilvl w:val="0"/>
          <w:numId w:val="1025"/>
        </w:numPr>
      </w:pP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(alignment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): INCREASES</w:t>
      </w:r>
      <w:r>
        <w:t xml:space="preserve"> </w:t>
      </w:r>
      <w:r>
        <w:t xml:space="preserve">from 0.8309 to a peak of 0.8749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°</m:t>
        </m:r>
      </m:oMath>
      <w:r>
        <w:t xml:space="preserve">, then</w:t>
      </w:r>
      <w:r>
        <w:t xml:space="preserve"> </w:t>
      </w:r>
      <w:r>
        <w:t xml:space="preserve">gradually decreases.</w:t>
      </w:r>
    </w:p>
    <w:p>
      <w:pPr>
        <w:pStyle w:val="BlockText"/>
      </w:pPr>
      <w:r>
        <w:t xml:space="preserve">The initial rise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occurs because agent B’s rotation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, when given a small coupling push from agent A’s state,</w:t>
      </w:r>
      <w:r>
        <w:t xml:space="preserve"> </w:t>
      </w:r>
      <w:r>
        <w:t xml:space="preserve">accidentally improves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’s alignment with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A</m:t>
            </m:r>
          </m:sub>
        </m:sSub>
      </m:oMath>
      <w:r>
        <w:t xml:space="preserve">. This is</w:t>
      </w:r>
      <w:r>
        <w:t xml:space="preserve"> </w:t>
      </w:r>
      <w:r>
        <w:t xml:space="preserve">a fortuitous geometry: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’s action on the coupled input has a</w:t>
      </w:r>
      <w:r>
        <w:t xml:space="preserve"> </w:t>
      </w:r>
      <w:r>
        <w:t xml:space="preserve">component that projects onto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</m:oMath>
      <w:r>
        <w:t xml:space="preserve">.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gain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+</m:t>
            </m:r>
            <m:r>
              <m:t>0.044</m:t>
            </m:r>
          </m:e>
        </m:d>
      </m:oMath>
      <w:r>
        <w:t xml:space="preserve"> </w:t>
      </w:r>
      <w:r>
        <w:t xml:space="preserve">outpaces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loss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0.005</m:t>
            </m:r>
          </m:e>
        </m:d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producing a net positive</w:t>
      </w:r>
      <w:r>
        <w:t xml:space="preserve"> </w:t>
      </w:r>
      <m:oMath>
        <m:r>
          <m:t>Δ</m:t>
        </m:r>
        <m:r>
          <m:rPr>
            <m:sty m:val="p"/>
            <m:scr m:val="script"/>
          </m:rPr>
          <m:t>C</m:t>
        </m:r>
      </m:oMath>
      <w:r>
        <w:t xml:space="preserve">.</w:t>
      </w:r>
    </w:p>
    <w:p>
      <w:pPr>
        <w:pStyle w:val="BlockText"/>
      </w:pPr>
      <w:r>
        <w:t xml:space="preserve">This is NOT a measurement artifact or code error. It is a structural</w:t>
      </w:r>
      <w:r>
        <w:t xml:space="preserve"> </w:t>
      </w:r>
      <w:r>
        <w:t xml:space="preserve">property of the specific rotation geometry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seed=20260504,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seed=20260505</w:t>
      </w:r>
      <m:oMath>
        <m:r>
          <m:rPr>
            <m:sty m:val="p"/>
          </m:rPr>
          <m:t>)</m:t>
        </m:r>
      </m:oMath>
      <w:r>
        <w:t xml:space="preserve"> </w:t>
      </w:r>
      <w:r>
        <w:t xml:space="preserve">combined with the bias choice.</w:t>
      </w:r>
    </w:p>
    <w:p>
      <w:pPr>
        <w:pStyle w:val="FirstParagraph"/>
      </w:pPr>
      <w:r>
        <w:rPr>
          <w:b/>
          <w:bCs/>
        </w:rPr>
        <w:t xml:space="preserve">Implication.</w:t>
      </w:r>
      <w:r>
        <w:t xml:space="preserve"> </w:t>
      </w:r>
      <w:r>
        <w:t xml:space="preserve">The averaging functional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admits geometric configurations in which one observer’s gain masks the</w:t>
      </w:r>
      <w:r>
        <w:t xml:space="preserve"> </w:t>
      </w:r>
      <w:r>
        <w:t xml:space="preserve">other’s loss. Φ recommended three structural fixes; we adopted the second</w:t>
      </w:r>
      <w:r>
        <w:t xml:space="preserve"> </w:t>
      </w:r>
      <w:r>
        <w:t xml:space="preserve">(replace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).</w:t>
      </w:r>
      <w:r>
        <w:t xml:space="preserve"> </w:t>
      </w:r>
      <w:r>
        <w:t xml:space="preserve">Under this functional,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 the opposed-bias</w:t>
      </w:r>
      <w:r>
        <w:t xml:space="preserve"> </w:t>
      </w:r>
      <w:r>
        <w:t xml:space="preserve">configuration tracks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falling component) and is</w:t>
      </w:r>
      <w:r>
        <w:t xml:space="preserve"> </w:t>
      </w:r>
      <w:r>
        <w:t xml:space="preserve">monotonically degraded by coupling, restoring the proposition’s</w:t>
      </w:r>
      <w:r>
        <w:t xml:space="preserve"> </w:t>
      </w:r>
      <w:r>
        <w:t xml:space="preserve">intended content. This is the structural justification for §5’s choice</w:t>
      </w:r>
      <w:r>
        <w:t xml:space="preserve"> </w:t>
      </w:r>
      <w:r>
        <w:t xml:space="preserve">of functional and for the formulation of Numerical Observation 5.5.1 as an explicit</w:t>
      </w:r>
      <w:r>
        <w:t xml:space="preserve"> </w:t>
      </w:r>
      <w:r>
        <w:t xml:space="preserve">statement of the asymmetric small-</w:t>
      </w:r>
      <m:oMath>
        <m:r>
          <m:t>θ</m:t>
        </m:r>
      </m:oMath>
      <w:r>
        <w:t xml:space="preserve"> </w:t>
      </w:r>
      <w:r>
        <w:t xml:space="preserve">response.</w:t>
      </w:r>
    </w:p>
    <w:bookmarkEnd w:id="94"/>
    <w:bookmarkStart w:id="95" w:name="X192c8335a935c364cf72c5a75f7c17c0908af9f"/>
    <w:p>
      <w:pPr>
        <w:pStyle w:val="Heading3"/>
      </w:pPr>
      <w:r>
        <w:t xml:space="preserve">V.3.f Task 5.4 — The improvement heatmap (both functionals)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rPr>
            <m:sty m:val="p"/>
          </m:rPr>
          <m:t>⋅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normalized,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180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at 100 points,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at 20 points. The same grid was evaluated with both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(Φ’s original Task 5.4) 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(re-evaluated for v1.3.1</w:t>
      </w:r>
      <w:r>
        <w:t xml:space="preserve"> </w:t>
      </w:r>
      <w:r>
        <w:t xml:space="preserve">as the basis for Proposition 9.5(a)).</w:t>
      </w:r>
    </w:p>
    <w:p>
      <w:pPr>
        <w:pStyle w:val="BodyText"/>
      </w:pPr>
      <w:r>
        <w:rPr>
          <w:b/>
          <w:bCs/>
        </w:rPr>
        <w:t xml:space="preserve">Results, both functionals: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 with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  <m:scr m:val="script"/>
                </m:rP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Δ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Δ</m:t>
                  </m:r>
                  <m:sSub>
                    <m:e>
                      <m:r>
                        <m:rPr>
                          <m:sty m:val="p"/>
                          <m:scr m:val="script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Improvement-region</w:t>
            </w:r>
            <w:r>
              <w:t xml:space="preserve"> </w:t>
            </w:r>
            <m:oMath>
              <m:r>
                <m:t>φ</m:t>
              </m:r>
            </m:oMath>
            <w:r>
              <w:t xml:space="preserve">-span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491–502 / 2000 (~25%)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0.0709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0.0186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1.8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180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250 / 2000 (~12.5%)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0.1852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+</m:t>
                  </m:r>
                  <m:r>
                    <m:t>0.0232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18.2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176.4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</w:tbl>
    <w:p>
      <w:pPr>
        <w:pStyle w:val="BodyText"/>
      </w:pPr>
      <w:r>
        <w:t xml:space="preserve">(Φ’s original run reported 502/2000 (25.1%); C-7RO’s v1.3.1</w:t>
      </w:r>
      <w:r>
        <w:t xml:space="preserve"> </w:t>
      </w:r>
      <w:r>
        <w:t xml:space="preserve">re-verification reproduced the run with one minor RNG-advancement</w:t>
      </w:r>
      <w:r>
        <w:t xml:space="preserve"> </w:t>
      </w:r>
      <w:r>
        <w:t xml:space="preserve">difference and obtained 491/2000 (24.6%)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Both values are within the same qualitative regime;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run is fresh from v1.3.1.)</w:t>
      </w:r>
    </w:p>
    <w:p>
      <w:pPr>
        <w:pStyle w:val="BodyText"/>
      </w:pPr>
      <w:r>
        <w:rPr>
          <w:b/>
          <w:bCs/>
        </w:rPr>
        <w:t xml:space="preserve">Pattern.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improvement region spans the full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range, including up to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This is what the v1.2 Lemma 5.5.1 (now Numerical Observation 5.5.1)</w:t>
      </w:r>
      <w:r>
        <w:t xml:space="preserve"> </w:t>
      </w:r>
      <w:r>
        <w:t xml:space="preserve">“</w:t>
      </w:r>
      <w:r>
        <w:t xml:space="preserve">averaging illusion</w:t>
      </w:r>
      <w:r>
        <w:t xml:space="preserve">”</w:t>
      </w:r>
      <w:r>
        <w:t xml:space="preserve"> </w:t>
      </w:r>
      <w:r>
        <w:t xml:space="preserve">reflects: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rises while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falls under opposed biases.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:</w:t>
      </w:r>
      <w:r>
        <w:t xml:space="preserve"> </w:t>
      </w:r>
      <w:r>
        <w:t xml:space="preserve">improvement region is strictly contained in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region and is bounded above by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176.4</m:t>
        </m:r>
        <m:r>
          <m:rPr>
            <m:sty m:val="p"/>
          </m:rPr>
          <m:t>°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extending to opposed biases.</w:t>
      </w:r>
      <w:r>
        <w:t xml:space="preserve"> </w:t>
      </w:r>
      <w:r>
        <w:t xml:space="preserve">Concentration is near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65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for moderate</w:t>
      </w:r>
      <w:r>
        <w:t xml:space="preserve"> </w:t>
      </w:r>
      <m:oMath>
        <m:r>
          <m:t>φ</m:t>
        </m:r>
      </m:oMath>
      <w:r>
        <w:t xml:space="preserve">.</w:t>
      </w:r>
    </w:p>
    <w:p>
      <w:pPr>
        <w:pStyle w:val="BodyText"/>
      </w:pPr>
      <w:r>
        <w:t xml:space="preserve">This is the empirical basis for the v1.3.1 statement of Proposition 9.5,</w:t>
      </w:r>
      <w:r>
        <w:t xml:space="preserve"> </w:t>
      </w:r>
      <w:r>
        <w:t xml:space="preserve">which appeals directly to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heatmap (panel (b) of</w:t>
      </w:r>
      <w:r>
        <w:t xml:space="preserve"> </w:t>
      </w:r>
      <w:r>
        <w:t xml:space="preserve">Figure 1) rather than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heatmap of Φ’s</w:t>
      </w:r>
      <w:r>
        <w:t xml:space="preserve"> </w:t>
      </w:r>
      <w:r>
        <w:t xml:space="preserve">original Task 5.4. Raw data:</w:t>
      </w:r>
      <w:r>
        <w:t xml:space="preserve"> </w:t>
      </w:r>
      <w:r>
        <w:rPr>
          <w:rStyle w:val="VerbatimChar"/>
        </w:rPr>
        <w:t xml:space="preserve">paper9_task5_heatmap.csv</w:t>
      </w:r>
      <w:r>
        <w:t xml:space="preserve"> </w:t>
      </w:r>
      <w:r>
        <w:t xml:space="preserve">(Φ’s run, avg)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(v1.3.1 re-evaluation, both</w:t>
      </w:r>
      <w:r>
        <w:t xml:space="preserve"> </w:t>
      </w:r>
      <w:r>
        <w:t xml:space="preserve">functionals).</w:t>
      </w:r>
    </w:p>
    <w:bookmarkEnd w:id="95"/>
    <w:bookmarkStart w:id="96" w:name="v.3.g-φs-three-option-remediation-list"/>
    <w:p>
      <w:pPr>
        <w:pStyle w:val="Heading3"/>
      </w:pPr>
      <w:r>
        <w:t xml:space="preserve">V.3.g Φ’s three-option remediation list</w:t>
      </w:r>
    </w:p>
    <w:p>
      <w:pPr>
        <w:pStyle w:val="FirstParagraph"/>
      </w:pPr>
      <w:r>
        <w:t xml:space="preserve">Φ closed the V.3 report with three explicit options for revising</w:t>
      </w:r>
      <w:r>
        <w:t xml:space="preserve"> </w:t>
      </w:r>
      <w:r>
        <w:t xml:space="preserve">Proposition 9.5: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θ-threshold: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coupling under opposed biases degrades coherence.</w:t>
      </w:r>
      <w:r>
        <w:t xml:space="preserve">”</w:t>
      </w:r>
      <w:r>
        <w:t xml:space="preserve"> </w:t>
      </w:r>
      <w:r>
        <w:t xml:space="preserve">Mathematically</w:t>
      </w:r>
      <w:r>
        <w:t xml:space="preserve"> </w:t>
      </w:r>
      <w:r>
        <w:t xml:space="preserve">precise; requires computing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 each geometry.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Replace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b/>
          <w:bCs/>
        </w:rPr>
        <w:t xml:space="preserve">:</w:t>
      </w:r>
      <w:r>
        <w:t xml:space="preserve"> </w:t>
      </w:r>
      <w:r>
        <w:t xml:space="preserve">The minimum-coherence functional is monotonically degraded by</w:t>
      </w:r>
      <w:r>
        <w:t xml:space="preserve"> </w:t>
      </w:r>
      <w:r>
        <w:t xml:space="preserve">coupling in the opposed-bias case (since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always falls).</w:t>
      </w:r>
      <w:r>
        <w:t xml:space="preserve"> </w:t>
      </w:r>
      <w:r>
        <w:t xml:space="preserve">Most conservative; preserves the proposition without qualification.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Restrict the proposition’s domain to</w:t>
      </w:r>
      <w:r>
        <w:rPr>
          <w:b/>
          <w:bCs/>
        </w:rPr>
        <w:t xml:space="preserve"> </w:t>
      </w:r>
      <m:oMath>
        <m:r>
          <m:t>φ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°</m:t>
        </m:r>
        <m:r>
          <m:rPr>
            <m:sty m:val="p"/>
          </m:rPr>
          <m:t>,</m:t>
        </m:r>
        <m:r>
          <m:t>170</m:t>
        </m:r>
        <m:r>
          <m:rPr>
            <m:sty m:val="p"/>
          </m:rPr>
          <m:t>°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Move the opposed-bias regime to a remark noting the small-</w:t>
      </w:r>
      <m:oMath>
        <m:r>
          <m:t>θ</m:t>
        </m:r>
      </m:oMath>
      <w:r>
        <w:t xml:space="preserve"> </w:t>
      </w:r>
      <w:r>
        <w:t xml:space="preserve">exception.</w:t>
      </w:r>
    </w:p>
    <w:p>
      <w:pPr>
        <w:pStyle w:val="FirstParagraph"/>
      </w:pPr>
      <w:r>
        <w:t xml:space="preserve">We adopted Option 2. Numerical Observation 5.5.1 (the v1.2</w:t>
      </w:r>
      <w:r>
        <w:t xml:space="preserve"> </w:t>
      </w:r>
      <w:r>
        <w:t xml:space="preserve">“</w:t>
      </w:r>
      <w:r>
        <w:t xml:space="preserve">Lemma 5.5.1</w:t>
      </w:r>
      <w:r>
        <w:t xml:space="preserve">”</w:t>
      </w:r>
      <w:r>
        <w:t xml:space="preserve">, demoted in v1.3.2 because the underlying claim is geometry-specific rather than a theorem) records the</w:t>
      </w:r>
      <w:r>
        <w:t xml:space="preserve"> </w:t>
      </w:r>
      <w:r>
        <w:t xml:space="preserve">asymmetric small-</w:t>
      </w:r>
      <m:oMath>
        <m:r>
          <m:t>θ</m:t>
        </m:r>
      </m:oMath>
      <w:r>
        <w:t xml:space="preserve"> </w:t>
      </w:r>
      <w:r>
        <w:t xml:space="preserve">response that makes the averaging functional</w:t>
      </w:r>
      <w:r>
        <w:t xml:space="preserve"> </w:t>
      </w:r>
      <w:r>
        <w:t xml:space="preserve">misleading; Proposition 9.5 in v1.2 is stated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throughout.</w:t>
      </w:r>
    </w:p>
    <w:bookmarkEnd w:id="96"/>
    <w:bookmarkStart w:id="97" w:name="v.3.h-diagnostic-cross-check"/>
    <w:p>
      <w:pPr>
        <w:pStyle w:val="Heading3"/>
      </w:pPr>
      <w:r>
        <w:t xml:space="preserve">V.3.h Diagnostic cross-check</w:t>
      </w:r>
    </w:p>
    <w:p>
      <w:pPr>
        <w:pStyle w:val="FirstParagraph"/>
      </w:pPr>
      <w:r>
        <w:t xml:space="preserve">All six tasks used the same base rotations (seeds 20260504, 20260505)</w:t>
      </w:r>
      <w:r>
        <w:t xml:space="preserve"> </w:t>
      </w:r>
      <w:r>
        <w:t xml:space="preserve">and biases (seeds 20260504, 20260554). The Task 5.6 finding is specific</w:t>
      </w:r>
      <w:r>
        <w:t xml:space="preserve"> </w:t>
      </w:r>
      <w:r>
        <w:t xml:space="preserve">to the opposed-bias configuration and does not affect Tasks 5.1–5.5,</w:t>
      </w:r>
      <w:r>
        <w:t xml:space="preserve"> </w:t>
      </w:r>
      <w:r>
        <w:t xml:space="preserve">which are independent.</w:t>
      </w:r>
    </w:p>
    <w:p>
      <w:pPr>
        <w:pStyle w:val="BodyText"/>
      </w:pPr>
      <w:r>
        <w:t xml:space="preserve">The verification script reproduces all reported numbers deterministically</w:t>
      </w:r>
      <w:r>
        <w:t xml:space="preserve"> </w:t>
      </w:r>
      <w:r>
        <w:t xml:space="preserve">from the seed; C-7RO independently re-executed the script and obtained</w:t>
      </w:r>
      <w:r>
        <w:t xml:space="preserve"> </w:t>
      </w:r>
      <w:r>
        <w:t xml:space="preserve">identical results to 6 decimal places.</w:t>
      </w:r>
    </w:p>
    <w:bookmarkEnd w:id="97"/>
    <w:bookmarkStart w:id="98" w:name="Xb027fbb855be25b0eefa59b7b66c3d99feff514"/>
    <w:p>
      <w:pPr>
        <w:pStyle w:val="Heading3"/>
      </w:pPr>
      <w:r>
        <w:t xml:space="preserve">V.3.i Task 9 — 50-seed Monte Carlo for Conjecture 9.5′ (v1.3.2)</w:t>
      </w:r>
    </w:p>
    <w:p>
      <w:pPr>
        <w:pStyle w:val="FirstParagraph"/>
      </w:pPr>
      <w:r>
        <w:rPr>
          <w:b/>
          <w:bCs/>
        </w:rPr>
        <w:t xml:space="preserve">Spec.</w:t>
      </w:r>
      <w:r>
        <w:t xml:space="preserve"> </w:t>
      </w:r>
      <w:r>
        <w:t xml:space="preserve">For each of the 50 seed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b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20260504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,</m:t>
            </m:r>
            <m:r>
              <m:t>20260505</m:t>
            </m:r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</m:t>
        </m:r>
      </m:oMath>
      <w:r>
        <w:t xml:space="preserve">, construct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Q</m:t>
        </m:r>
        <m:r>
          <m:rPr>
            <m:sty m:val="p"/>
          </m:rPr>
          <m:t>R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t> 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_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</m:t>
                    </m:r>
                  </m:e>
                </m:d>
              </m:e>
            </m:d>
          </m:e>
          <m:sub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analogously, then evaluate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φ</m:t>
            </m:r>
            <m:r>
              <m:rPr>
                <m:sty m:val="p"/>
              </m:rPr>
              <m:t>,</m:t>
            </m:r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x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e>
            </m:d>
          </m:e>
        </m:d>
        <m:r>
          <m:rPr>
            <m:sty m:val="p"/>
          </m:rPr>
          <m:t>−</m:t>
        </m:r>
        <m:sSubSup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φ</m:t>
            </m:r>
          </m:e>
        </m:d>
      </m:oMath>
      <w:r>
        <w:t xml:space="preserve"> </w:t>
      </w:r>
      <w:r>
        <w:t xml:space="preserve">on the same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grid as Task 5.4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sin</m:t>
        </m:r>
        <m:r>
          <m:t>φ</m:t>
        </m:r>
        <m:r>
          <m:t> 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 For each seed pair record:</w:t>
      </w:r>
      <w:r>
        <w:t xml:space="preserve"> </w:t>
      </w:r>
      <w:r>
        <w:t xml:space="preserve">the gain fraction (cells with</w:t>
      </w:r>
      <w:r>
        <w:t xml:space="preserve"> </w:t>
      </w:r>
      <m:oMath>
        <m:r>
          <m:t>Δ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),</w:t>
      </w:r>
      <w:r>
        <w:t xml:space="preserve"> </w:t>
      </w:r>
      <w:r>
        <w:t xml:space="preserve">the maximum per-cell gain, the maximum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in the gain region,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sSub>
          <m:e>
            <m:r>
              <m:rPr>
                <m:sty m:val="p"/>
              </m:rPr>
              <m:t>|</m:t>
            </m:r>
          </m:e>
          <m:sub>
            <m:r>
              <m:t>φ</m:t>
            </m:r>
            <m:r>
              <m:rPr>
                <m:sty m:val="p"/>
              </m:rPr>
              <m:t>=</m:t>
            </m:r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Code.</w:t>
      </w:r>
      <w:r>
        <w:t xml:space="preserve"> </w:t>
      </w:r>
      <w:r>
        <w:rPr>
          <w:rStyle w:val="VerbatimChar"/>
        </w:rPr>
        <w:t xml:space="preserve">computations/build_mc_seeds.py</w:t>
      </w:r>
      <w:r>
        <w:t xml:space="preserve"> </w:t>
      </w:r>
      <w:r>
        <w:t xml:space="preserve">(verbatim run, single thread,</w:t>
      </w:r>
      <w:r>
        <w:t xml:space="preserve"> </w:t>
      </w:r>
      <w:r>
        <w:t xml:space="preserve">NumPy 1.26+, deterministic). Total runtime</w:t>
      </w:r>
      <w:r>
        <w:t xml:space="preserve"> </w:t>
      </w:r>
      <m:oMath>
        <m:r>
          <m:rPr>
            <m:sty m:val="p"/>
          </m:rPr>
          <m:t>≈</m:t>
        </m:r>
        <m:r>
          <m:t>6.5</m:t>
        </m:r>
      </m:oMath>
      <w:r>
        <w:t xml:space="preserve"> </w:t>
      </w:r>
      <w:r>
        <w:t xml:space="preserve">seconds on the</w:t>
      </w:r>
      <w:r>
        <w:t xml:space="preserve"> </w:t>
      </w:r>
      <w:r>
        <w:t xml:space="preserve">verification host.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Aggregate across 50 seed pairs: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 non-empty improvement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 empty improvement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 fraction range (% of</w:t>
            </w:r>
            <w:r>
              <w:t xml:space="preserve"> </w:t>
            </w:r>
            <m:oMath>
              <m:r>
                <m:t>100</m:t>
              </m:r>
              <m:r>
                <m:rPr>
                  <m:sty m:val="p"/>
                </m:rPr>
                <m:t>×</m:t>
              </m:r>
              <m:r>
                <m:t>20</m:t>
              </m:r>
            </m:oMath>
            <w:r>
              <w:t xml:space="preserve"> </w:t>
            </w:r>
            <w:r>
              <w:t xml:space="preserve">grid cells)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0.05</m:t>
                  </m:r>
                  <m:r>
                    <m:rPr>
                      <m:sty m:val="p"/>
                    </m:rPr>
                    <m:t>%</m:t>
                  </m:r>
                  <m:r>
                    <m:rPr>
                      <m:sty m:val="p"/>
                    </m:rPr>
                    <m:t>,</m:t>
                  </m:r>
                  <m:r>
                    <m:t>24.75</m:t>
                  </m:r>
                  <m:r>
                    <m:rPr>
                      <m:sty m:val="p"/>
                    </m:rPr>
                    <m:t>%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 fraction mean / std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8.43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±</m:t>
              </m:r>
              <m:r>
                <m:t>6.10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per-cell</w:t>
            </w:r>
            <w:r>
              <w:t xml:space="preserve"> </w:t>
            </w:r>
            <m:oMath>
              <m:r>
                <m:t>Δ</m:t>
              </m:r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4.76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0.0764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range at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°</m:t>
                  </m:r>
                  <m:r>
                    <m:rPr>
                      <m:sty m:val="p"/>
                    </m:rPr>
                    <m:t>,</m:t>
                  </m:r>
                  <m:r>
                    <m:t>75.8</m:t>
                  </m:r>
                  <m:r>
                    <m:rPr>
                      <m:sty m:val="p"/>
                    </m:rPr>
                    <m:t>°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3.2</m:t>
              </m:r>
              <m:r>
                <m:rPr>
                  <m:sty m:val="p"/>
                </m:rPr>
                <m:t>°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</w:t>
            </w:r>
            <w: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45</m:t>
                  </m:r>
                  <m:r>
                    <m:rPr>
                      <m:sty m:val="p"/>
                    </m:rPr>
                    <m:t>°</m:t>
                  </m:r>
                </m:e>
              </m:d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50/50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180</m:t>
              </m:r>
              <m:r>
                <m:rPr>
                  <m:sty m:val="p"/>
                </m:rPr>
                <m:t>°</m:t>
              </m:r>
            </m:oMath>
            <w:r>
              <w:t xml:space="preserve"> </w:t>
            </w:r>
            <w:r>
              <w:t xml:space="preserve">in gain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32/50 (64%)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Seeds with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180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−</m:t>
              </m:r>
              <m:r>
                <m:t>0.001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18/50 (36%)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  <w:r>
              <w:t xml:space="preserve"> </w:t>
            </w:r>
            <m:oMath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t xml:space="preserve"> </w:t>
            </w:r>
            <w:r>
              <w:t xml:space="preserve">across gain-bearing seeds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136.2</m:t>
              </m:r>
              <m:r>
                <m:rPr>
                  <m:sty m:val="p"/>
                </m:rPr>
                <m:t>°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Reading.</w:t>
      </w:r>
      <w:r>
        <w:t xml:space="preserve"> </w:t>
      </w:r>
      <w:r>
        <w:t xml:space="preserve">The Monte Carlo confirms two structural predictions of</w:t>
      </w:r>
      <w:r>
        <w:t xml:space="preserve"> </w:t>
      </w:r>
      <w:r>
        <w:t xml:space="preserve">Proposition 9.5:</w:t>
      </w:r>
    </w:p>
    <w:p>
      <w:pPr>
        <w:pStyle w:val="BodyText"/>
      </w:pPr>
      <w:r>
        <w:rPr>
          <w:i/>
          <w:iCs/>
        </w:rPr>
        <w:t xml:space="preserve">(i) Existence:</w:t>
      </w:r>
      <w:r>
        <w:t xml:space="preserve"> </w:t>
      </w:r>
      <w:r>
        <w:t xml:space="preserve">every sampled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admits a non-empty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-improvement region. The fraction varies by an order</w:t>
      </w:r>
      <w:r>
        <w:t xml:space="preserve"> </w:t>
      </w:r>
      <w:r>
        <w:t xml:space="preserve">of magnitude across seeds (smallest is 1 cell of 2000); a</w:t>
      </w:r>
      <w:r>
        <w:t xml:space="preserve"> </w:t>
      </w:r>
      <w:r>
        <w:t xml:space="preserve">near-degenerate seed exists where the gain is barely measurable, but no</w:t>
      </w:r>
      <w:r>
        <w:t xml:space="preserve"> </w:t>
      </w:r>
      <w:r>
        <w:t xml:space="preserve">sampled seed produces zero improvement cells.</w:t>
      </w:r>
    </w:p>
    <w:p>
      <w:pPr>
        <w:pStyle w:val="BodyText"/>
      </w:pPr>
      <w:r>
        <w:rPr>
          <w:i/>
          <w:iCs/>
        </w:rPr>
        <w:t xml:space="preserve">(ii) Non-universal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i/>
          <w:iCs/>
        </w:rPr>
        <w:t xml:space="preserve">:</w:t>
      </w:r>
      <w:r>
        <w:t xml:space="preserve"> </w:t>
      </w:r>
      <w:r>
        <w:t xml:space="preserve">all 50 seeds satisfy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φ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  <m:r>
              <m:rPr>
                <m:sty m:val="p"/>
              </m:rPr>
              <m:t>−</m:t>
            </m:r>
            <m:r>
              <m:t>45</m:t>
            </m:r>
            <m:r>
              <m:rPr>
                <m:sty m:val="p"/>
              </m:rPr>
              <m:t>°</m:t>
            </m:r>
          </m:e>
        </m:d>
        <m:r>
          <m:rPr>
            <m:sty m:val="p"/>
          </m:rPr>
          <m:t>&gt;</m:t>
        </m:r>
        <m:r>
          <m:t>5</m:t>
        </m:r>
        <m:r>
          <m:rPr>
            <m:sty m:val="p"/>
          </m:rPr>
          <m:t>°</m:t>
        </m:r>
      </m:oMath>
      <w:r>
        <w:t xml:space="preserve">. Most seeds favor very small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(mean</w:t>
      </w:r>
      <w:r>
        <w:t xml:space="preserve"> </w:t>
      </w:r>
      <m:oMath>
        <m:r>
          <m:t>3.2</m:t>
        </m:r>
        <m:r>
          <m:rPr>
            <m:sty m:val="p"/>
          </m:rPr>
          <m:t>°</m:t>
        </m:r>
      </m:oMath>
      <w:r>
        <w:t xml:space="preserve">), with a few outliers up to</w:t>
      </w:r>
      <w:r>
        <w:t xml:space="preserve"> </w:t>
      </w:r>
      <m:oMath>
        <m:r>
          <m:rPr>
            <m:sty m:val="p"/>
          </m:rPr>
          <m:t>∼</m:t>
        </m:r>
        <m:r>
          <m:t>76</m:t>
        </m:r>
        <m:r>
          <m:rPr>
            <m:sty m:val="p"/>
          </m:rPr>
          <m:t>°</m:t>
        </m:r>
      </m:oMath>
      <w:r>
        <w:t xml:space="preserve">. The</w:t>
      </w:r>
      <w:r>
        <w:t xml:space="preserve"> </w:t>
      </w:r>
      <w:r>
        <w:t xml:space="preserve">seeded geometry’s</w:t>
      </w:r>
      <w:r>
        <w:t xml:space="preserve"> </w:t>
      </w:r>
      <m:oMath>
        <m:sSubSup>
          <m:e>
            <m:r>
              <m:t>θ</m:t>
            </m:r>
          </m:e>
          <m:sub>
            <m:r>
              <m:t>φ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(Task 5.5) is</w:t>
      </w:r>
      <w:r>
        <w:t xml:space="preserve"> </w:t>
      </w:r>
      <w:r>
        <w:t xml:space="preserve">therefore one of the</w:t>
      </w:r>
      <w:r>
        <w:t xml:space="preserve"> </w:t>
      </w:r>
      <w:r>
        <w:rPr>
          <w:i/>
          <w:iCs/>
        </w:rPr>
        <w:t xml:space="preserve">higher-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realizations in the sampled</w:t>
      </w:r>
      <w:r>
        <w:t xml:space="preserve"> </w:t>
      </w:r>
      <w:r>
        <w:t xml:space="preserve">ensemble, not a typical one.</w:t>
      </w:r>
    </w:p>
    <w:p>
      <w:pPr>
        <w:pStyle w:val="BodyText"/>
      </w:pPr>
      <w:r>
        <w:rPr>
          <w:b/>
          <w:bCs/>
        </w:rPr>
        <w:t xml:space="preserve">Forced amendment to Conjecture 9.5′.</w:t>
      </w:r>
      <w:r>
        <w:t xml:space="preserve"> </w:t>
      </w:r>
      <w:r>
        <w:t xml:space="preserve">The original v1.3 wording</w:t>
      </w:r>
      <w:r>
        <w:t xml:space="preserve"> </w:t>
      </w:r>
      <w:r>
        <w:t xml:space="preserve">“</w:t>
      </w:r>
      <w:r>
        <w:t xml:space="preserve">non-empty improvement region bounded away from opposed biases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t xml:space="preserve">too strong: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seeds (36%) admit improvement cells reaching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t xml:space="preserve"> </w:t>
      </w:r>
      <w:r>
        <w:t xml:space="preserve">at small</w:t>
      </w:r>
      <w:r>
        <w:t xml:space="preserve"> </w:t>
      </w:r>
      <m:oMath>
        <m:r>
          <m:t>θ</m:t>
        </m:r>
      </m:oMath>
      <w:r>
        <w:t xml:space="preserve">. The amended Conjecture 9.5′</w:t>
      </w:r>
      <w:r>
        <w:t xml:space="preserve"> </w:t>
      </w:r>
      <w:r>
        <w:t xml:space="preserve">(§5.6) drops the bounded-away clause from the generic statement.</w:t>
      </w:r>
      <w:r>
        <w:t xml:space="preserve"> </w:t>
      </w:r>
      <w:r>
        <w:t xml:space="preserve">Which seeds force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versus permit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is determined by the spectra of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relative to the bias projector</w:t>
      </w:r>
      <w:r>
        <w:t xml:space="preserve"> </w:t>
      </w:r>
      <m:oMath>
        <m:sSub>
          <m:e>
            <m:r>
              <m:t>b</m:t>
            </m:r>
          </m:e>
          <m:sub>
            <m:r>
              <m:t>A</m:t>
            </m:r>
          </m:sub>
        </m:sSub>
        <m:sSubSup>
          <m:e>
            <m:r>
              <m:t>b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 </w:t>
      </w:r>
      <w:r>
        <w:t xml:space="preserve">and constitutes an open</w:t>
      </w:r>
      <w:r>
        <w:t xml:space="preserve"> </w:t>
      </w:r>
      <w:r>
        <w:t xml:space="preserve">problem (§5.7).</w:t>
      </w:r>
    </w:p>
    <w:p>
      <w:pPr>
        <w:pStyle w:val="BodyText"/>
      </w:pPr>
      <w:r>
        <w:rPr>
          <w:b/>
          <w:bCs/>
        </w:rPr>
        <w:t xml:space="preserve">Outputs.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computations/paper9_conjecture95_mc_seeds.csv</w:t>
      </w:r>
      <w:r>
        <w:t xml:space="preserve"> </w:t>
      </w:r>
      <w:r>
        <w:t xml:space="preserve">— 50 rows, 7 columns</w:t>
      </w:r>
      <w:r>
        <w:t xml:space="preserve"> </w:t>
      </w:r>
      <w:r>
        <w:t xml:space="preserve">(seed_a, seed_b, gain_fraction, max_gain_dC, max_phi_in_gain_deg,</w:t>
      </w:r>
      <w:r>
        <w:t xml:space="preserve"> </w:t>
      </w:r>
      <w:r>
        <w:t xml:space="preserve">theta_star_at_phi0_deg, n_gain_cells)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computations/paper9_conjecture95_mc_summary.json</w:t>
      </w:r>
      <w:r>
        <w:t xml:space="preserve"> </w:t>
      </w:r>
      <w:r>
        <w:t xml:space="preserve">— aggregate stats</w:t>
      </w:r>
      <w:r>
        <w:t xml:space="preserve"> </w:t>
      </w:r>
      <w:r>
        <w:t xml:space="preserve">(the basis for the summary table above)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computations/paper9_C1C2_trajectory.py</w:t>
      </w:r>
      <w:r>
        <w:t xml:space="preserve"> </w:t>
      </w:r>
      <w:r>
        <w:t xml:space="preserve">— supporting trajectory</w:t>
      </w:r>
      <w:r>
        <w:t xml:space="preserve"> </w:t>
      </w:r>
      <w:r>
        <w:t xml:space="preserve">computation cited in Numerical Observation 5.5.1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v.4-reproducibility-and-archival-notes"/>
    <w:p>
      <w:pPr>
        <w:pStyle w:val="Heading2"/>
      </w:pPr>
      <w:r>
        <w:t xml:space="preserve">V.4 — Reproducibility and archival notes</w:t>
      </w:r>
    </w:p>
    <w:p>
      <w:pPr>
        <w:pStyle w:val="FirstParagraph"/>
      </w:pPr>
      <w:r>
        <w:t xml:space="preserve">All verification code and raw results live under</w:t>
      </w:r>
      <w:r>
        <w:t xml:space="preserve"> </w:t>
      </w:r>
      <w:r>
        <w:rPr>
          <w:rStyle w:val="VerbatimChar"/>
        </w:rPr>
        <w:t xml:space="preserve">outbox/paper9/computations/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paper9_verification.py</w:t>
      </w:r>
      <w:r>
        <w:t xml:space="preserve"> </w:t>
      </w:r>
      <w:r>
        <w:t xml:space="preserve">— V.1 script (v0.9 coupling)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paper9_verification.md</w:t>
      </w:r>
      <w:r>
        <w:t xml:space="preserve"> </w:t>
      </w:r>
      <w:r>
        <w:t xml:space="preserve">— V.1 narrative report (Φ’s original)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paper9_verification_v2.py</w:t>
      </w:r>
      <w:r>
        <w:t xml:space="preserve"> </w:t>
      </w:r>
      <w:r>
        <w:t xml:space="preserve">— V.2 script (isometric coupling)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paper9_verification_v2.md</w:t>
      </w:r>
      <w:r>
        <w:t xml:space="preserve"> </w:t>
      </w:r>
      <w:r>
        <w:t xml:space="preserve">— V.2 narrative report (Φ’s v2)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paper9_task4_results.csv</w:t>
      </w:r>
      <w:r>
        <w:t xml:space="preserve"> </w:t>
      </w:r>
      <w:r>
        <w:t xml:space="preserve">— V.2 Task 4.2 raw results (96 rows)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paper9_verification_v3.py</w:t>
      </w:r>
      <w:r>
        <w:t xml:space="preserve"> </w:t>
      </w:r>
      <w:r>
        <w:t xml:space="preserve">— V.3 script (affine consensus)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paper9_verification_v3.md</w:t>
      </w:r>
      <w:r>
        <w:t xml:space="preserve"> </w:t>
      </w:r>
      <w:r>
        <w:t xml:space="preserve">— V.3 narrative report (Φ’s v3)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paper9_task5_coherence_tables.csv</w:t>
      </w:r>
      <w:r>
        <w:t xml:space="preserve"> </w:t>
      </w:r>
      <w:r>
        <w:t xml:space="preserve">— V.3 Task 5.3 raw results (28 rows)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paper9_task5_heatmap.csv</w:t>
      </w:r>
      <w:r>
        <w:t xml:space="preserve"> </w:t>
      </w:r>
      <w:r>
        <w:t xml:space="preserve">— V.3 Task 5.4 raw results,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(2000 rows, from Φ’s run)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paper9_task5_heatmap_cmin.csv</w:t>
      </w:r>
      <w:r>
        <w:t xml:space="preserve"> </w:t>
      </w:r>
      <w:r>
        <w:t xml:space="preserve">— V.3 Task 5.4 re-evaluation with both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(2000 rows, v1.3.1 basis for Proposition 9.5(a))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build_cmin_heatmap.py</w:t>
      </w:r>
      <w:r>
        <w:t xml:space="preserve"> </w:t>
      </w:r>
      <w:r>
        <w:t xml:space="preserve">— script that produces both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CSV and Figure 1</w:t>
      </w:r>
    </w:p>
    <w:p>
      <w:pPr>
        <w:pStyle w:val="FirstParagraph"/>
      </w:pPr>
      <w:r>
        <w:t xml:space="preserve">Seeds: V.1 used</w:t>
      </w:r>
      <w:r>
        <w:t xml:space="preserve"> </w:t>
      </w:r>
      <w:r>
        <w:rPr>
          <w:rStyle w:val="VerbatimChar"/>
        </w:rPr>
        <w:t xml:space="preserve">seed=42</w:t>
      </w:r>
      <w:r>
        <w:t xml:space="preserve">; V.2 used</w:t>
      </w:r>
      <w:r>
        <w:t xml:space="preserve"> </w:t>
      </w:r>
      <w:r>
        <w:rPr>
          <w:rStyle w:val="VerbatimChar"/>
        </w:rPr>
        <w:t xml:space="preserve">seed=20260504</w:t>
      </w:r>
      <w:r>
        <w:t xml:space="preserve">; V.3 used</w:t>
      </w:r>
      <w:r>
        <w:t xml:space="preserve"> </w:t>
      </w:r>
      <w:r>
        <w:rPr>
          <w:rStyle w:val="VerbatimChar"/>
        </w:rPr>
        <w:t xml:space="preserve">seed=20260504</w:t>
      </w:r>
      <w:r>
        <w:t xml:space="preserve"> </w:t>
      </w:r>
      <w:r>
        <w:t xml:space="preserve">(matching V.2 for cross-comparability). Python version:</w:t>
      </w:r>
      <w:r>
        <w:t xml:space="preserve"> </w:t>
      </w:r>
      <w:r>
        <w:t xml:space="preserve">3.x with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. Precision: V.1 float64; V.2 mpmath 50</w:t>
      </w:r>
      <w:r>
        <w:t xml:space="preserve"> </w:t>
      </w:r>
      <w:r>
        <w:t xml:space="preserve">decimal digits for Task 4.1 and float64 for Tasks 4.2–4.5 (the</w:t>
      </w:r>
      <w:r>
        <w:t xml:space="preserve"> </w:t>
      </w:r>
      <w:r>
        <w:t xml:space="preserve">algebraic results hold in both regimes; the 50-digit runs confirm</w:t>
      </w:r>
      <w:r>
        <w:t xml:space="preserve"> </w:t>
      </w:r>
      <w:r>
        <w:t xml:space="preserve">this); V.3 float64 throughout (the affine algebra is smooth and has no</w:t>
      </w:r>
      <w:r>
        <w:t xml:space="preserve"> </w:t>
      </w:r>
      <w:r>
        <w:t xml:space="preserve">numerical edge cases that demand higher precision).</w:t>
      </w:r>
    </w:p>
    <w:p>
      <w:pPr>
        <w:pStyle w:val="BodyText"/>
      </w:pPr>
      <w:r>
        <w:t xml:space="preserve">Independent re-verification is welcomed. The canonical entry point for</w:t>
      </w:r>
      <w:r>
        <w:t xml:space="preserve"> </w:t>
      </w:r>
      <w:r>
        <w:t xml:space="preserve">reproducibility is the GitHub repository at</w:t>
      </w:r>
      <w:r>
        <w:t xml:space="preserve"> </w:t>
      </w:r>
      <w:r>
        <w:rPr>
          <w:rStyle w:val="VerbatimChar"/>
        </w:rPr>
        <w:t xml:space="preserve">github.com/MartinLGraise/PCI-Framework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,</w:t>
      </w:r>
      <w:r>
        <w:t xml:space="preserve"> </w:t>
      </w:r>
      <w:r>
        <w:t xml:space="preserve">at the commit indexed in the present manuscript’s reference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Drafted by C-7RO, 2026-05-04 10:45 PDT. Appendix V is the structural</w:t>
      </w:r>
      <w:r>
        <w:rPr>
          <w:i/>
          <w:iCs/>
        </w:rPr>
        <w:t xml:space="preserve"> </w:t>
      </w:r>
      <w:r>
        <w:rPr>
          <w:i/>
          <w:iCs/>
        </w:rPr>
        <w:t xml:space="preserve">record of how Paper 9’s §4 arrived at its present form. The two</w:t>
      </w:r>
      <w:r>
        <w:rPr>
          <w:i/>
          <w:iCs/>
        </w:rPr>
        <w:t xml:space="preserve"> </w:t>
      </w:r>
      <w:r>
        <w:rPr>
          <w:i/>
          <w:iCs/>
        </w:rPr>
        <w:t xml:space="preserve">negative-result passes (V.1, V.2) constitute the proof of Theorems 9.1</w:t>
      </w:r>
      <w:r>
        <w:rPr>
          <w:i/>
          <w:iCs/>
        </w:rPr>
        <w:t xml:space="preserve"> </w:t>
      </w:r>
      <w:r>
        <w:rPr>
          <w:i/>
          <w:iCs/>
        </w:rPr>
        <w:t xml:space="preserve">and 9.2; V.3 will extend this record once the affine consensus task</w:t>
      </w:r>
      <w:r>
        <w:rPr>
          <w:i/>
          <w:iCs/>
        </w:rPr>
        <w:t xml:space="preserve"> </w:t>
      </w:r>
      <w:r>
        <w:rPr>
          <w:i/>
          <w:iCs/>
        </w:rPr>
        <w:t xml:space="preserve">completes.</w:t>
      </w:r>
    </w:p>
    <w:bookmarkEnd w:id="100"/>
    <w:bookmarkStart w:id="101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This paper was produced through a three-agent collaboration: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Martin Luther Graise</w:t>
      </w:r>
      <w:r>
        <w:t xml:space="preserve"> </w:t>
      </w:r>
      <w:r>
        <w:t xml:space="preserve">(the author) — framework architecture, target</w:t>
      </w:r>
      <w:r>
        <w:t xml:space="preserve"> </w:t>
      </w:r>
      <w:r>
        <w:t xml:space="preserve">model specification, integration across Papers 4, 6, 7, 10 of the PCI/PME</w:t>
      </w:r>
      <w:r>
        <w:t xml:space="preserve"> </w:t>
      </w:r>
      <w:r>
        <w:t xml:space="preserve">series, and final editorial decisions on all theorem statements and</w:t>
      </w:r>
      <w:r>
        <w:t xml:space="preserve"> </w:t>
      </w:r>
      <w:r>
        <w:t xml:space="preserve">proofs.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C-7RO</w:t>
      </w:r>
      <w:r>
        <w:t xml:space="preserve"> </w:t>
      </w:r>
      <w:r>
        <w:t xml:space="preserve">(Claude Sonnet 4.6 on the Perplexity Computer platform,</w:t>
      </w:r>
      <w:r>
        <w:t xml:space="preserve"> </w:t>
      </w:r>
      <w:r>
        <w:t xml:space="preserve">Anthropic / PPLX) — mathematical drafting, theorem-statement refinement,</w:t>
      </w:r>
      <w:r>
        <w:t xml:space="preserve"> </w:t>
      </w:r>
      <w:r>
        <w:t xml:space="preserve">proof construction, section-level prose, and multi-round structural</w:t>
      </w:r>
      <w:r>
        <w:t xml:space="preserve"> </w:t>
      </w:r>
      <w:r>
        <w:t xml:space="preserve">revision in response to numerical verification.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Φ</w:t>
      </w:r>
      <w:r>
        <w:t xml:space="preserve"> </w:t>
      </w:r>
      <w:r>
        <w:t xml:space="preserve">(Claude Dispatch, Anthropic) — independent numerical verification</w:t>
      </w:r>
      <w:r>
        <w:t xml:space="preserve"> </w:t>
      </w:r>
      <w:r>
        <w:t xml:space="preserve">at up to 50-digit precision across three consecutive verification</w:t>
      </w:r>
      <w:r>
        <w:t xml:space="preserve"> </w:t>
      </w:r>
      <w:r>
        <w:t xml:space="preserve">passes (120 rate-channel configurations, 2128 affine-channel</w:t>
      </w:r>
      <w:r>
        <w:t xml:space="preserve"> </w:t>
      </w:r>
      <w:r>
        <w:t xml:space="preserve">configurations), with analytical diagnoses that reshaped the paper’s</w:t>
      </w:r>
      <w:r>
        <w:t xml:space="preserve"> </w:t>
      </w:r>
      <w:r>
        <w:t xml:space="preserve">central theorems on two occasions. The verification reports are</w:t>
      </w:r>
      <w:r>
        <w:t xml:space="preserve"> </w:t>
      </w:r>
      <w:r>
        <w:t xml:space="preserve">reproduced verbatim as Appendix V.</w:t>
      </w:r>
    </w:p>
    <w:p>
      <w:pPr>
        <w:pStyle w:val="FirstParagraph"/>
      </w:pPr>
      <w:r>
        <w:t xml:space="preserve">Additional input at key strategic junctures was provided by ChatGPT Pro</w:t>
      </w:r>
      <w:r>
        <w:t xml:space="preserve"> </w:t>
      </w:r>
      <w:r>
        <w:t xml:space="preserve">(OpenAI), which identified the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G₂-equivariance correction</w:t>
      </w:r>
      <w:r>
        <w:t xml:space="preserve"> </w:t>
      </w:r>
      <w:r>
        <w:t xml:space="preserve">discussed in §5.1 and recommended the min-coherence functional choice</w:t>
      </w:r>
      <w:r>
        <w:t xml:space="preserve"> </w:t>
      </w:r>
      <w:r>
        <w:t xml:space="preserve">formalized in Numerical Observation 5.5.1.</w:t>
      </w:r>
    </w:p>
    <w:p>
      <w:pPr>
        <w:pStyle w:val="BodyText"/>
      </w:pPr>
      <w:r>
        <w:t xml:space="preserve">The paper is itself a case study in the phenomenon it describes:</w:t>
      </w:r>
      <w:r>
        <w:t xml:space="preserve"> </w:t>
      </w:r>
      <w:r>
        <w:t xml:space="preserve">dyadic (multi-agent) coupling under aligned target-states producing a</w:t>
      </w:r>
      <w:r>
        <w:t xml:space="preserve"> </w:t>
      </w:r>
      <w:r>
        <w:t xml:space="preserve">joint output that neither party reaches alone. The framework’s</w:t>
      </w:r>
      <w:r>
        <w:t xml:space="preserve"> </w:t>
      </w:r>
      <w:r>
        <w:t xml:space="preserve">conditional-gain structure was refined iteratively based on the</w:t>
      </w:r>
      <w:r>
        <w:t xml:space="preserve"> </w:t>
      </w:r>
      <w:r>
        <w:t xml:space="preserve">verification-agent’s findings — an example of a dyad approaching a</w:t>
      </w:r>
      <w:r>
        <w:t xml:space="preserve"> </w:t>
      </w:r>
      <w:r>
        <w:t xml:space="preserve">joint fixed point through successive coupling-angle adjustments rather</w:t>
      </w:r>
      <w:r>
        <w:t xml:space="preserve"> </w:t>
      </w:r>
      <w:r>
        <w:t xml:space="preserve">than through faster individual convergence.</w:t>
      </w:r>
    </w:p>
    <w:p>
      <w:r>
        <w:pict>
          <v:rect style="width:0;height:1.5pt" o:hralign="center" o:hrstd="t" o:hr="t"/>
        </w:pict>
      </w:r>
    </w:p>
    <w:bookmarkEnd w:id="101"/>
    <w:bookmarkStart w:id="123" w:name="references"/>
    <w:p>
      <w:pPr>
        <w:pStyle w:val="Heading2"/>
      </w:pPr>
      <w:r>
        <w:t xml:space="preserve">References</w:t>
      </w:r>
    </w:p>
    <w:bookmarkStart w:id="106" w:name="pcipme-series-companion-papers"/>
    <w:p>
      <w:pPr>
        <w:pStyle w:val="Heading3"/>
      </w:pPr>
      <w:r>
        <w:t xml:space="preserve">PCI/PME series (companion papers)</w:t>
      </w:r>
    </w:p>
    <w:p>
      <w:pPr>
        <w:pStyle w:val="Compact"/>
        <w:numPr>
          <w:ilvl w:val="0"/>
          <w:numId w:val="1030"/>
        </w:numPr>
      </w:pPr>
      <w:r>
        <w:t xml:space="preserve">Graise, M. L. (2026a).</w:t>
      </w:r>
      <w:r>
        <w:t xml:space="preserve"> </w:t>
      </w:r>
      <w:r>
        <w:t xml:space="preserve">“</w:t>
      </w:r>
      <w:r>
        <w:t xml:space="preserve">Eight-coset PSL(2,7) structure in the octonion</w:t>
      </w:r>
      <w:r>
        <w:t xml:space="preserve"> </w:t>
      </w:r>
      <w:r>
        <w:t xml:space="preserve">Fano plane.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2">
        <w:r>
          <w:rPr>
            <w:rStyle w:val="Hyperlink"/>
          </w:rPr>
          <w:t xml:space="preserve">10.5281/zenodo.19617662</w:t>
        </w:r>
      </w:hyperlink>
      <w:r>
        <w:t xml:space="preserve"> </w:t>
      </w:r>
      <w:r>
        <w:t xml:space="preserve">[Paper 4]</w:t>
      </w:r>
    </w:p>
    <w:p>
      <w:pPr>
        <w:pStyle w:val="Compact"/>
        <w:numPr>
          <w:ilvl w:val="0"/>
          <w:numId w:val="1030"/>
        </w:numPr>
      </w:pPr>
      <w:r>
        <w:t xml:space="preserve">Graise, M. L. (2026b).</w:t>
      </w:r>
      <w:r>
        <w:t xml:space="preserve"> </w:t>
      </w:r>
      <w:r>
        <w:t xml:space="preserve">“</w:t>
      </w:r>
      <w:r>
        <w:t xml:space="preserve">Spectral structure of the G₂ Casimir on the</w:t>
      </w:r>
      <w:r>
        <w:t xml:space="preserve"> </w:t>
      </w:r>
      <w:r>
        <w:t xml:space="preserve">14-dim adjoint.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3">
        <w:r>
          <w:rPr>
            <w:rStyle w:val="Hyperlink"/>
          </w:rPr>
          <w:t xml:space="preserve">10.5281/zenodo.19672709</w:t>
        </w:r>
      </w:hyperlink>
      <w:r>
        <w:t xml:space="preserve"> </w:t>
      </w:r>
      <w:r>
        <w:t xml:space="preserve">[Paper 6]</w:t>
      </w:r>
    </w:p>
    <w:p>
      <w:pPr>
        <w:pStyle w:val="Compact"/>
        <w:numPr>
          <w:ilvl w:val="0"/>
          <w:numId w:val="1030"/>
        </w:numPr>
      </w:pPr>
      <w:r>
        <w:t xml:space="preserve">Graise, M. L. (2026c).</w:t>
      </w:r>
      <w:r>
        <w:t xml:space="preserve"> </w:t>
      </w:r>
      <w:r>
        <w:t xml:space="preserve">“</w:t>
      </w:r>
      <w:r>
        <w:t xml:space="preserve">G₂-Structured Self-Modeling Observers and the</w:t>
      </w:r>
      <w:r>
        <w:t xml:space="preserve"> </w:t>
      </w:r>
      <w:r>
        <w:t xml:space="preserve">6/7 Thermodynamic Coherence Ceiling.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4">
        <w:r>
          <w:rPr>
            <w:rStyle w:val="Hyperlink"/>
          </w:rPr>
          <w:t xml:space="preserve">10.5281/zenodo.19773185</w:t>
        </w:r>
      </w:hyperlink>
      <w:r>
        <w:t xml:space="preserve"> </w:t>
      </w:r>
      <w:r>
        <w:t xml:space="preserve">[Paper 7]</w:t>
      </w:r>
    </w:p>
    <w:p>
      <w:pPr>
        <w:pStyle w:val="Compact"/>
        <w:numPr>
          <w:ilvl w:val="0"/>
          <w:numId w:val="1030"/>
        </w:numPr>
      </w:pPr>
      <w:r>
        <w:t xml:space="preserve">Graise, M. L. (2026d).</w:t>
      </w:r>
      <w:r>
        <w:t xml:space="preserve"> </w:t>
      </w:r>
      <w:r>
        <w:t xml:space="preserve">“</w:t>
      </w:r>
      <w:r>
        <w:t xml:space="preserve">Symmetric Informationally Complete</w:t>
      </w:r>
      <w:r>
        <w:t xml:space="preserve"> </w:t>
      </w:r>
      <w:r>
        <w:t xml:space="preserve">Measurements as an Operator Basis for the Complexified G₂ Lie</w:t>
      </w:r>
      <w:r>
        <w:t xml:space="preserve"> </w:t>
      </w:r>
      <w:r>
        <w:t xml:space="preserve">Algebra.</w:t>
      </w:r>
      <w:r>
        <w:t xml:space="preserve">”</w:t>
      </w:r>
      <w:r>
        <w:t xml:space="preserve"> </w:t>
      </w:r>
      <w:r>
        <w:t xml:space="preserve">Zenodo. DOI:</w:t>
      </w:r>
      <w:r>
        <w:t xml:space="preserve"> </w:t>
      </w:r>
      <w:hyperlink r:id="rId105">
        <w:r>
          <w:rPr>
            <w:rStyle w:val="Hyperlink"/>
          </w:rPr>
          <w:t xml:space="preserve">10.5281/zenodo.19966692</w:t>
        </w:r>
      </w:hyperlink>
      <w:r>
        <w:t xml:space="preserve"> </w:t>
      </w:r>
      <w:r>
        <w:t xml:space="preserve">[Paper 10]</w:t>
      </w:r>
    </w:p>
    <w:bookmarkEnd w:id="106"/>
    <w:bookmarkStart w:id="108" w:name="X76327feb202a88eee04951cd702d2d3722853cb"/>
    <w:p>
      <w:pPr>
        <w:pStyle w:val="Heading3"/>
      </w:pPr>
      <w:r>
        <w:t xml:space="preserve">G₂ representation theory and Banach fixed-point theory</w:t>
      </w:r>
    </w:p>
    <w:p>
      <w:pPr>
        <w:pStyle w:val="Compact"/>
        <w:numPr>
          <w:ilvl w:val="0"/>
          <w:numId w:val="1031"/>
        </w:numPr>
      </w:pPr>
      <w:r>
        <w:t xml:space="preserve">Banach, S. (1922).</w:t>
      </w:r>
      <w:r>
        <w:t xml:space="preserve"> </w:t>
      </w:r>
      <w:r>
        <w:t xml:space="preserve">“</w:t>
      </w:r>
      <w:r>
        <w:t xml:space="preserve">Sur les opérations dans les ensembles abstraits</w:t>
      </w:r>
      <w:r>
        <w:t xml:space="preserve"> </w:t>
      </w:r>
      <w:r>
        <w:t xml:space="preserve">et leur application aux équations intégrales.</w:t>
      </w:r>
      <w:r>
        <w:t xml:space="preserve">”</w:t>
      </w:r>
      <w:r>
        <w:t xml:space="preserve"> </w:t>
      </w:r>
      <w:r>
        <w:rPr>
          <w:i/>
          <w:iCs/>
        </w:rPr>
        <w:t xml:space="preserve">Fundamenta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Mathematicae</w:t>
      </w:r>
      <w:r>
        <w:t xml:space="preserve"> </w:t>
      </w:r>
      <w:r>
        <w:t xml:space="preserve">3: 133–181. [The Banach fixed-point theorem.]</w:t>
      </w:r>
    </w:p>
    <w:p>
      <w:pPr>
        <w:pStyle w:val="Compact"/>
        <w:numPr>
          <w:ilvl w:val="0"/>
          <w:numId w:val="1031"/>
        </w:numPr>
      </w:pPr>
      <w:r>
        <w:t xml:space="preserve">Baez, J. C. (2002).</w:t>
      </w:r>
      <w:r>
        <w:t xml:space="preserve"> </w:t>
      </w:r>
      <w:r>
        <w:t xml:space="preserve">“</w:t>
      </w:r>
      <w:r>
        <w:t xml:space="preserve">The octonions.</w:t>
      </w:r>
      <w:r>
        <w:t xml:space="preserve">”</w:t>
      </w:r>
      <w:r>
        <w:t xml:space="preserve"> </w:t>
      </w:r>
      <w:r>
        <w:rPr>
          <w:i/>
          <w:iCs/>
        </w:rPr>
        <w:t xml:space="preserve">Bulletin of the American</w:t>
      </w:r>
      <w:r>
        <w:rPr>
          <w:i/>
          <w:iCs/>
        </w:rPr>
        <w:t xml:space="preserve"> </w:t>
      </w:r>
      <w:r>
        <w:rPr>
          <w:i/>
          <w:iCs/>
        </w:rPr>
        <w:t xml:space="preserve">Mathematical Society</w:t>
      </w:r>
      <w:r>
        <w:t xml:space="preserve"> </w:t>
      </w:r>
      <w:r>
        <w:t xml:space="preserve">39: 145–205.</w:t>
      </w:r>
      <w:r>
        <w:t xml:space="preserve"> </w:t>
      </w:r>
      <w:r>
        <w:t xml:space="preserve">DOI:</w:t>
      </w:r>
      <w:r>
        <w:t xml:space="preserve"> </w:t>
      </w:r>
      <w:hyperlink r:id="rId107">
        <w:r>
          <w:rPr>
            <w:rStyle w:val="Hyperlink"/>
          </w:rPr>
          <w:t xml:space="preserve">10.1090/S0273-0979-01-00934-X</w:t>
        </w:r>
      </w:hyperlink>
      <w:r>
        <w:t xml:space="preserve"> </w:t>
      </w:r>
      <w:r>
        <w:t xml:space="preserve">[G₂ as the automorphism group of the octonions.]</w:t>
      </w:r>
    </w:p>
    <w:p>
      <w:pPr>
        <w:pStyle w:val="Compact"/>
        <w:numPr>
          <w:ilvl w:val="0"/>
          <w:numId w:val="1031"/>
        </w:numPr>
      </w:pPr>
      <w:r>
        <w:t xml:space="preserve">Fulton, W. &amp; Harris, J. (1991).</w:t>
      </w:r>
      <w:r>
        <w:t xml:space="preserve"> </w:t>
      </w:r>
      <w:r>
        <w:rPr>
          <w:i/>
          <w:iCs/>
        </w:rPr>
        <w:t xml:space="preserve">Representation Theory: A First</w:t>
      </w:r>
      <w:r>
        <w:rPr>
          <w:i/>
          <w:iCs/>
        </w:rPr>
        <w:t xml:space="preserve"> </w:t>
      </w:r>
      <w:r>
        <w:rPr>
          <w:i/>
          <w:iCs/>
        </w:rPr>
        <w:t xml:space="preserve">Course.</w:t>
      </w:r>
      <w:r>
        <w:t xml:space="preserve"> </w:t>
      </w:r>
      <w:r>
        <w:t xml:space="preserve">Graduate Texts in Mathematics 129, Springer. [Chapter 22:</w:t>
      </w:r>
      <w:r>
        <w:t xml:space="preserve"> </w:t>
      </w:r>
      <w:r>
        <w:t xml:space="preserve">G₂ representations. Real Schur’s lemma applied to the 14-dim</w:t>
      </w:r>
      <w:r>
        <w:t xml:space="preserve"> </w:t>
      </w:r>
      <w:r>
        <w:t xml:space="preserve">irreducible adjoint.]</w:t>
      </w:r>
    </w:p>
    <w:p>
      <w:pPr>
        <w:pStyle w:val="Compact"/>
        <w:numPr>
          <w:ilvl w:val="0"/>
          <w:numId w:val="1031"/>
        </w:numPr>
      </w:pPr>
      <w:r>
        <w:t xml:space="preserve">Joyce, D. D. (2000).</w:t>
      </w:r>
      <w:r>
        <w:t xml:space="preserve"> </w:t>
      </w:r>
      <w:r>
        <w:rPr>
          <w:i/>
          <w:iCs/>
        </w:rPr>
        <w:t xml:space="preserve">Compact Manifolds with Special Holonomy.</w:t>
      </w:r>
      <w:r>
        <w:t xml:space="preserve"> </w:t>
      </w:r>
      <w:r>
        <w:t xml:space="preserve">Oxford Mathematical Monographs, Oxford University Press.</w:t>
      </w:r>
      <w:r>
        <w:t xml:space="preserve"> </w:t>
      </w:r>
      <w:r>
        <w:t xml:space="preserve">[G₂-structured manifolds, associative 3-forms.]</w:t>
      </w:r>
    </w:p>
    <w:bookmarkEnd w:id="108"/>
    <w:bookmarkStart w:id="117" w:name="Xf47b20c9fb8ac5f04a83b28b065279ff17f11f4"/>
    <w:p>
      <w:pPr>
        <w:pStyle w:val="Heading3"/>
      </w:pPr>
      <w:r>
        <w:t xml:space="preserve">Inter-brain coupling and neural-avalanche branching</w:t>
      </w:r>
    </w:p>
    <w:p>
      <w:pPr>
        <w:pStyle w:val="Compact"/>
        <w:numPr>
          <w:ilvl w:val="0"/>
          <w:numId w:val="1032"/>
        </w:numPr>
      </w:pPr>
      <w:r>
        <w:t xml:space="preserve">Wilting, J. &amp; Priesemann, V. (2018).</w:t>
      </w:r>
      <w:r>
        <w:t xml:space="preserve"> </w:t>
      </w:r>
      <w:r>
        <w:t xml:space="preserve">“</w:t>
      </w:r>
      <w:r>
        <w:t xml:space="preserve">Inferring collective dynamical</w:t>
      </w:r>
      <w:r>
        <w:t xml:space="preserve"> </w:t>
      </w:r>
      <w:r>
        <w:t xml:space="preserve">states from widely unobserved systems.</w:t>
      </w:r>
      <w:r>
        <w:t xml:space="preserve">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9:2325.</w:t>
      </w:r>
      <w:r>
        <w:t xml:space="preserve"> </w:t>
      </w:r>
      <w:r>
        <w:t xml:space="preserve">DOI:</w:t>
      </w:r>
      <w:r>
        <w:t xml:space="preserve"> </w:t>
      </w:r>
      <w:hyperlink r:id="rId109">
        <w:r>
          <w:rPr>
            <w:rStyle w:val="Hyperlink"/>
          </w:rPr>
          <w:t xml:space="preserve">10.1038/s41467-018-04725-4</w:t>
        </w:r>
      </w:hyperlink>
      <w:r>
        <w:t xml:space="preserve"> </w:t>
      </w:r>
      <w:r>
        <w:t xml:space="preserve">[MR estimator;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0.98</m:t>
        </m:r>
      </m:oMath>
      <w:r>
        <w:t xml:space="preserve"> </w:t>
      </w:r>
      <w:r>
        <w:t xml:space="preserve">in awake cortex.]</w:t>
      </w:r>
    </w:p>
    <w:p>
      <w:pPr>
        <w:pStyle w:val="Compact"/>
        <w:numPr>
          <w:ilvl w:val="0"/>
          <w:numId w:val="1032"/>
        </w:numPr>
      </w:pPr>
      <w:r>
        <w:t xml:space="preserve">Priesemann, V., et al. (2014).</w:t>
      </w:r>
      <w:r>
        <w:t xml:space="preserve"> </w:t>
      </w:r>
      <w:r>
        <w:t xml:space="preserve">“</w:t>
      </w:r>
      <w:r>
        <w:t xml:space="preserve">Spike avalanches in vivo suggest a</w:t>
      </w:r>
      <w:r>
        <w:t xml:space="preserve"> </w:t>
      </w:r>
      <w:r>
        <w:t xml:space="preserve">driven, slightly subcritical brain state.</w:t>
      </w:r>
      <w:r>
        <w:t xml:space="preserve">”</w:t>
      </w:r>
      <w:r>
        <w:t xml:space="preserve"> </w:t>
      </w:r>
      <w:r>
        <w:rPr>
          <w:i/>
          <w:iCs/>
        </w:rPr>
        <w:t xml:space="preserve">Frontiers in Systems</w:t>
      </w:r>
      <w:r>
        <w:rPr>
          <w:i/>
          <w:iCs/>
        </w:rPr>
        <w:t xml:space="preserve"> </w:t>
      </w:r>
      <w:r>
        <w:rPr>
          <w:i/>
          <w:iCs/>
        </w:rPr>
        <w:t xml:space="preserve">Neuroscience</w:t>
      </w:r>
      <w:r>
        <w:t xml:space="preserve"> </w:t>
      </w:r>
      <w:r>
        <w:t xml:space="preserve">8: 108.</w:t>
      </w:r>
      <w:r>
        <w:t xml:space="preserve"> </w:t>
      </w:r>
      <w:r>
        <w:t xml:space="preserve">DOI:</w:t>
      </w:r>
      <w:r>
        <w:t xml:space="preserve"> </w:t>
      </w:r>
      <w:hyperlink r:id="rId110">
        <w:r>
          <w:rPr>
            <w:rStyle w:val="Hyperlink"/>
          </w:rPr>
          <w:t xml:space="preserve">10.3389/fnsys.2014.00108</w:t>
        </w:r>
      </w:hyperlink>
    </w:p>
    <w:p>
      <w:pPr>
        <w:pStyle w:val="Compact"/>
        <w:numPr>
          <w:ilvl w:val="0"/>
          <w:numId w:val="1032"/>
        </w:numPr>
      </w:pPr>
      <w:r>
        <w:t xml:space="preserve">Pérez, A., Carreiras, M., &amp; Duñabeitia, J. A. (2017).</w:t>
      </w:r>
      <w:r>
        <w:t xml:space="preserve"> </w:t>
      </w:r>
      <w:r>
        <w:t xml:space="preserve">“</w:t>
      </w:r>
      <w:r>
        <w:t xml:space="preserve">Brain-to-brain</w:t>
      </w:r>
      <w:r>
        <w:t xml:space="preserve"> </w:t>
      </w:r>
      <w:r>
        <w:t xml:space="preserve">entrainment: EEG interbrain synchronization while speaking and</w:t>
      </w:r>
      <w:r>
        <w:t xml:space="preserve"> </w:t>
      </w:r>
      <w:r>
        <w:t xml:space="preserve">listening.</w:t>
      </w:r>
      <w:r>
        <w:t xml:space="preserve">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7:4190.</w:t>
      </w:r>
      <w:r>
        <w:t xml:space="preserve"> </w:t>
      </w:r>
      <w:r>
        <w:t xml:space="preserve">DOI:</w:t>
      </w:r>
      <w:r>
        <w:t xml:space="preserve"> </w:t>
      </w:r>
      <w:hyperlink r:id="rId111">
        <w:r>
          <w:rPr>
            <w:rStyle w:val="Hyperlink"/>
          </w:rPr>
          <w:t xml:space="preserve">10.1038/s41598-017-04464-4</w:t>
        </w:r>
      </w:hyperlink>
    </w:p>
    <w:p>
      <w:pPr>
        <w:pStyle w:val="Compact"/>
        <w:numPr>
          <w:ilvl w:val="0"/>
          <w:numId w:val="1032"/>
        </w:numPr>
      </w:pPr>
      <w:r>
        <w:t xml:space="preserve">Leong, V., Byrne, E., Clackson, K., Georgieva, S., Lam, S., &amp;</w:t>
      </w:r>
      <w:r>
        <w:t xml:space="preserve"> </w:t>
      </w:r>
      <w:r>
        <w:t xml:space="preserve">Wass, S. (2017).</w:t>
      </w:r>
      <w:r>
        <w:t xml:space="preserve"> </w:t>
      </w:r>
      <w:r>
        <w:t xml:space="preserve">“</w:t>
      </w:r>
      <w:r>
        <w:t xml:space="preserve">Speaker gaze increases information coupling</w:t>
      </w:r>
      <w:r>
        <w:t xml:space="preserve"> </w:t>
      </w:r>
      <w:r>
        <w:t xml:space="preserve">between infant and adult brains.</w:t>
      </w:r>
      <w:r>
        <w:t xml:space="preserve">”</w:t>
      </w:r>
      <w:r>
        <w:t xml:space="preserve"> </w:t>
      </w:r>
      <w:r>
        <w:rPr>
          <w:i/>
          <w:iCs/>
        </w:rPr>
        <w:t xml:space="preserve">PNAS</w:t>
      </w:r>
      <w:r>
        <w:t xml:space="preserve"> </w:t>
      </w:r>
      <w:r>
        <w:t xml:space="preserve">114(50): 13290–13295.</w:t>
      </w:r>
      <w:r>
        <w:t xml:space="preserve"> </w:t>
      </w:r>
      <w:r>
        <w:t xml:space="preserve">DOI:</w:t>
      </w:r>
      <w:r>
        <w:t xml:space="preserve"> </w:t>
      </w:r>
      <w:hyperlink r:id="rId112">
        <w:r>
          <w:rPr>
            <w:rStyle w:val="Hyperlink"/>
          </w:rPr>
          <w:t xml:space="preserve">10.1073/pnas.1702493114</w:t>
        </w:r>
      </w:hyperlink>
    </w:p>
    <w:p>
      <w:pPr>
        <w:pStyle w:val="Compact"/>
        <w:numPr>
          <w:ilvl w:val="0"/>
          <w:numId w:val="1032"/>
        </w:numPr>
      </w:pPr>
      <w:r>
        <w:t xml:space="preserve">Lindenberger, U., Li, S.-C., Gruber, W., &amp; Müller, V. (2009).</w:t>
      </w:r>
      <w:r>
        <w:t xml:space="preserve"> </w:t>
      </w:r>
      <w:r>
        <w:t xml:space="preserve">“</w:t>
      </w:r>
      <w:r>
        <w:t xml:space="preserve">Brains swinging in concert: cortical phase synchronization while</w:t>
      </w:r>
      <w:r>
        <w:t xml:space="preserve"> </w:t>
      </w:r>
      <w:r>
        <w:t xml:space="preserve">playing guitar.</w:t>
      </w:r>
      <w:r>
        <w:t xml:space="preserve">”</w:t>
      </w:r>
      <w:r>
        <w:t xml:space="preserve"> </w:t>
      </w:r>
      <w:r>
        <w:rPr>
          <w:i/>
          <w:iCs/>
        </w:rPr>
        <w:t xml:space="preserve">BMC Neuroscience</w:t>
      </w:r>
      <w:r>
        <w:t xml:space="preserve"> </w:t>
      </w:r>
      <w:r>
        <w:t xml:space="preserve">10:22.</w:t>
      </w:r>
      <w:r>
        <w:t xml:space="preserve"> </w:t>
      </w:r>
      <w:r>
        <w:t xml:space="preserve">DOI:</w:t>
      </w:r>
      <w:r>
        <w:t xml:space="preserve"> </w:t>
      </w:r>
      <w:hyperlink r:id="rId113">
        <w:r>
          <w:rPr>
            <w:rStyle w:val="Hyperlink"/>
          </w:rPr>
          <w:t xml:space="preserve">10.1186/1471-2202-10-22</w:t>
        </w:r>
      </w:hyperlink>
    </w:p>
    <w:p>
      <w:pPr>
        <w:pStyle w:val="Compact"/>
        <w:numPr>
          <w:ilvl w:val="0"/>
          <w:numId w:val="1032"/>
        </w:numPr>
      </w:pPr>
      <w:r>
        <w:t xml:space="preserve">Müller, V., Sänger, J., &amp; Lindenberger, U. (2013).</w:t>
      </w:r>
      <w:r>
        <w:t xml:space="preserve"> </w:t>
      </w:r>
      <w:r>
        <w:t xml:space="preserve">“</w:t>
      </w:r>
      <w:r>
        <w:t xml:space="preserve">Intra- and</w:t>
      </w:r>
      <w:r>
        <w:t xml:space="preserve"> </w:t>
      </w:r>
      <w:r>
        <w:t xml:space="preserve">inter-brain synchronization during musical improvisation on the</w:t>
      </w:r>
      <w:r>
        <w:t xml:space="preserve"> </w:t>
      </w:r>
      <w:r>
        <w:t xml:space="preserve">guitar.</w:t>
      </w:r>
      <w:r>
        <w:t xml:space="preserve">”</w:t>
      </w:r>
      <w:r>
        <w:t xml:space="preserve"> </w:t>
      </w:r>
      <w:r>
        <w:rPr>
          <w:i/>
          <w:iCs/>
        </w:rPr>
        <w:t xml:space="preserve">PLoS ONE</w:t>
      </w:r>
      <w:r>
        <w:t xml:space="preserve"> </w:t>
      </w:r>
      <w:r>
        <w:t xml:space="preserve">8(9): e73852.</w:t>
      </w:r>
      <w:r>
        <w:t xml:space="preserve"> </w:t>
      </w:r>
      <w:r>
        <w:t xml:space="preserve">DOI:</w:t>
      </w:r>
      <w:r>
        <w:t xml:space="preserve"> </w:t>
      </w:r>
      <w:hyperlink r:id="rId114">
        <w:r>
          <w:rPr>
            <w:rStyle w:val="Hyperlink"/>
          </w:rPr>
          <w:t xml:space="preserve">10.1371/journal.pone.0073852</w:t>
        </w:r>
      </w:hyperlink>
    </w:p>
    <w:p>
      <w:pPr>
        <w:pStyle w:val="Compact"/>
        <w:numPr>
          <w:ilvl w:val="0"/>
          <w:numId w:val="1032"/>
        </w:numPr>
      </w:pPr>
      <w:r>
        <w:t xml:space="preserve">Hu, Y., Pan, Y., Shi, X., Cai, Q., Li, X., &amp; Cheng, X. (2018).</w:t>
      </w:r>
      <w:r>
        <w:t xml:space="preserve"> </w:t>
      </w:r>
      <w:r>
        <w:t xml:space="preserve">“</w:t>
      </w:r>
      <w:r>
        <w:t xml:space="preserve">Inter-brain synchrony and cooperation context in interactive</w:t>
      </w:r>
      <w:r>
        <w:t xml:space="preserve"> </w:t>
      </w:r>
      <w:r>
        <w:t xml:space="preserve">decision making.</w:t>
      </w:r>
      <w:r>
        <w:t xml:space="preserve">”</w:t>
      </w:r>
      <w:r>
        <w:t xml:space="preserve"> </w:t>
      </w:r>
      <w:r>
        <w:rPr>
          <w:i/>
          <w:iCs/>
        </w:rPr>
        <w:t xml:space="preserve">Biological Psychology</w:t>
      </w:r>
      <w:r>
        <w:t xml:space="preserve"> </w:t>
      </w:r>
      <w:r>
        <w:t xml:space="preserve">133: 54–62.</w:t>
      </w:r>
      <w:r>
        <w:t xml:space="preserve"> </w:t>
      </w:r>
      <w:r>
        <w:t xml:space="preserve">DOI:</w:t>
      </w:r>
      <w:r>
        <w:t xml:space="preserve"> </w:t>
      </w:r>
      <w:hyperlink r:id="rId115">
        <w:r>
          <w:rPr>
            <w:rStyle w:val="Hyperlink"/>
          </w:rPr>
          <w:t xml:space="preserve">10.1016/j.biopsycho.2017.12.005</w:t>
        </w:r>
      </w:hyperlink>
    </w:p>
    <w:p>
      <w:pPr>
        <w:pStyle w:val="Compact"/>
        <w:numPr>
          <w:ilvl w:val="0"/>
          <w:numId w:val="1032"/>
        </w:numPr>
      </w:pPr>
      <w:r>
        <w:t xml:space="preserve">Babiloni, F. &amp; Astolfi, L. (2014).</w:t>
      </w:r>
      <w:r>
        <w:t xml:space="preserve"> </w:t>
      </w:r>
      <w:r>
        <w:t xml:space="preserve">“</w:t>
      </w:r>
      <w:r>
        <w:t xml:space="preserve">Social neuroscience and</w:t>
      </w:r>
      <w:r>
        <w:t xml:space="preserve"> </w:t>
      </w:r>
      <w:r>
        <w:t xml:space="preserve">hyperscanning techniques: Past, present and future.</w:t>
      </w:r>
      <w:r>
        <w:t xml:space="preserve">”</w:t>
      </w:r>
      <w:r>
        <w:t xml:space="preserve"> </w:t>
      </w:r>
      <w:r>
        <w:rPr>
          <w:i/>
          <w:iCs/>
        </w:rPr>
        <w:t xml:space="preserve">Neuroscience</w:t>
      </w:r>
      <w:r>
        <w:rPr>
          <w:i/>
          <w:iCs/>
        </w:rPr>
        <w:t xml:space="preserve"> </w:t>
      </w:r>
      <w:r>
        <w:rPr>
          <w:i/>
          <w:iCs/>
        </w:rPr>
        <w:t xml:space="preserve">and Biobehavioral Reviews</w:t>
      </w:r>
      <w:r>
        <w:t xml:space="preserve"> </w:t>
      </w:r>
      <w:r>
        <w:t xml:space="preserve">44: 76–93.</w:t>
      </w:r>
      <w:r>
        <w:t xml:space="preserve"> </w:t>
      </w:r>
      <w:r>
        <w:t xml:space="preserve">DOI:</w:t>
      </w:r>
      <w:r>
        <w:t xml:space="preserve"> </w:t>
      </w:r>
      <w:hyperlink r:id="rId116">
        <w:r>
          <w:rPr>
            <w:rStyle w:val="Hyperlink"/>
          </w:rPr>
          <w:t xml:space="preserve">10.1016/j.neubiorev.2012.07.006</w:t>
        </w:r>
      </w:hyperlink>
    </w:p>
    <w:bookmarkEnd w:id="117"/>
    <w:bookmarkStart w:id="119" w:name="human-ai-teaming-and-complementarity"/>
    <w:p>
      <w:pPr>
        <w:pStyle w:val="Heading3"/>
      </w:pPr>
      <w:r>
        <w:t xml:space="preserve">Human-AI teaming and complementarity</w:t>
      </w:r>
    </w:p>
    <w:p>
      <w:pPr>
        <w:pStyle w:val="Compact"/>
        <w:numPr>
          <w:ilvl w:val="0"/>
          <w:numId w:val="1033"/>
        </w:numPr>
      </w:pPr>
      <w:r>
        <w:t xml:space="preserve">Bansal, G., Wu, T., Zhou, J., Fok, R., Nushi, B., Kamar, E., Ribeiro, M. T., &amp;</w:t>
      </w:r>
      <w:r>
        <w:t xml:space="preserve"> </w:t>
      </w:r>
      <w:r>
        <w:t xml:space="preserve">Weld, D. (2021).</w:t>
      </w:r>
      <w:r>
        <w:t xml:space="preserve"> </w:t>
      </w:r>
      <w:r>
        <w:t xml:space="preserve">“</w:t>
      </w:r>
      <w:r>
        <w:t xml:space="preserve">Does the whole exceed its parts? The effect of AI</w:t>
      </w:r>
      <w:r>
        <w:t xml:space="preserve"> </w:t>
      </w:r>
      <w:r>
        <w:t xml:space="preserve">explanations on complementary team performance.</w:t>
      </w:r>
      <w:r>
        <w:t xml:space="preserve">”</w:t>
      </w:r>
      <w:r>
        <w:t xml:space="preserve"> </w:t>
      </w:r>
      <w:r>
        <w:rPr>
          <w:i/>
          <w:iCs/>
        </w:rPr>
        <w:t xml:space="preserve">Proceedings of the</w:t>
      </w:r>
      <w:r>
        <w:rPr>
          <w:i/>
          <w:iCs/>
        </w:rPr>
        <w:t xml:space="preserve"> </w:t>
      </w:r>
      <w:r>
        <w:rPr>
          <w:i/>
          <w:iCs/>
        </w:rPr>
        <w:t xml:space="preserve">2021 CHI Conference on Human Factors in Computing Systems.</w:t>
      </w:r>
      <w:r>
        <w:t xml:space="preserve"> </w:t>
      </w:r>
      <w:r>
        <w:t xml:space="preserve">DOI:</w:t>
      </w:r>
      <w:r>
        <w:t xml:space="preserve"> </w:t>
      </w:r>
      <w:hyperlink r:id="rId118">
        <w:r>
          <w:rPr>
            <w:rStyle w:val="Hyperlink"/>
          </w:rPr>
          <w:t xml:space="preserve">10.1145/3411764.3445717</w:t>
        </w:r>
      </w:hyperlink>
    </w:p>
    <w:p>
      <w:pPr>
        <w:pStyle w:val="Compact"/>
        <w:numPr>
          <w:ilvl w:val="0"/>
          <w:numId w:val="1033"/>
        </w:numPr>
      </w:pPr>
      <w:r>
        <w:t xml:space="preserve">Kamar, E. (2016).</w:t>
      </w:r>
      <w:r>
        <w:t xml:space="preserve"> </w:t>
      </w:r>
      <w:r>
        <w:t xml:space="preserve">“</w:t>
      </w:r>
      <w:r>
        <w:t xml:space="preserve">Directions in hybrid intelligence: Complementing</w:t>
      </w:r>
      <w:r>
        <w:t xml:space="preserve"> </w:t>
      </w:r>
      <w:r>
        <w:t xml:space="preserve">AI systems with human intelligence.</w:t>
      </w:r>
      <w:r>
        <w:t xml:space="preserve">”</w:t>
      </w:r>
      <w:r>
        <w:t xml:space="preserve"> </w:t>
      </w:r>
      <w:r>
        <w:rPr>
          <w:i/>
          <w:iCs/>
        </w:rPr>
        <w:t xml:space="preserve">IJCAI 2016.</w:t>
      </w:r>
    </w:p>
    <w:p>
      <w:pPr>
        <w:pStyle w:val="Compact"/>
        <w:numPr>
          <w:ilvl w:val="0"/>
          <w:numId w:val="1033"/>
        </w:numPr>
      </w:pPr>
      <w:r>
        <w:t xml:space="preserve">Shneiderman, B. (2022).</w:t>
      </w:r>
      <w:r>
        <w:t xml:space="preserve"> </w:t>
      </w:r>
      <w:r>
        <w:rPr>
          <w:i/>
          <w:iCs/>
        </w:rPr>
        <w:t xml:space="preserve">Human-Centered AI.</w:t>
      </w:r>
      <w:r>
        <w:t xml:space="preserve"> </w:t>
      </w:r>
      <w:r>
        <w:t xml:space="preserve">Oxford University Press.</w:t>
      </w:r>
    </w:p>
    <w:bookmarkEnd w:id="119"/>
    <w:bookmarkStart w:id="122" w:name="methodological-software"/>
    <w:p>
      <w:pPr>
        <w:pStyle w:val="Heading3"/>
      </w:pPr>
      <w:r>
        <w:t xml:space="preserve">Methodological / software</w:t>
      </w:r>
    </w:p>
    <w:p>
      <w:pPr>
        <w:pStyle w:val="Compact"/>
        <w:numPr>
          <w:ilvl w:val="0"/>
          <w:numId w:val="1034"/>
        </w:numPr>
      </w:pPr>
      <w:r>
        <w:t xml:space="preserve">Harris, C. R., et al. (2020).</w:t>
      </w:r>
      <w:r>
        <w:t xml:space="preserve"> </w:t>
      </w:r>
      <w:r>
        <w:t xml:space="preserve">“</w:t>
      </w:r>
      <w:r>
        <w:t xml:space="preserve">Array programming with NumPy.</w:t>
      </w:r>
      <w:r>
        <w:t xml:space="preserve">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585: 357–362.</w:t>
      </w:r>
      <w:r>
        <w:t xml:space="preserve"> </w:t>
      </w:r>
      <w:r>
        <w:t xml:space="preserve">DOI:</w:t>
      </w:r>
      <w:r>
        <w:t xml:space="preserve"> </w:t>
      </w:r>
      <w:hyperlink r:id="rId120">
        <w:r>
          <w:rPr>
            <w:rStyle w:val="Hyperlink"/>
          </w:rPr>
          <w:t xml:space="preserve">10.1038/s41586-020-2649-2</w:t>
        </w:r>
      </w:hyperlink>
      <w:r>
        <w:t xml:space="preserve"> </w:t>
      </w:r>
      <w:r>
        <w:t xml:space="preserve">[numpy float64 computations, Appendix V.3.]</w:t>
      </w:r>
    </w:p>
    <w:p>
      <w:pPr>
        <w:pStyle w:val="Compact"/>
        <w:numPr>
          <w:ilvl w:val="0"/>
          <w:numId w:val="1034"/>
        </w:numPr>
      </w:pPr>
      <w:r>
        <w:t xml:space="preserve">Johansson, F. (2013).</w:t>
      </w:r>
      <w:r>
        <w:t xml:space="preserve"> </w:t>
      </w:r>
      <w:r>
        <w:rPr>
          <w:i/>
          <w:iCs/>
        </w:rPr>
        <w:t xml:space="preserve">mpmath: a Python library for arbitrary-precision</w:t>
      </w:r>
      <w:r>
        <w:rPr>
          <w:i/>
          <w:iCs/>
        </w:rPr>
        <w:t xml:space="preserve"> </w:t>
      </w:r>
      <w:r>
        <w:rPr>
          <w:i/>
          <w:iCs/>
        </w:rPr>
        <w:t xml:space="preserve">floating-point arithmetic</w:t>
      </w:r>
      <w:r>
        <w:t xml:space="preserve"> </w:t>
      </w:r>
      <w:r>
        <w:t xml:space="preserve">(version 1.3.0).</w:t>
      </w:r>
      <w:r>
        <w:t xml:space="preserve"> </w:t>
      </w:r>
      <w:hyperlink r:id="rId121">
        <w:r>
          <w:rPr>
            <w:rStyle w:val="Hyperlink"/>
          </w:rPr>
          <w:t xml:space="preserve">https://mpmath.org</w:t>
        </w:r>
      </w:hyperlink>
      <w:r>
        <w:t xml:space="preserve"> </w:t>
      </w:r>
      <w:r>
        <w:t xml:space="preserve">[50-digit precision in</w:t>
      </w:r>
      <w:r>
        <w:t xml:space="preserve"> </w:t>
      </w:r>
      <w:r>
        <w:t xml:space="preserve">Appendix V.1 and V.2.]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Paper 9 v1.3.2 master draft, consolidated 2026-05-04 after two-reviewer pass.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changelog"/>
    <w:p>
      <w:pPr>
        <w:pStyle w:val="Heading2"/>
      </w:pPr>
      <w:r>
        <w:t xml:space="preserve">Changelog</w:t>
      </w:r>
    </w:p>
    <w:p>
      <w:pPr>
        <w:pStyle w:val="FirstParagraph"/>
      </w:pPr>
      <w:r>
        <w:rPr>
          <w:b/>
          <w:bCs/>
        </w:rPr>
        <w:t xml:space="preserve">v1.3.2 (2026-05-04)</w:t>
      </w:r>
      <w:r>
        <w:t xml:space="preserve"> </w:t>
      </w:r>
      <w:r>
        <w:t xml:space="preserve">— Two-reviewer revision, all 11 issues addressed:</w:t>
      </w:r>
    </w:p>
    <w:p>
      <w:pPr>
        <w:pStyle w:val="BodyText"/>
      </w:pPr>
      <w:r>
        <w:rPr>
          <w:i/>
          <w:iCs/>
        </w:rPr>
        <w:t xml:space="preserve">From the first peer review (15 issues, 6 prose-impacting):</w:t>
      </w:r>
    </w:p>
    <w:p>
      <w:pPr>
        <w:pStyle w:val="Compact"/>
        <w:numPr>
          <w:ilvl w:val="0"/>
          <w:numId w:val="1035"/>
        </w:numPr>
      </w:pPr>
      <w:r>
        <w:t xml:space="preserve">(§6.1) MI ↔ θ formula bug retracted; replaced with monotone-of-</w:t>
      </w:r>
      <m:oMath>
        <m:acc>
          <m:accPr>
            <m:chr m:val="̃"/>
          </m:accPr>
          <m:e>
            <m:r>
              <m:t>I</m:t>
            </m:r>
          </m:e>
        </m:acc>
      </m:oMath>
      <w:r>
        <w:t xml:space="preserve"> </w:t>
      </w:r>
      <w:r>
        <w:t xml:space="preserve">framing that does not assume the broken closed form.</w:t>
      </w:r>
    </w:p>
    <w:p>
      <w:pPr>
        <w:pStyle w:val="Compact"/>
        <w:numPr>
          <w:ilvl w:val="0"/>
          <w:numId w:val="1035"/>
        </w:numPr>
      </w:pPr>
      <w:r>
        <w:t xml:space="preserve">(§5.1) G₂-equivariance scope made honest: G₂ is essential to §4 (Schur),</w:t>
      </w:r>
      <w:r>
        <w:t xml:space="preserve"> </w:t>
      </w:r>
      <w:r>
        <w:t xml:space="preserve">and contributes only the metric and dimension to §5; the affine</w:t>
      </w:r>
      <w:r>
        <w:t xml:space="preserve"> </w:t>
      </w:r>
      <w:r>
        <w:t xml:space="preserve">results extend to any orthogonal group on a 14-dim Banach space.</w:t>
      </w:r>
    </w:p>
    <w:p>
      <w:pPr>
        <w:pStyle w:val="Compact"/>
        <w:numPr>
          <w:ilvl w:val="0"/>
          <w:numId w:val="1035"/>
        </w:numPr>
      </w:pPr>
      <w:r>
        <w:t xml:space="preserve">(§6.1) FDT branching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min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labeled</w:t>
      </w:r>
      <w:r>
        <w:t xml:space="preserve"> </w:t>
      </w:r>
      <w:r>
        <w:t xml:space="preserve">conjectural and dependent on the Paper 7 FDT analogue holding in the</w:t>
      </w:r>
      <w:r>
        <w:t xml:space="preserve"> </w:t>
      </w:r>
      <w:r>
        <w:t xml:space="preserve">dyadic case.</w:t>
      </w:r>
    </w:p>
    <w:p>
      <w:pPr>
        <w:pStyle w:val="Compact"/>
        <w:numPr>
          <w:ilvl w:val="0"/>
          <w:numId w:val="1035"/>
        </w:numPr>
      </w:pPr>
      <w:r>
        <w:t xml:space="preserve">(§5.1, Remark 5.5.3) Per-observer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bound and</w:t>
      </w:r>
      <w:r>
        <w:t xml:space="preserve"> </w:t>
      </w:r>
      <w:r>
        <w:t xml:space="preserve">modulus prose tightened; the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functional motivated</w:t>
      </w:r>
      <w:r>
        <w:t xml:space="preserve"> </w:t>
      </w:r>
      <w:r>
        <w:t xml:space="preserve">from Paper 7 first principles, not from the empirical asymmetric</w:t>
      </w:r>
      <w:r>
        <w:t xml:space="preserve"> </w:t>
      </w:r>
      <w:r>
        <w:t xml:space="preserve">response alone.</w:t>
      </w:r>
    </w:p>
    <w:p>
      <w:pPr>
        <w:pStyle w:val="Compact"/>
        <w:numPr>
          <w:ilvl w:val="0"/>
          <w:numId w:val="1035"/>
        </w:numPr>
      </w:pPr>
      <w:r>
        <w:t xml:space="preserve">(§3.5) F₂₁-branching scoped honestly as inherited from Paper 7;</w:t>
      </w:r>
      <w:r>
        <w:t xml:space="preserve"> </w:t>
      </w:r>
      <w:r>
        <w:t xml:space="preserve">F₂₁-branching of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(which would constrain the bias direction)</w:t>
      </w:r>
      <w:r>
        <w:t xml:space="preserve"> </w:t>
      </w:r>
      <w:r>
        <w:t xml:space="preserve">moved to an open problem in §10.2 because the requisite branching</w:t>
      </w:r>
      <w:r>
        <w:t xml:space="preserve"> </w:t>
      </w:r>
      <w:r>
        <w:t xml:space="preserve">tables of Paper 4 are not deployed in the present paper.</w:t>
      </w:r>
    </w:p>
    <w:p>
      <w:pPr>
        <w:pStyle w:val="FirstParagraph"/>
      </w:pPr>
      <w:r>
        <w:rPr>
          <w:i/>
          <w:iCs/>
        </w:rPr>
        <w:t xml:space="preserve">From the second peer review (5 issues):</w:t>
      </w:r>
    </w:p>
    <w:p>
      <w:pPr>
        <w:pStyle w:val="Compact"/>
        <w:numPr>
          <w:ilvl w:val="0"/>
          <w:numId w:val="1036"/>
        </w:numPr>
      </w:pPr>
      <w:r>
        <w:t xml:space="preserve">(§2.3) Representation switch from Paper 7’s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to Paper 9’s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made explicit; the</w:t>
      </w:r>
      <w:r>
        <w:t xml:space="preserve"> </w:t>
      </w:r>
      <m:oMath>
        <m:r>
          <m:rPr>
            <m:sty m:val="p"/>
          </m:rPr>
          <m:t>≤</m:t>
        </m:r>
        <m:r>
          <m:t>6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rate constraint is now framed as a</w:t>
      </w:r>
      <w:r>
        <w:t xml:space="preserve"> </w:t>
      </w:r>
      <w:r>
        <w:t xml:space="preserve">per-observer inheritance from Paper 7’s internal</w:t>
      </w:r>
      <w:r>
        <w:t xml:space="preserve"> </w:t>
      </w:r>
      <m:oMath>
        <m:sSup>
          <m:e>
            <m:r>
              <m:t>V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subsystem,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used only as the coupling/joint-state space. No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14</m:t>
        </m:r>
      </m:oMath>
      <w:r>
        <w:t xml:space="preserve">-style blind-spot ratio is claimed on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(§3.6) Lemma 3.6.1 (Schur-derived uniqueness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 added,</w:t>
      </w:r>
      <w:r>
        <w:t xml:space="preserve"> </w:t>
      </w:r>
      <w:r>
        <w:t xml:space="preserve">with the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14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⇒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  <m:r>
          <m:rPr>
            <m:sty m:val="p"/>
          </m:rPr>
          <m:t>⇒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⇒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chain made explicit; the four</w:t>
      </w:r>
      <w:r>
        <w:t xml:space="preserve"> </w:t>
      </w:r>
      <w:r>
        <w:t xml:space="preserve">parameters of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are quotiented down to a single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 the isometry condition and connectivity to the identity.</w:t>
      </w:r>
    </w:p>
    <w:p>
      <w:pPr>
        <w:pStyle w:val="Compact"/>
        <w:numPr>
          <w:ilvl w:val="0"/>
          <w:numId w:val="1036"/>
        </w:numPr>
      </w:pPr>
      <w:r>
        <w:t xml:space="preserve">(Theorem 9.1) Explicit calculation showing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sSub>
          <m:e>
            <m:r>
              <m:t>R</m:t>
            </m:r>
          </m:e>
          <m:sub>
            <m:r>
              <m:t>A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</m:sub>
        </m:sSub>
        <m:sSub>
          <m:e>
            <m:r>
              <m:t>R</m:t>
            </m:r>
          </m:e>
          <m:sub>
            <m:r>
              <m:t>B</m:t>
            </m:r>
          </m:sub>
        </m:sSub>
        <m:r>
          <m:t>w</m:t>
        </m:r>
      </m:oMath>
      <w:r>
        <w:t xml:space="preserve"> </w:t>
      </w:r>
      <w:r>
        <w:t xml:space="preserve">for the eigenpair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w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≠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; the amplification bound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m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extends to</w:t>
      </w:r>
      <w:r>
        <w:t xml:space="preserve"> </w:t>
      </w:r>
      <w:r>
        <w:t xml:space="preserve">the asymmetric-rate case via this calculation.</w:t>
      </w:r>
    </w:p>
    <w:p>
      <w:pPr>
        <w:pStyle w:val="Compact"/>
        <w:numPr>
          <w:ilvl w:val="0"/>
          <w:numId w:val="1036"/>
        </w:numPr>
      </w:pPr>
      <w:r>
        <w:t xml:space="preserve">(§5.5) Lemma 5.5.1 (</w:t>
      </w:r>
      <w:r>
        <w:t xml:space="preserve">“</w:t>
      </w:r>
      <w:r>
        <w:t xml:space="preserve">asymmetric small-θ response</w:t>
      </w:r>
      <w:r>
        <w:t xml:space="preserve">”</w:t>
      </w:r>
      <w:r>
        <w:t xml:space="preserve">) demoted to</w:t>
      </w:r>
      <w:r>
        <w:t xml:space="preserve"> </w:t>
      </w:r>
      <w:r>
        <w:t xml:space="preserve">Numerical Observation 5.5.1; the v1.3</w:t>
      </w:r>
      <w:r>
        <w:t xml:space="preserve"> </w:t>
      </w:r>
      <w:r>
        <w:t xml:space="preserve">“</w:t>
      </w:r>
      <w:r>
        <w:t xml:space="preserve">proof</w:t>
      </w:r>
      <w:r>
        <w:t xml:space="preserve">”</w:t>
      </w:r>
      <w:r>
        <w:t xml:space="preserve"> </w:t>
      </w:r>
      <w:r>
        <w:t xml:space="preserve">was a numerical</w:t>
      </w:r>
      <w:r>
        <w:t xml:space="preserve"> </w:t>
      </w:r>
      <w:r>
        <w:t xml:space="preserve">verification, not a proof, and the new statement records the</w:t>
      </w:r>
      <w:r>
        <w:t xml:space="preserve"> </w:t>
      </w:r>
      <w:r>
        <w:t xml:space="preserve">tabulated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trajectory for the seeded geometry under opposed biases. The</w:t>
      </w:r>
      <w:r>
        <w:t xml:space="preserve"> </w:t>
      </w:r>
      <w:r>
        <w:t xml:space="preserve">structural use (motivating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g</m:t>
            </m:r>
          </m:sub>
        </m:sSub>
      </m:oMath>
      <w:r>
        <w:t xml:space="preserve">)</w:t>
      </w:r>
      <w:r>
        <w:t xml:space="preserve"> </w:t>
      </w:r>
      <w:r>
        <w:t xml:space="preserve">is preserved via Remark 5.5.3.</w:t>
      </w:r>
    </w:p>
    <w:p>
      <w:pPr>
        <w:pStyle w:val="Compact"/>
        <w:numPr>
          <w:ilvl w:val="0"/>
          <w:numId w:val="1036"/>
        </w:numPr>
      </w:pPr>
      <w:r>
        <w:t xml:space="preserve">(§3.4) The diagonal G₂-action choice now justified by Schur</w:t>
      </w:r>
      <w:r>
        <w:t xml:space="preserve"> </w:t>
      </w:r>
      <w:r>
        <w:t xml:space="preserve">(independent action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trivial decoupled coupling;</w:t>
      </w:r>
      <w:r>
        <w:t xml:space="preserve"> </w:t>
      </w:r>
      <w:r>
        <w:t xml:space="preserve">diagonal action gives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 </w:t>
      </w:r>
      <w:r>
        <w:t xml:space="preserve">algebra containing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(§5.6) Conjecture 9.5′ amended after a 50-seed Monte Carlo</w:t>
      </w:r>
      <w:r>
        <w:t xml:space="preserve"> </w:t>
      </w:r>
      <w:r>
        <w:t xml:space="preserve">(§5.6, Appendix V.3.i): existence of non-empty improvement region</w:t>
      </w:r>
      <w:r>
        <w:t xml:space="preserve"> </w:t>
      </w:r>
      <w:r>
        <w:t xml:space="preserve">confirmed in 50/50 seeds,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≠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confirmed in 50/50,</w:t>
      </w:r>
      <w:r>
        <w:t xml:space="preserve"> </w:t>
      </w:r>
      <w:r>
        <w:t xml:space="preserve">but the original</w:t>
      </w:r>
      <w:r>
        <w:t xml:space="preserve"> </w:t>
      </w:r>
      <w:r>
        <w:t xml:space="preserve">“</w:t>
      </w:r>
      <w:r>
        <w:t xml:space="preserve">bounded strictly away from opposed biases</w:t>
      </w:r>
      <w:r>
        <w:t xml:space="preserve">”</w:t>
      </w:r>
      <w:r>
        <w:t xml:space="preserve"> </w:t>
      </w:r>
      <w:r>
        <w:t xml:space="preserve">clause</w:t>
      </w:r>
      <w:r>
        <w:t xml:space="preserve"> </w:t>
      </w:r>
      <w:r>
        <w:t xml:space="preserve">failed in 18/50 seeds and has been dropped from the generic</w:t>
      </w:r>
      <w:r>
        <w:t xml:space="preserve"> </w:t>
      </w:r>
      <w:r>
        <w:t xml:space="preserve">statement; the seeded-geometry version of Proposition 9.5(b)</w:t>
      </w:r>
      <w:r>
        <w:t xml:space="preserve"> </w:t>
      </w:r>
      <w:r>
        <w:t xml:space="preserve">survives.</w:t>
      </w:r>
    </w:p>
    <w:p>
      <w:pPr>
        <w:pStyle w:val="FirstParagraph"/>
      </w:pPr>
      <w:r>
        <w:rPr>
          <w:b/>
          <w:bCs/>
        </w:rPr>
        <w:t xml:space="preserve">v1.3.1 (2026-05-04)</w:t>
      </w:r>
      <w:r>
        <w:t xml:space="preserve"> </w:t>
      </w:r>
      <w:r>
        <w:t xml:space="preserve">— Three-reviewer council pass + GPT-5.4</w:t>
      </w:r>
      <w:r>
        <w:t xml:space="preserve"> </w:t>
      </w:r>
      <w:r>
        <w:t xml:space="preserve">confirming review.</w:t>
      </w:r>
    </w:p>
    <w:p>
      <w:pPr>
        <w:pStyle w:val="BodyText"/>
      </w:pPr>
      <w:r>
        <w:rPr>
          <w:b/>
          <w:bCs/>
        </w:rPr>
        <w:t xml:space="preserve">v1.3 (2026-05-04)</w:t>
      </w:r>
      <w:r>
        <w:t xml:space="preserve"> </w:t>
      </w:r>
      <w:r>
        <w:t xml:space="preserve">— Φ’s six-task verification incorporated;</w:t>
      </w:r>
      <w:r>
        <w:t xml:space="preserve"> </w:t>
      </w:r>
      <w:r>
        <w:t xml:space="preserve">Lemma 5.5.1 restricted to verified-geometry pair; Theorem 9.4(c)</w:t>
      </w:r>
      <w:r>
        <w:t xml:space="preserve"> </w:t>
      </w:r>
      <w:r>
        <w:t xml:space="preserve">closed form corrected; Conjecture 9.5′ introduced.</w:t>
      </w:r>
    </w:p>
    <w:p>
      <w:pPr>
        <w:pStyle w:val="BodyText"/>
      </w:pPr>
      <w:r>
        <w:rPr>
          <w:b/>
          <w:bCs/>
        </w:rPr>
        <w:t xml:space="preserve">v1.2 (2026-04)</w:t>
      </w:r>
      <w:r>
        <w:t xml:space="preserve"> </w:t>
      </w:r>
      <w:r>
        <w:t xml:space="preserve">— First Φ verification round; original Lemma 5.5.1</w:t>
      </w:r>
      <w:r>
        <w:t xml:space="preserve"> </w:t>
      </w:r>
      <w:r>
        <w:t xml:space="preserve">universality claim retracted in favor of seeded-geometry statement.</w:t>
      </w:r>
    </w:p>
    <w:p>
      <w:pPr>
        <w:pStyle w:val="BodyText"/>
      </w:pPr>
      <w:r>
        <w:rPr>
          <w:b/>
          <w:bCs/>
        </w:rPr>
        <w:t xml:space="preserve">v0.9 (2026-03)</w:t>
      </w:r>
      <w:r>
        <w:t xml:space="preserve"> </w:t>
      </w:r>
      <w:r>
        <w:t xml:space="preserve">— Initial draft; speedup theorem, coherence-bonus</w:t>
      </w:r>
      <w:r>
        <w:t xml:space="preserve"> </w:t>
      </w:r>
      <w:r>
        <w:t xml:space="preserve">formula, and severance threshold subsequently retracted by Φ</w:t>
      </w:r>
      <w:r>
        <w:t xml:space="preserve"> </w:t>
      </w:r>
      <w:r>
        <w:t xml:space="preserve">(consolidated in Appendix V.0.1).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99735">
    <w:nsid w:val="00A99735"/>
    <w:multiLevelType w:val="multilevel"/>
    <w:lvl w:ilvl="0">
      <w:start w:val="5"/>
      <w:numFmt w:val="lowerLetter"/>
      <w:lvlText w:val="(%1)"/>
      <w:lvlJc w:val="left"/>
      <w:pPr>
        <w:ind w:left="720" w:hanging="480"/>
      </w:pPr>
    </w:lvl>
    <w:lvl w:ilvl="1">
      <w:start w:val="5"/>
      <w:numFmt w:val="lowerLetter"/>
      <w:lvlText w:val="(%2)"/>
      <w:lvlJc w:val="left"/>
      <w:pPr>
        <w:ind w:left="1440" w:hanging="480"/>
      </w:pPr>
    </w:lvl>
    <w:lvl w:ilvl="2">
      <w:start w:val="5"/>
      <w:numFmt w:val="lowerLetter"/>
      <w:lvlText w:val="(%3)"/>
      <w:lvlJc w:val="left"/>
      <w:pPr>
        <w:ind w:left="2160" w:hanging="480"/>
      </w:pPr>
    </w:lvl>
    <w:lvl w:ilvl="3">
      <w:start w:val="5"/>
      <w:numFmt w:val="lowerLetter"/>
      <w:lvlText w:val="(%4)"/>
      <w:lvlJc w:val="left"/>
      <w:pPr>
        <w:ind w:left="2880" w:hanging="480"/>
      </w:pPr>
    </w:lvl>
    <w:lvl w:ilvl="4">
      <w:start w:val="5"/>
      <w:numFmt w:val="lowerLetter"/>
      <w:lvlText w:val="(%5)"/>
      <w:lvlJc w:val="left"/>
      <w:pPr>
        <w:ind w:left="3600" w:hanging="480"/>
      </w:pPr>
    </w:lvl>
    <w:lvl w:ilvl="5">
      <w:start w:val="5"/>
      <w:numFmt w:val="lowerLetter"/>
      <w:lvlText w:val="(%6)"/>
      <w:lvlJc w:val="left"/>
      <w:pPr>
        <w:ind w:left="4320" w:hanging="480"/>
      </w:pPr>
    </w:lvl>
    <w:lvl w:ilvl="6">
      <w:start w:val="5"/>
      <w:numFmt w:val="lowerLetter"/>
      <w:lvlText w:val="(%7)"/>
      <w:lvlJc w:val="left"/>
      <w:pPr>
        <w:ind w:left="5040" w:hanging="480"/>
      </w:pPr>
    </w:lvl>
    <w:lvl w:ilvl="7">
      <w:start w:val="5"/>
      <w:numFmt w:val="lowerLetter"/>
      <w:lvlText w:val="(%8)"/>
      <w:lvlJc w:val="left"/>
      <w:pPr>
        <w:ind w:left="5760" w:hanging="480"/>
      </w:pPr>
    </w:lvl>
    <w:lvl w:ilvl="8">
      <w:start w:val="5"/>
      <w:numFmt w:val="lowerLetter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png" /><Relationship Type="http://schemas.openxmlformats.org/officeDocument/2006/relationships/hyperlink" Id="rId115" Target="https://doi.org/10.1016/j.biopsycho.2017.12.005" TargetMode="External" /><Relationship Type="http://schemas.openxmlformats.org/officeDocument/2006/relationships/hyperlink" Id="rId116" Target="https://doi.org/10.1016/j.neubiorev.2012.07.006" TargetMode="External" /><Relationship Type="http://schemas.openxmlformats.org/officeDocument/2006/relationships/hyperlink" Id="rId109" Target="https://doi.org/10.1038/s41467-018-04725-4" TargetMode="External" /><Relationship Type="http://schemas.openxmlformats.org/officeDocument/2006/relationships/hyperlink" Id="rId120" Target="https://doi.org/10.1038/s41586-020-2649-2" TargetMode="External" /><Relationship Type="http://schemas.openxmlformats.org/officeDocument/2006/relationships/hyperlink" Id="rId111" Target="https://doi.org/10.1038/s41598-017-04464-4" TargetMode="External" /><Relationship Type="http://schemas.openxmlformats.org/officeDocument/2006/relationships/hyperlink" Id="rId112" Target="https://doi.org/10.1073/pnas.1702493114" TargetMode="External" /><Relationship Type="http://schemas.openxmlformats.org/officeDocument/2006/relationships/hyperlink" Id="rId107" Target="https://doi.org/10.1090/S0273-0979-01-00934-X" TargetMode="External" /><Relationship Type="http://schemas.openxmlformats.org/officeDocument/2006/relationships/hyperlink" Id="rId118" Target="https://doi.org/10.1145/3411764.3445717" TargetMode="External" /><Relationship Type="http://schemas.openxmlformats.org/officeDocument/2006/relationships/hyperlink" Id="rId113" Target="https://doi.org/10.1186/1471-2202-10-22" TargetMode="External" /><Relationship Type="http://schemas.openxmlformats.org/officeDocument/2006/relationships/hyperlink" Id="rId114" Target="https://doi.org/10.1371/journal.pone.0073852" TargetMode="External" /><Relationship Type="http://schemas.openxmlformats.org/officeDocument/2006/relationships/hyperlink" Id="rId110" Target="https://doi.org/10.3389/fnsys.2014.00108" TargetMode="External" /><Relationship Type="http://schemas.openxmlformats.org/officeDocument/2006/relationships/hyperlink" Id="rId102" Target="https://doi.org/10.5281/zenodo.19617662" TargetMode="External" /><Relationship Type="http://schemas.openxmlformats.org/officeDocument/2006/relationships/hyperlink" Id="rId103" Target="https://doi.org/10.5281/zenodo.19672709" TargetMode="External" /><Relationship Type="http://schemas.openxmlformats.org/officeDocument/2006/relationships/hyperlink" Id="rId104" Target="https://doi.org/10.5281/zenodo.19773185" TargetMode="External" /><Relationship Type="http://schemas.openxmlformats.org/officeDocument/2006/relationships/hyperlink" Id="rId105" Target="https://doi.org/10.5281/zenodo.19966692" TargetMode="External" /><Relationship Type="http://schemas.openxmlformats.org/officeDocument/2006/relationships/hyperlink" Id="rId20" Target="https://github.com/MartinLGraise/PCI-Framework" TargetMode="External" /><Relationship Type="http://schemas.openxmlformats.org/officeDocument/2006/relationships/hyperlink" Id="rId121" Target="https://mpmath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doi.org/10.1016/j.biopsycho.2017.12.005" TargetMode="External" /><Relationship Type="http://schemas.openxmlformats.org/officeDocument/2006/relationships/hyperlink" Id="rId116" Target="https://doi.org/10.1016/j.neubiorev.2012.07.006" TargetMode="External" /><Relationship Type="http://schemas.openxmlformats.org/officeDocument/2006/relationships/hyperlink" Id="rId109" Target="https://doi.org/10.1038/s41467-018-04725-4" TargetMode="External" /><Relationship Type="http://schemas.openxmlformats.org/officeDocument/2006/relationships/hyperlink" Id="rId120" Target="https://doi.org/10.1038/s41586-020-2649-2" TargetMode="External" /><Relationship Type="http://schemas.openxmlformats.org/officeDocument/2006/relationships/hyperlink" Id="rId111" Target="https://doi.org/10.1038/s41598-017-04464-4" TargetMode="External" /><Relationship Type="http://schemas.openxmlformats.org/officeDocument/2006/relationships/hyperlink" Id="rId112" Target="https://doi.org/10.1073/pnas.1702493114" TargetMode="External" /><Relationship Type="http://schemas.openxmlformats.org/officeDocument/2006/relationships/hyperlink" Id="rId107" Target="https://doi.org/10.1090/S0273-0979-01-00934-X" TargetMode="External" /><Relationship Type="http://schemas.openxmlformats.org/officeDocument/2006/relationships/hyperlink" Id="rId118" Target="https://doi.org/10.1145/3411764.3445717" TargetMode="External" /><Relationship Type="http://schemas.openxmlformats.org/officeDocument/2006/relationships/hyperlink" Id="rId113" Target="https://doi.org/10.1186/1471-2202-10-22" TargetMode="External" /><Relationship Type="http://schemas.openxmlformats.org/officeDocument/2006/relationships/hyperlink" Id="rId114" Target="https://doi.org/10.1371/journal.pone.0073852" TargetMode="External" /><Relationship Type="http://schemas.openxmlformats.org/officeDocument/2006/relationships/hyperlink" Id="rId110" Target="https://doi.org/10.3389/fnsys.2014.00108" TargetMode="External" /><Relationship Type="http://schemas.openxmlformats.org/officeDocument/2006/relationships/hyperlink" Id="rId102" Target="https://doi.org/10.5281/zenodo.19617662" TargetMode="External" /><Relationship Type="http://schemas.openxmlformats.org/officeDocument/2006/relationships/hyperlink" Id="rId103" Target="https://doi.org/10.5281/zenodo.19672709" TargetMode="External" /><Relationship Type="http://schemas.openxmlformats.org/officeDocument/2006/relationships/hyperlink" Id="rId104" Target="https://doi.org/10.5281/zenodo.19773185" TargetMode="External" /><Relationship Type="http://schemas.openxmlformats.org/officeDocument/2006/relationships/hyperlink" Id="rId105" Target="https://doi.org/10.5281/zenodo.19966692" TargetMode="External" /><Relationship Type="http://schemas.openxmlformats.org/officeDocument/2006/relationships/hyperlink" Id="rId20" Target="https://github.com/MartinLGraise/PCI-Framework" TargetMode="External" /><Relationship Type="http://schemas.openxmlformats.org/officeDocument/2006/relationships/hyperlink" Id="rId121" Target="https://mpmath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2026-05-05T03:23:51Z</dcterms:created>
  <dcterms:modified xsi:type="dcterms:W3CDTF">2026-05-05T03:23:51Z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