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1.png" ContentType="image/png"/>
  <Override PartName="/word/media/rId50.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Symmetric Informationally Complete Measurements as an Operator Basis for the Complexified G2 Lie Algebra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2" w:name="Xffb4e4a4b552809f60358dd7c241172acf22216"/>
    <w:p>
      <w:pPr>
        <w:pStyle w:val="Heading1"/>
      </w:pPr>
      <w:r>
        <w:t xml:space="preserve">Symmetric Informationally Complete Measurements as an Operator Basis for the Complexified G₂ Lie Algebra</w:t>
      </w:r>
    </w:p>
    <w:p>
      <w:pPr>
        <w:pStyle w:val="FirstParagraph"/>
      </w:pPr>
      <w:r>
        <w:rPr>
          <w:b/>
          <w:bCs/>
        </w:rPr>
        <w:t xml:space="preserve">Author:</w:t>
      </w:r>
      <w:r>
        <w:t xml:space="preserve"> </w:t>
      </w:r>
      <w:r>
        <w:t xml:space="preserve">Martin Luther Graise</w:t>
      </w:r>
      <w:r>
        <w:t xml:space="preserve"> </w:t>
      </w:r>
      <w:r>
        <w:rPr>
          <w:b/>
          <w:bCs/>
        </w:rPr>
        <w:t xml:space="preserve">ORCID:</w:t>
      </w:r>
      <w:r>
        <w:t xml:space="preserve"> </w:t>
      </w:r>
      <w:r>
        <w:t xml:space="preserve">0009-0006-8003-3938</w:t>
      </w:r>
      <w:r>
        <w:t xml:space="preserve"> </w:t>
      </w:r>
      <w:r>
        <w:rPr>
          <w:b/>
          <w:bCs/>
        </w:rPr>
        <w:t xml:space="preserve">Affiliation:</w:t>
      </w:r>
      <w:r>
        <w:t xml:space="preserve"> </w:t>
      </w:r>
      <w:r>
        <w:t xml:space="preserve">Independent Researcher</w:t>
      </w:r>
      <w:r>
        <w:t xml:space="preserve"> </w:t>
      </w:r>
      <w:r>
        <w:rPr>
          <w:b/>
          <w:bCs/>
        </w:rPr>
        <w:t xml:space="preserve">Correspondence:</w:t>
      </w:r>
      <w:r>
        <w:t xml:space="preserve"> </w:t>
      </w:r>
      <w:r>
        <w:t xml:space="preserve">margraise1000@icloud.com</w:t>
      </w:r>
      <w:r>
        <w:t xml:space="preserve"> </w:t>
      </w:r>
      <w:r>
        <w:rPr>
          <w:b/>
          <w:bCs/>
        </w:rPr>
        <w:t xml:space="preserve">Series position:</w:t>
      </w:r>
      <w:r>
        <w:t xml:space="preserve"> </w:t>
      </w:r>
      <w:r>
        <w:t xml:space="preserve">Paper 10 of the PCI/PME Framework arc</w:t>
      </w:r>
      <w:r>
        <w:t xml:space="preserve"> </w:t>
      </w:r>
      <w:r>
        <w:rPr>
          <w:b/>
          <w:bCs/>
        </w:rPr>
        <w:t xml:space="preserve">Status:</w:t>
      </w:r>
      <w:r>
        <w:t xml:space="preserve"> </w:t>
      </w:r>
      <w:r>
        <w:t xml:space="preserve">Master draft v1.2 (front matter complete; Appendix A.4 phase derivation closed in closed form; submission-ready pending Model Council pass)</w:t>
      </w:r>
      <w:r>
        <w:t xml:space="preserve"> </w:t>
      </w:r>
      <w:r>
        <w:rPr>
          <w:b/>
          <w:bCs/>
        </w:rPr>
        <w:t xml:space="preserve">Predecessors in the series:</w:t>
      </w:r>
      <w:r>
        <w:t xml:space="preserve"> </w:t>
      </w:r>
      <w:r>
        <w:t xml:space="preserve">Paper 4 (DOI 10.5281/zenodo.19617662), Paper 6 (DOI 10.5281/zenodo.19672709), Paper 7 (DOI 10.5281/zenodo.19773185)</w:t>
      </w:r>
      <w:r>
        <w:t xml:space="preserve"> </w:t>
      </w:r>
      <w:r>
        <w:rPr>
          <w:b/>
          <w:bCs/>
        </w:rPr>
        <w:t xml:space="preserve">Computational verification:</w:t>
      </w:r>
      <w:r>
        <w:t xml:space="preserve"> </w:t>
      </w:r>
      <w:r>
        <w:t xml:space="preserve">Φ Tasks 1–3, results files in</w:t>
      </w:r>
      <w:r>
        <w:t xml:space="preserve"> </w:t>
      </w:r>
      <w:r>
        <w:rPr>
          <w:rStyle w:val="VerbatimChar"/>
        </w:rPr>
        <w:t xml:space="preserve">outbox/paper10/computations/</w:t>
      </w:r>
      <w:r>
        <w:t xml:space="preserve"> </w:t>
      </w:r>
      <w:r>
        <w:rPr>
          <w:b/>
          <w:bCs/>
        </w:rPr>
        <w:t xml:space="preserve">Source repository:</w:t>
      </w:r>
      <w:r>
        <w:t xml:space="preserve"> </w:t>
      </w:r>
      <w:r>
        <w:t xml:space="preserve">https://github.com/MartinLGraise/PCI-Framework (branch</w:t>
      </w:r>
      <w:r>
        <w:t xml:space="preserve"> </w:t>
      </w:r>
      <w:r>
        <w:rPr>
          <w:rStyle w:val="VerbatimChar"/>
        </w:rPr>
        <w:t xml:space="preserve">paper7-foundation</w:t>
      </w:r>
      <w:r>
        <w:t xml:space="preserve">)</w:t>
      </w:r>
    </w:p>
    <w:p>
      <w:r>
        <w:pict>
          <v:rect style="width:0;height:1.5pt" o:hralign="center" o:hrstd="t" o:hr="t"/>
        </w:pict>
      </w:r>
    </w:p>
    <w:bookmarkStart w:id="20" w:name="abstract"/>
    <w:p>
      <w:pPr>
        <w:pStyle w:val="Heading2"/>
      </w:pPr>
      <w:r>
        <w:t xml:space="preserve">Abstract</w:t>
      </w:r>
    </w:p>
    <w:p>
      <w:pPr>
        <w:pStyle w:val="FirstParagraph"/>
      </w:pPr>
      <w:r>
        <w:t xml:space="preserve">Working over the dimension-</w:t>
      </w:r>
      <m:oMath>
        <m:r>
          <m:t>d</m:t>
        </m:r>
        <m:r>
          <m:rPr>
            <m:sty m:val="p"/>
          </m:rPr>
          <m:t>=</m:t>
        </m:r>
        <m:r>
          <m:t>7</m:t>
        </m:r>
      </m:oMath>
      <w:r>
        <w:t xml:space="preserve"> </w:t>
      </w:r>
      <w:r>
        <w:t xml:space="preserve">symmetric informationally complete (SIC) reference measurement constructed from the exact Appleby–Bengtsson–Grassl–Harrison–McConnell algebraic fiducial, we establish three theorems characterizing the relationship between the SIC operator basis and the seven-dimensional defining representation of the exceptional Lie group</w:t>
      </w:r>
      <w:r>
        <w:t xml:space="preserve"> </w:t>
      </w:r>
      <m:oMath>
        <m:sSub>
          <m:e>
            <m:r>
              <m:t>G</m:t>
            </m:r>
          </m:e>
          <m:sub>
            <m:r>
              <m:t>2</m:t>
            </m:r>
          </m:sub>
        </m:sSub>
      </m:oMath>
      <w:r>
        <w:t xml:space="preserve">. Theorem 1 establishes that the complexified Lie algebra</w:t>
      </w:r>
      <w:r>
        <w:t xml:space="preserve"> </w:t>
      </w:r>
      <m:oMath>
        <m:sSubSup>
          <m:e>
            <m:r>
              <m:rPr>
                <m:sty m:val="p"/>
                <m:scr m:val="fraktur"/>
              </m:rPr>
              <m:t>g</m:t>
            </m:r>
          </m:e>
          <m:sub>
            <m:r>
              <m:t>2</m:t>
            </m:r>
          </m:sub>
          <m:sup>
            <m:r>
              <m:rPr>
                <m:sty m:val="p"/>
                <m:scr m:val="double-struck"/>
              </m:rPr>
              <m:t>C</m:t>
            </m:r>
          </m:sup>
        </m:sSubSup>
      </m:oMath>
      <w:r>
        <w:t xml:space="preserve"> </w:t>
      </w:r>
      <w:r>
        <w:t xml:space="preserve">embeds as a 14-dimensional partial-isometric subspace of the 49-dimensional matrix algebra</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sSub>
          <m:e>
            <m:r>
              <m:rPr>
                <m:sty m:val="p"/>
              </m:rPr>
              <m:t>span</m:t>
            </m:r>
          </m:e>
          <m:sub>
            <m:r>
              <m:rPr>
                <m:sty m:val="p"/>
                <m:scr m:val="double-struck"/>
              </m:rPr>
              <m:t>C</m:t>
            </m:r>
          </m:sub>
        </m:sSub>
        <m:r>
          <m:rPr>
            <m:sty m:val="p"/>
          </m:rPr>
          <m:t>{</m:t>
        </m:r>
        <m:sSub>
          <m:e>
            <m:r>
              <m:t>Π</m:t>
            </m:r>
          </m:e>
          <m:sub>
            <m:r>
              <m:t>p</m:t>
            </m:r>
            <m:r>
              <m:rPr>
                <m:sty m:val="p"/>
              </m:rPr>
              <m:t>,</m:t>
            </m:r>
            <m:r>
              <m:t>q</m:t>
            </m:r>
          </m:sub>
        </m:sSub>
        <m:sSub>
          <m:e>
            <m:r>
              <m:rPr>
                <m:sty m:val="p"/>
              </m:rPr>
              <m:t>}</m:t>
            </m:r>
          </m:e>
          <m:sub>
            <m:r>
              <m:t>p</m:t>
            </m:r>
            <m:r>
              <m:rPr>
                <m:sty m:val="p"/>
              </m:rPr>
              <m:t>,</m:t>
            </m:r>
            <m:r>
              <m:t>q</m:t>
            </m:r>
            <m:r>
              <m:rPr>
                <m:sty m:val="p"/>
              </m:rPr>
              <m:t>∈</m:t>
            </m:r>
            <m:sSub>
              <m:e>
                <m:r>
                  <m:rPr>
                    <m:sty m:val="p"/>
                    <m:scr m:val="double-struck"/>
                  </m:rPr>
                  <m:t>Z</m:t>
                </m:r>
              </m:e>
              <m:sub>
                <m:r>
                  <m:t>7</m:t>
                </m:r>
              </m:sub>
            </m:sSub>
          </m:sub>
        </m:sSub>
      </m:oMath>
      <w:r>
        <w:t xml:space="preserve">, with explicit coefficient tensor of equal Frobenius row norms</w:t>
      </w:r>
      <w:r>
        <w:t xml:space="preserve"> </w:t>
      </w:r>
      <m:oMath>
        <m:rad>
          <m:radPr>
            <m:degHide m:val="on"/>
          </m:radPr>
          <m:deg/>
          <m:e>
            <m:r>
              <m:t>8</m:t>
            </m:r>
            <m:r>
              <m:rPr>
                <m:sty m:val="p"/>
              </m:rPr>
              <m:t>/</m:t>
            </m:r>
            <m:r>
              <m:t>7</m:t>
            </m:r>
          </m:e>
        </m:rad>
      </m:oMath>
      <w:r>
        <w:t xml:space="preserve"> </w:t>
      </w:r>
      <w:r>
        <w:t xml:space="preserve">and dense purely imaginary entries. Theorem 2 establishes that the 147-element SIC symmetry group</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descends canonically to the 21-element Frobenius 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 the orientation stabilizer of the</w:t>
      </w:r>
      <w:r>
        <w:t xml:space="preserve"> </w:t>
      </w:r>
      <m:oMath>
        <m:sSub>
          <m:e>
            <m:r>
              <m:t>G</m:t>
            </m:r>
          </m:e>
          <m:sub>
            <m:r>
              <m:t>2</m:t>
            </m:r>
          </m:sub>
        </m:sSub>
      </m:oMath>
      <w:r>
        <w:t xml:space="preserve"> </w:t>
      </w:r>
      <w:r>
        <w:t xml:space="preserve">associative 3-form — under a unique (up to global phase) Fano-compatible sign-flip correction. Theorem 3 establishes that the SIC triple product</w:t>
      </w:r>
      <w:r>
        <w:t xml:space="preserve"> </w:t>
      </w: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has universal magnitude</w:t>
      </w:r>
      <w:r>
        <w:t xml:space="preserve"> </w:t>
      </w:r>
      <m:oMath>
        <m:sSup>
          <m:e>
            <m:d>
              <m:dPr>
                <m:begChr m:val="|"/>
                <m:endChr m:val="|"/>
                <m:sepChr m:val=""/>
                <m:grow/>
              </m:dPr>
              <m:e>
                <m:sSub>
                  <m:e>
                    <m:r>
                      <m:t>T</m:t>
                    </m:r>
                  </m:e>
                  <m:sub>
                    <m:r>
                      <m:t>i</m:t>
                    </m:r>
                    <m:r>
                      <m:t>j</m:t>
                    </m:r>
                    <m:r>
                      <m:t>k</m:t>
                    </m:r>
                  </m:sub>
                </m:sSub>
              </m:e>
            </m:d>
          </m:e>
          <m:sup>
            <m:r>
              <m:t>2</m:t>
            </m:r>
          </m:sup>
        </m:sSup>
        <m:r>
          <m:rPr>
            <m:sty m:val="p"/>
          </m:rPr>
          <m:t>=</m:t>
        </m:r>
        <m:r>
          <m:t>1</m:t>
        </m:r>
        <m:r>
          <m:rPr>
            <m:sty m:val="p"/>
          </m:rPr>
          <m:t>/</m:t>
        </m:r>
        <m:r>
          <m:t>512</m:t>
        </m:r>
      </m:oMath>
      <w:r>
        <w:t xml:space="preserve"> </w:t>
      </w:r>
      <w:r>
        <w:t xml:space="preserve">across all triples; on Fano-line triples</w:t>
      </w:r>
      <w:r>
        <w:t xml:space="preserve"> </w:t>
      </w:r>
      <m:oMath>
        <m:sSub>
          <m:e>
            <m:r>
              <m:t>T</m:t>
            </m:r>
          </m:e>
          <m:sub>
            <m:r>
              <m:t>i</m:t>
            </m:r>
            <m:r>
              <m:t>j</m:t>
            </m:r>
            <m:r>
              <m:t>k</m:t>
            </m:r>
          </m:sub>
        </m:sSub>
        <m:r>
          <m:rPr>
            <m:sty m:val="p"/>
          </m:rPr>
          <m:t>=</m:t>
        </m:r>
        <m:r>
          <m:t>a</m:t>
        </m:r>
        <m:r>
          <m:rPr>
            <m:sty m:val="p"/>
          </m:rPr>
          <m:t>+</m:t>
        </m:r>
        <m:r>
          <m:t>i</m:t>
        </m:r>
        <m:r>
          <m:t>b</m:t>
        </m:r>
        <m:r>
          <m:t> </m:t>
        </m:r>
        <m:sSub>
          <m:e>
            <m:r>
              <m:t>φ</m:t>
            </m:r>
          </m:e>
          <m:sub>
            <m:r>
              <m:t>i</m:t>
            </m:r>
            <m:r>
              <m:t>j</m:t>
            </m:r>
            <m:r>
              <m:t>k</m:t>
            </m:r>
          </m:sub>
        </m:sSub>
      </m:oMath>
      <w:r>
        <w:t xml:space="preserve"> </w:t>
      </w:r>
      <w:r>
        <w:t xml:space="preserve">with</w:t>
      </w:r>
      <w:r>
        <w:t xml:space="preserve"> </w:t>
      </w:r>
      <m:oMath>
        <m:r>
          <m:t>a</m:t>
        </m:r>
        <m:r>
          <m:rPr>
            <m:sty m:val="p"/>
          </m:rPr>
          <m:t>=</m:t>
        </m:r>
        <m:d>
          <m:dPr>
            <m:begChr m:val="("/>
            <m:endChr m:val=")"/>
            <m:sepChr m:val=""/>
            <m:grow/>
          </m:dPr>
          <m:e>
            <m:rad>
              <m:radPr>
                <m:degHide m:val="on"/>
              </m:radPr>
              <m:deg/>
              <m:e>
                <m:r>
                  <m:t>2</m:t>
                </m:r>
              </m:e>
            </m:rad>
            <m:r>
              <m:rPr>
                <m:sty m:val="p"/>
              </m:rPr>
              <m:t>−</m:t>
            </m:r>
            <m:r>
              <m:t>1</m:t>
            </m:r>
          </m:e>
        </m:d>
        <m:r>
          <m:rPr>
            <m:sty m:val="p"/>
          </m:rPr>
          <m:t>/</m:t>
        </m:r>
        <m:r>
          <m:t>16</m:t>
        </m:r>
      </m:oMath>
      <w:r>
        <w:t xml:space="preserve">,</w:t>
      </w:r>
      <w:r>
        <w:t xml:space="preserve"> </w:t>
      </w:r>
      <m:oMath>
        <m:r>
          <m:t>b</m:t>
        </m:r>
        <m:r>
          <m:rPr>
            <m:sty m:val="p"/>
          </m:rPr>
          <m:t>=</m:t>
        </m:r>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r>
          <m:rPr>
            <m:sty m:val="p"/>
          </m:rPr>
          <m:t>/</m:t>
        </m:r>
        <m:r>
          <m:t>32</m:t>
        </m:r>
      </m:oMath>
      <w:r>
        <w:t xml:space="preserve">, where</w:t>
      </w:r>
      <w:r>
        <w:t xml:space="preserve"> </w:t>
      </w:r>
      <m:oMath>
        <m:r>
          <m:t>φ</m:t>
        </m:r>
      </m:oMath>
      <w:r>
        <w:t xml:space="preserve"> </w:t>
      </w:r>
      <w:r>
        <w:t xml:space="preserve">is the</w:t>
      </w:r>
      <w:r>
        <w:t xml:space="preserve"> </w:t>
      </w:r>
      <m:oMath>
        <m:sSub>
          <m:e>
            <m:r>
              <m:t>G</m:t>
            </m:r>
          </m:e>
          <m:sub>
            <m:r>
              <m:t>2</m:t>
            </m:r>
          </m:sub>
        </m:sSub>
      </m:oMath>
      <w:r>
        <w:t xml:space="preserve"> </w:t>
      </w:r>
      <w:r>
        <w:t xml:space="preserve">associative 3-form; on non-Fano triples the magnitude is unchanged but the phase ratio satisfies</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All three theorems are verified at 50-digit precision in independent computational implementations. The constants</w:t>
      </w:r>
      <w:r>
        <w:t xml:space="preserve"> </w:t>
      </w:r>
      <m:oMath>
        <m:r>
          <m:t>a</m:t>
        </m:r>
        <m:r>
          <m:rPr>
            <m:sty m:val="p"/>
          </m:rPr>
          <m:t>,</m:t>
        </m:r>
        <m:r>
          <m:t>b</m:t>
        </m:r>
      </m:oMath>
      <w:r>
        <w:t xml:space="preserve"> </w:t>
      </w:r>
      <w:r>
        <w:t xml:space="preserve">have a clean analytic origin in the autocorrelation function of the corrected ABGHM fiducial under the quadratic-residue partition of</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 derived in Appendix A. The QBist agent’s reference measurement at</w:t>
      </w:r>
      <w:r>
        <w:t xml:space="preserve"> </w:t>
      </w:r>
      <m:oMath>
        <m:r>
          <m:t>d</m:t>
        </m:r>
        <m:r>
          <m:rPr>
            <m:sty m:val="p"/>
          </m:rPr>
          <m:t>=</m:t>
        </m:r>
        <m:r>
          <m:t>7</m:t>
        </m:r>
      </m:oMath>
      <w:r>
        <w:t xml:space="preserve">, when constructed from the exact Stark-unit fiducial, is shown to be an algebraic incarnation of the smallest exceptional Lie algebra in informational form.</w:t>
      </w:r>
    </w:p>
    <w:p>
      <w:pPr>
        <w:pStyle w:val="BodyText"/>
      </w:pPr>
      <w:r>
        <w:rPr>
          <w:b/>
          <w:bCs/>
        </w:rPr>
        <w:t xml:space="preserve">Keywords:</w:t>
      </w:r>
      <w:r>
        <w:t xml:space="preserve"> </w:t>
      </w:r>
      <w:r>
        <w:t xml:space="preserve">SIC-POVM,</w:t>
      </w:r>
      <w:r>
        <w:t xml:space="preserve"> </w:t>
      </w:r>
      <m:oMath>
        <m:sSub>
          <m:e>
            <m:r>
              <m:t>G</m:t>
            </m:r>
          </m:e>
          <m:sub>
            <m:r>
              <m:t>2</m:t>
            </m:r>
          </m:sub>
        </m:sSub>
      </m:oMath>
      <w:r>
        <w:t xml:space="preserve"> </w:t>
      </w:r>
      <w:r>
        <w:t xml:space="preserve">Lie algebra, octonions, Fano plane, QBism, Weyl–Heisenberg group, Frobenius group</w:t>
      </w:r>
      <w:r>
        <w:t xml:space="preserve"> </w:t>
      </w:r>
      <m:oMath>
        <m:sSub>
          <m:e>
            <m:r>
              <m:t>F</m:t>
            </m:r>
          </m:e>
          <m:sub>
            <m:r>
              <m:t>21</m:t>
            </m:r>
          </m:sub>
        </m:sSub>
      </m:oMath>
      <w:r>
        <w:t xml:space="preserve">, Stark units, Appleby–Flammia–Fuchs basis, associative 3-form.</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d=7 symmetric informationally complete (SIC) reference measurement, when constructed from the exact algebraic fiducial of Appleby, Bengtsson, Grassl, Harrison, and McConnell [DOI 10.1063/5.0083520], is more than a quantum-tomographic tool: its 49 rank-one projectors form a complete operator basis for the 49-dimensional complex matrix space</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and within that basis the 14-dimensional complex Lie algebra</w:t>
      </w:r>
      <w:r>
        <w:t xml:space="preserve"> </w:t>
      </w:r>
      <m:oMath>
        <m:sSubSup>
          <m:e>
            <m:r>
              <m:rPr>
                <m:sty m:val="p"/>
                <m:scr m:val="fraktur"/>
              </m:rPr>
              <m:t>g</m:t>
            </m:r>
          </m:e>
          <m:sub>
            <m:r>
              <m:t>2</m:t>
            </m:r>
          </m:sub>
          <m:sup>
            <m:r>
              <m:rPr>
                <m:sty m:val="p"/>
                <m:scr m:val="double-struck"/>
              </m:rPr>
              <m:t>C</m:t>
            </m:r>
          </m:sup>
        </m:sSubSup>
      </m:oMath>
      <w:r>
        <w:t xml:space="preserve"> </w:t>
      </w:r>
      <w:r>
        <w:t xml:space="preserve">— the algebraic core of the exceptional Lie group</w:t>
      </w:r>
      <w:r>
        <w:t xml:space="preserve"> </w:t>
      </w:r>
      <m:oMath>
        <m:sSub>
          <m:e>
            <m:r>
              <m:t>G</m:t>
            </m:r>
          </m:e>
          <m:sub>
            <m:r>
              <m:t>2</m:t>
            </m:r>
          </m:sub>
        </m:sSub>
      </m:oMath>
      <w:r>
        <w:t xml:space="preserve"> </w:t>
      </w:r>
      <w:r>
        <w:t xml:space="preserve">acting on the imaginary octonions — sits as a canonical sub-frame of measurements rather than as an external symmetry. This paper proves that statement in three distinct senses, by establishing three exact theorems that together characterize the relationship between the QBism reference frame and</w:t>
      </w:r>
      <w:r>
        <w:t xml:space="preserve"> </w:t>
      </w:r>
      <m:oMath>
        <m:sSub>
          <m:e>
            <m:r>
              <m:t>G</m:t>
            </m:r>
          </m:e>
          <m:sub>
            <m:r>
              <m:t>2</m:t>
            </m:r>
          </m:sub>
        </m:sSub>
      </m:oMath>
      <w:r>
        <w:t xml:space="preserve"> </w:t>
      </w:r>
      <w:r>
        <w:t xml:space="preserve">geometry at</w:t>
      </w:r>
      <w:r>
        <w:t xml:space="preserve"> </w:t>
      </w:r>
      <m:oMath>
        <m:r>
          <m:t>d</m:t>
        </m:r>
        <m:r>
          <m:rPr>
            <m:sty m:val="p"/>
          </m:rPr>
          <m:t>=</m:t>
        </m:r>
        <m:r>
          <m:t>7</m:t>
        </m:r>
      </m:oMath>
      <w:r>
        <w:t xml:space="preserve">.</w:t>
      </w:r>
    </w:p>
    <w:p>
      <w:pPr>
        <w:pStyle w:val="BodyText"/>
      </w:pPr>
      <w:r>
        <w:t xml:space="preserve">This work continues a series of papers on the PCI/PME framework [Graise 2025–2026], which combines</w:t>
      </w:r>
      <w:r>
        <w:t xml:space="preserve"> </w:t>
      </w:r>
      <m:oMath>
        <m:sSub>
          <m:e>
            <m:r>
              <m:t>G</m:t>
            </m:r>
          </m:e>
          <m:sub>
            <m:r>
              <m:t>2</m:t>
            </m:r>
          </m:sub>
        </m:sSub>
      </m:oMath>
      <w:r>
        <w:t xml:space="preserve"> </w:t>
      </w:r>
      <w:r>
        <w:t xml:space="preserve">symmetry, octonionic algebra, and PSL(2,7) finite-group structure to derive structural bounds on coherence in self-modeling observers. Paper 4 of the series [DOI 10.5281/zenodo.19617662] connected the QBist agent reference frame to PSL(2,7) symmetry via the Klein quartic and the seven-point Fano plane. That paper left open the question of whether the d=7 SIC-POVM, which is the natural reference measurement for QBism in dimension 7, embeds the</w:t>
      </w:r>
      <w:r>
        <w:t xml:space="preserve"> </w:t>
      </w:r>
      <m:oMath>
        <m:sSub>
          <m:e>
            <m:r>
              <m:t>G</m:t>
            </m:r>
          </m:e>
          <m:sub>
            <m:r>
              <m:t>2</m:t>
            </m:r>
          </m:sub>
        </m:sSub>
      </m:oMath>
      <w:r>
        <w:t xml:space="preserve"> </w:t>
      </w:r>
      <w:r>
        <w:t xml:space="preserve">Lie algebra as more than a coincidence of dimensions — and if so, whether the embedding respects the PSL(2,7)/F₂₁ orientation structure that governs the framework’s coherence-ceiling derivations [Paper 7, DOI 10.5281/zenodo.19773185]. The present paper answers the open question in the affirmative and establishes three structural theorems characterizing the embedding.</w:t>
      </w:r>
    </w:p>
    <w:p>
      <w:pPr>
        <w:pStyle w:val="BodyText"/>
      </w:pPr>
      <w:r>
        <w:t xml:space="preserve">The first theorem (§5) establishes that</w:t>
      </w:r>
      <w:r>
        <w:t xml:space="preserve"> </w:t>
      </w:r>
      <m:oMath>
        <m:sSubSup>
          <m:e>
            <m:r>
              <m:rPr>
                <m:sty m:val="p"/>
                <m:scr m:val="fraktur"/>
              </m:rPr>
              <m:t>g</m:t>
            </m:r>
          </m:e>
          <m:sub>
            <m:r>
              <m:t>2</m:t>
            </m:r>
          </m:sub>
          <m:sup>
            <m:r>
              <m:rPr>
                <m:sty m:val="p"/>
                <m:scr m:val="double-struck"/>
              </m:rPr>
              <m:t>C</m:t>
            </m:r>
          </m:sup>
        </m:sSubSup>
      </m:oMath>
      <w:r>
        <w:t xml:space="preserve"> </w:t>
      </w:r>
      <w:r>
        <w:t xml:space="preserve">embeds as a 14-dimensional partial-isometric subspace of the SIC operator basis at</w:t>
      </w:r>
      <w:r>
        <w:t xml:space="preserve"> </w:t>
      </w:r>
      <m:oMath>
        <m:r>
          <m:t>d</m:t>
        </m:r>
        <m:r>
          <m:rPr>
            <m:sty m:val="p"/>
          </m:rPr>
          <m:t>=</m:t>
        </m:r>
        <m:r>
          <m:t>7</m:t>
        </m:r>
      </m:oMath>
      <w:r>
        <w:t xml:space="preserve">. Specifically, each Frobenius-orthonormal</w:t>
      </w:r>
      <w:r>
        <w:t xml:space="preserve"> </w:t>
      </w:r>
      <m:oMath>
        <m:sSub>
          <m:e>
            <m:r>
              <m:t>G</m:t>
            </m:r>
          </m:e>
          <m:sub>
            <m:r>
              <m:t>2</m:t>
            </m:r>
          </m:sub>
        </m:sSub>
      </m:oMath>
      <w:r>
        <w:t xml:space="preserve"> </w:t>
      </w:r>
      <w:r>
        <w:t xml:space="preserve">generator admits a unique expansion in terms of the 49 SIC projectors with coefficients given by the Appleby–Flammia–Fuchs dual-frame formula [AFF 2011, DOI 10.1063/1.3555805]. The expansion has three structural properties — purely imaginary coefficients, full density across the 49 projectors, and equal Frobenius norms across all 14 generators — each of which we prove analytically.</w:t>
      </w:r>
    </w:p>
    <w:p>
      <w:pPr>
        <w:pStyle w:val="BodyText"/>
      </w:pPr>
      <w:r>
        <w:t xml:space="preserve">The second theorem (§6) addresses the symmetry group structure. Samuel and Gedik [DOI 10.1088/1751-8121/ad5ca9] established that the SIC Gram matrices in dimension 7 carry a 147-element symmetry group</w:t>
      </w:r>
      <w:r>
        <w:t xml:space="preserve"> </w:t>
      </w:r>
      <m:oMath>
        <m:r>
          <m:t>W</m:t>
        </m:r>
        <m:r>
          <m:t>H</m:t>
        </m:r>
        <m:d>
          <m:dPr>
            <m:begChr m:val="("/>
            <m:endChr m:val=")"/>
            <m:sepChr m:val=""/>
            <m:grow/>
          </m:dPr>
          <m:e>
            <m:r>
              <m:t>7</m:t>
            </m:r>
          </m:e>
        </m:d>
        <m:r>
          <m:rPr>
            <m:sty m:val="p"/>
          </m:rPr>
          <m:t>⋊</m:t>
        </m:r>
        <m:sSub>
          <m:e>
            <m:r>
              <m:t>C</m:t>
            </m:r>
          </m:e>
          <m:sub>
            <m:r>
              <m:t>3</m:t>
            </m:r>
          </m:sub>
        </m:sSub>
      </m:oMath>
      <w:r>
        <w:t xml:space="preserve">. The orientation stabilizer of the</w:t>
      </w:r>
      <w:r>
        <w:t xml:space="preserve"> </w:t>
      </w:r>
      <m:oMath>
        <m:sSub>
          <m:e>
            <m:r>
              <m:t>G</m:t>
            </m:r>
          </m:e>
          <m:sub>
            <m:r>
              <m:t>2</m:t>
            </m:r>
          </m:sub>
        </m:sSub>
      </m:oMath>
      <w:r>
        <w:t xml:space="preserve"> </w:t>
      </w:r>
      <w:r>
        <w:t xml:space="preserve">associative 3-form on the imaginary-octonion span, however, is the 21-element Frobenius 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The factor of 7 between these orders is the precise sense in which the SIC frame</w:t>
      </w:r>
      <w:r>
        <w:t xml:space="preserve"> </w:t>
      </w:r>
      <w:r>
        <w:t xml:space="preserve">“</w:t>
      </w:r>
      <w:r>
        <w:t xml:space="preserve">knows more than</w:t>
      </w:r>
      <w:r>
        <w:t xml:space="preserve">”</w:t>
      </w:r>
      <w:r>
        <w:t xml:space="preserve"> </w:t>
      </w:r>
      <w:r>
        <w:t xml:space="preserve">the</w:t>
      </w:r>
      <w:r>
        <w:t xml:space="preserve"> </w:t>
      </w:r>
      <m:oMath>
        <m:sSub>
          <m:e>
            <m:r>
              <m:t>G</m:t>
            </m:r>
          </m:e>
          <m:sub>
            <m:r>
              <m:t>2</m:t>
            </m:r>
          </m:sub>
        </m:sSub>
      </m:oMath>
      <w:r>
        <w:t xml:space="preserve"> </w:t>
      </w:r>
      <w:r>
        <w:t xml:space="preserve">structure. Theorem 2 establishes that under a unique Fano-compatible sign-flip correction to the ABGHM fiducial, the 147-element SIC symmetry descends canonically to the 21-element</w:t>
      </w:r>
      <w:r>
        <w:t xml:space="preserve"> </w:t>
      </w:r>
      <m:oMath>
        <m:sSub>
          <m:e>
            <m:r>
              <m:t>G</m:t>
            </m:r>
          </m:e>
          <m:sub>
            <m:r>
              <m:t>2</m:t>
            </m:r>
          </m:sub>
        </m:sSub>
      </m:oMath>
      <w:r>
        <w:t xml:space="preserve"> </w:t>
      </w:r>
      <w:r>
        <w:t xml:space="preserve">orientation stabilizer through the quotient</w:t>
      </w:r>
      <w:r>
        <w:t xml:space="preserve"> </w:t>
      </w:r>
      <m:oMath>
        <m:sSub>
          <m:e>
            <m:r>
              <m:t>F</m:t>
            </m:r>
          </m:e>
          <m:sub>
            <m:r>
              <m:t>21</m:t>
            </m:r>
          </m:sub>
        </m:sSub>
        <m:r>
          <m:rPr>
            <m:sty m:val="p"/>
          </m:rPr>
          <m:t>=</m:t>
        </m:r>
        <m:d>
          <m:dPr>
            <m:begChr m:val="("/>
            <m:endChr m:val=")"/>
            <m:sepChr m:val=""/>
            <m:grow/>
          </m:dPr>
          <m:e>
            <m:r>
              <m:t>W</m:t>
            </m:r>
            <m:r>
              <m:t>H</m:t>
            </m:r>
            <m:d>
              <m:dPr>
                <m:begChr m:val="("/>
                <m:endChr m:val=")"/>
                <m:sepChr m:val=""/>
                <m:grow/>
              </m:dPr>
              <m:e>
                <m:r>
                  <m:t>7</m:t>
                </m:r>
              </m:e>
            </m:d>
            <m:r>
              <m:rPr>
                <m:sty m:val="p"/>
              </m:rPr>
              <m:t>⋊</m:t>
            </m:r>
            <m:sSub>
              <m:e>
                <m:r>
                  <m:t>C</m:t>
                </m:r>
              </m:e>
              <m:sub>
                <m:r>
                  <m:t>3</m:t>
                </m:r>
              </m:sub>
            </m:sSub>
          </m:e>
        </m:d>
        <m:r>
          <m:rPr>
            <m:sty m:val="p"/>
          </m:rPr>
          <m:t>/</m:t>
        </m:r>
        <m:r>
          <m:rPr>
            <m:sty m:val="p"/>
          </m:rPr>
          <m:t>⟨</m:t>
        </m:r>
        <m:r>
          <m:t>Z</m:t>
        </m:r>
        <m:r>
          <m:rPr>
            <m:sty m:val="p"/>
          </m:rPr>
          <m:t>⟩</m:t>
        </m:r>
      </m:oMath>
      <w:r>
        <w:t xml:space="preserve">. The uniqueness of the correction — exactly two of</w:t>
      </w:r>
      <w:r>
        <w:t xml:space="preserve"> </w:t>
      </w:r>
      <m:oMath>
        <m:sSup>
          <m:e>
            <m:r>
              <m:t>2</m:t>
            </m:r>
          </m:e>
          <m:sup>
            <m:r>
              <m:t>7</m:t>
            </m:r>
          </m:sup>
        </m:sSup>
        <m:r>
          <m:rPr>
            <m:sty m:val="p"/>
          </m:rPr>
          <m:t>=</m:t>
        </m:r>
        <m:r>
          <m:t>128</m:t>
        </m:r>
      </m:oMath>
      <w:r>
        <w:t xml:space="preserve"> </w:t>
      </w:r>
      <w:r>
        <w:t xml:space="preserve">candidate sign-flip matrices produce a Fano-compatible SIC structure for the ABGHM fiducial, and those two differ only by global phase — makes the descent canonical rather than conditional.</w:t>
      </w:r>
    </w:p>
    <w:p>
      <w:pPr>
        <w:pStyle w:val="BodyText"/>
      </w:pPr>
      <w:r>
        <w:t xml:space="preserve">The third theorem (§7) characterizes the structure of the SIC triple product</w:t>
      </w:r>
      <w:r>
        <w:t xml:space="preserve"> </w:t>
      </w: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for</w:t>
      </w:r>
      <w:r>
        <w:t xml:space="preserve"> </w:t>
      </w:r>
      <m:oMath>
        <m:r>
          <m:t>d</m:t>
        </m:r>
        <m:r>
          <m:rPr>
            <m:sty m:val="p"/>
          </m:rPr>
          <m:t>=</m:t>
        </m:r>
        <m:r>
          <m:t>7</m:t>
        </m:r>
      </m:oMath>
      <w:r>
        <w:t xml:space="preserve"> </w:t>
      </w:r>
      <w:r>
        <w:t xml:space="preserve">with the ABGHM fiducial. Three statements hold simultaneously: the magnitude</w:t>
      </w:r>
      <w:r>
        <w:t xml:space="preserve"> </w:t>
      </w:r>
      <m:oMath>
        <m:sSup>
          <m:e>
            <m:d>
              <m:dPr>
                <m:begChr m:val="|"/>
                <m:endChr m:val="|"/>
                <m:sepChr m:val=""/>
                <m:grow/>
              </m:dPr>
              <m:e>
                <m:sSub>
                  <m:e>
                    <m:r>
                      <m:t>T</m:t>
                    </m:r>
                  </m:e>
                  <m:sub>
                    <m:r>
                      <m:t>i</m:t>
                    </m:r>
                    <m:r>
                      <m:t>j</m:t>
                    </m:r>
                    <m:r>
                      <m:t>k</m:t>
                    </m:r>
                  </m:sub>
                </m:sSub>
              </m:e>
            </m:d>
          </m:e>
          <m:sup>
            <m:r>
              <m:t>2</m:t>
            </m:r>
          </m:sup>
        </m:sSup>
        <m:r>
          <m:rPr>
            <m:sty m:val="p"/>
          </m:rPr>
          <m:t>=</m:t>
        </m:r>
        <m:r>
          <m:t>1</m:t>
        </m:r>
        <m:r>
          <m:rPr>
            <m:sty m:val="p"/>
          </m:rPr>
          <m:t>/</m:t>
        </m:r>
        <m:r>
          <m:t>512</m:t>
        </m:r>
      </m:oMath>
      <w:r>
        <w:t xml:space="preserve"> </w:t>
      </w:r>
      <w:r>
        <w:t xml:space="preserve">is a universal SIC invariant (independent of Fano-line membership); on Fano-line triples the triple product decomposes as</w:t>
      </w:r>
      <w:r>
        <w:t xml:space="preserve"> </w:t>
      </w:r>
      <m:oMath>
        <m:sSub>
          <m:e>
            <m:r>
              <m:t>T</m:t>
            </m:r>
          </m:e>
          <m:sub>
            <m:r>
              <m:t>i</m:t>
            </m:r>
            <m:r>
              <m:t>j</m:t>
            </m:r>
            <m:r>
              <m:t>k</m:t>
            </m:r>
          </m:sub>
        </m:sSub>
        <m:r>
          <m:rPr>
            <m:sty m:val="p"/>
          </m:rPr>
          <m:t>=</m:t>
        </m:r>
        <m:r>
          <m:t>a</m:t>
        </m:r>
        <m:r>
          <m:rPr>
            <m:sty m:val="p"/>
          </m:rPr>
          <m:t>+</m:t>
        </m:r>
        <m:r>
          <m:t>i</m:t>
        </m:r>
        <m:r>
          <m:t>b</m:t>
        </m:r>
        <m:sSub>
          <m:e>
            <m:r>
              <m:t>φ</m:t>
            </m:r>
          </m:e>
          <m:sub>
            <m:r>
              <m:t>i</m:t>
            </m:r>
            <m:r>
              <m:t>j</m:t>
            </m:r>
            <m:r>
              <m:t>k</m:t>
            </m:r>
          </m:sub>
        </m:sSub>
      </m:oMath>
      <w:r>
        <w:t xml:space="preserve"> </w:t>
      </w:r>
      <w:r>
        <w:t xml:space="preserve">where</w:t>
      </w:r>
      <w:r>
        <w:t xml:space="preserve"> </w:t>
      </w:r>
      <m:oMath>
        <m:r>
          <m:t>a</m:t>
        </m:r>
      </m:oMath>
      <w:r>
        <w:t xml:space="preserve"> </w:t>
      </w:r>
      <w:r>
        <w:t xml:space="preserve">and</w:t>
      </w:r>
      <w:r>
        <w:t xml:space="preserve"> </w:t>
      </w:r>
      <m:oMath>
        <m:r>
          <m:t>b</m:t>
        </m:r>
      </m:oMath>
      <w:r>
        <w:t xml:space="preserve"> </w:t>
      </w:r>
      <w:r>
        <w:t xml:space="preserve">are explicit algebraic constants over the field</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and</w:t>
      </w:r>
      <w:r>
        <w:t xml:space="preserve"> </w:t>
      </w:r>
      <m:oMath>
        <m:sSub>
          <m:e>
            <m:r>
              <m:t>φ</m:t>
            </m:r>
          </m:e>
          <m:sub>
            <m:r>
              <m:t>i</m:t>
            </m:r>
            <m:r>
              <m:t>j</m:t>
            </m:r>
            <m:r>
              <m:t>k</m:t>
            </m:r>
          </m:sub>
        </m:sSub>
      </m:oMath>
      <w:r>
        <w:t xml:space="preserve"> </w:t>
      </w:r>
      <w:r>
        <w:t xml:space="preserve">is the</w:t>
      </w:r>
      <w:r>
        <w:t xml:space="preserve"> </w:t>
      </w:r>
      <m:oMath>
        <m:sSub>
          <m:e>
            <m:r>
              <m:t>G</m:t>
            </m:r>
          </m:e>
          <m:sub>
            <m:r>
              <m:t>2</m:t>
            </m:r>
          </m:sub>
        </m:sSub>
      </m:oMath>
      <w:r>
        <w:t xml:space="preserve"> </w:t>
      </w:r>
      <w:r>
        <w:t xml:space="preserve">associative 3-form; and on non-Fano triples the triple product occupies a distinct phase angle in the complex plane. The imaginary part of the triple product on Fano lines tracks the</w:t>
      </w:r>
      <w:r>
        <w:t xml:space="preserve"> </w:t>
      </w:r>
      <m:oMath>
        <m:sSub>
          <m:e>
            <m:r>
              <m:t>G</m:t>
            </m:r>
          </m:e>
          <m:sub>
            <m:r>
              <m:t>2</m:t>
            </m:r>
          </m:sub>
        </m:sSub>
      </m:oMath>
      <w:r>
        <w:t xml:space="preserve"> </w:t>
      </w:r>
      <w:r>
        <w:t xml:space="preserve">associative 3-form exactly — to fifty-digit numerical precision in our verification — establishing that the SIC reference frame literally encodes the orientation structure of the</w:t>
      </w:r>
      <w:r>
        <w:t xml:space="preserve"> </w:t>
      </w:r>
      <m:oMath>
        <m:sSub>
          <m:e>
            <m:r>
              <m:t>G</m:t>
            </m:r>
          </m:e>
          <m:sub>
            <m:r>
              <m:t>2</m:t>
            </m:r>
          </m:sub>
        </m:sSub>
      </m:oMath>
      <w:r>
        <w:t xml:space="preserve"> </w:t>
      </w:r>
      <w:r>
        <w:t xml:space="preserve">defining representation.</w:t>
      </w:r>
    </w:p>
    <w:p>
      <w:pPr>
        <w:pStyle w:val="BodyText"/>
      </w:pPr>
      <w:r>
        <w:t xml:space="preserve">These three theorems together establish a structural fact that connects the QBism reference frame to the</w:t>
      </w:r>
      <w:r>
        <w:t xml:space="preserve"> </w:t>
      </w:r>
      <m:oMath>
        <m:sSub>
          <m:e>
            <m:r>
              <m:t>G</m:t>
            </m:r>
          </m:e>
          <m:sub>
            <m:r>
              <m:t>2</m:t>
            </m:r>
          </m:sub>
        </m:sSub>
      </m:oMath>
      <w:r>
        <w:t xml:space="preserve"> </w:t>
      </w:r>
      <w:r>
        <w:t xml:space="preserve">Lie algebra at multiple levels: as a vector subspace (Theorem 1), as a finite symmetry-group quotient (Theorem 2), and as an algebraic identity in the cubic structure constants (Theorem 3). What the QBist agent’s reference measurement encodes, when constructed from the exact Stark-unit fiducial of Appleby et al., is not merely a frame in</w:t>
      </w:r>
      <w:r>
        <w:t xml:space="preserve"> </w:t>
      </w:r>
      <m:oMath>
        <m:sSup>
          <m:e>
            <m:r>
              <m:rPr>
                <m:sty m:val="p"/>
                <m:scr m:val="double-struck"/>
              </m:rPr>
              <m:t>C</m:t>
            </m:r>
          </m:e>
          <m:sup>
            <m:r>
              <m:t>7</m:t>
            </m:r>
          </m:sup>
        </m:sSup>
      </m:oMath>
      <w:r>
        <w:t xml:space="preserve"> </w:t>
      </w:r>
      <w:r>
        <w:t xml:space="preserve">but the algebraic and orientational backbone of the seven-dimensional defining representation of the smallest exceptional Lie group.</w:t>
      </w:r>
    </w:p>
    <w:p>
      <w:pPr>
        <w:pStyle w:val="BodyText"/>
      </w:pPr>
      <w:r>
        <w:t xml:space="preserve">The paper does not attempt to derive Standard Model gauge structure from this construction (a problem addressed in Furey’s program [Furey 2014–2025]), nor to derive a continuum-field</w:t>
      </w:r>
      <w:r>
        <w:t xml:space="preserve"> </w:t>
      </w:r>
      <m:oMath>
        <m:sSub>
          <m:e>
            <m:r>
              <m:t>G</m:t>
            </m:r>
          </m:e>
          <m:sub>
            <m:r>
              <m:t>2</m:t>
            </m:r>
          </m:sub>
        </m:sSub>
      </m:oMath>
      <w:r>
        <w:t xml:space="preserve"> </w:t>
      </w:r>
      <w:r>
        <w:t xml:space="preserve">gauge theory (Krasnov’s program [Krasnov 2011–2025]), nor to make claims about consciousness or QBism interpretation beyond the structural fact established in the three theorems. The framework’s connection to consciousness models, including the coherence-ceiling derivation of Paper 7 of this series, is presupposed rather than redeveloped here.</w:t>
      </w:r>
    </w:p>
    <w:p>
      <w:pPr>
        <w:pStyle w:val="BodyText"/>
      </w:pPr>
      <w:r>
        <w:t xml:space="preserve">The paper is organized as follows. §2 establishes notation and the d=7 SIC reference frame from the ABGHM exact construction. §3 reviews the AFF result that SIC projectors form a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and derives the dual-frame coefficient formula. §4 sets up the</w:t>
      </w:r>
      <w:r>
        <w:t xml:space="preserve"> </w:t>
      </w:r>
      <m:oMath>
        <m:sSub>
          <m:e>
            <m:r>
              <m:t>G</m:t>
            </m:r>
          </m:e>
          <m:sub>
            <m:r>
              <m:t>2</m:t>
            </m:r>
          </m:sub>
        </m:sSub>
      </m:oMath>
      <w:r>
        <w:t xml:space="preserve"> </w:t>
      </w:r>
      <w:r>
        <w:t xml:space="preserve">defining representation in the Baez 2002 Fano-plane indexing of imaginary octonions. §§5–7 prove Theorems 1, 2, and 3 respectively, with computational verification details deferred to the appendices and the auxiliary computational artifacts cited in each section. §8 positions the present work relative to adjacent octonion / exceptional-algebra programs in physics. §9 discusses open problems and connections to the broader PCI/PME framework series. Appendix A derives the autocorrelation structure that underlies the constants</w:t>
      </w:r>
      <w:r>
        <w:t xml:space="preserve"> </w:t>
      </w:r>
      <m:oMath>
        <m:r>
          <m:t>a</m:t>
        </m:r>
        <m:r>
          <m:rPr>
            <m:sty m:val="p"/>
          </m:rPr>
          <m:t>,</m:t>
        </m:r>
        <m:r>
          <m:t>b</m:t>
        </m:r>
      </m:oMath>
      <w:r>
        <w:t xml:space="preserve"> </w:t>
      </w:r>
      <w:r>
        <w:t xml:space="preserve">of Theorem 3.</w:t>
      </w:r>
    </w:p>
    <w:p>
      <w:r>
        <w:pict>
          <v:rect style="width:0;height:1.5pt" o:hralign="center" o:hrstd="t" o:hr="t"/>
        </w:pict>
      </w:r>
    </w:p>
    <w:bookmarkEnd w:id="21"/>
    <w:bookmarkStart w:id="26" w:name="the-d7-sic-reference-frame"/>
    <w:p>
      <w:pPr>
        <w:pStyle w:val="Heading2"/>
      </w:pPr>
      <w:r>
        <w:t xml:space="preserve">§2. The d=7 SIC Reference Frame</w:t>
      </w:r>
    </w:p>
    <w:p>
      <w:pPr>
        <w:pStyle w:val="FirstParagraph"/>
      </w:pPr>
      <w:r>
        <w:t xml:space="preserve">This section establishes the d=7 SIC-POVM in dimension 7 that we use throughout the paper. The construction follows Appleby, Bengtsson, Grassl, Harrison, and McConnell 2022 [DOI 10.1063/5.0083520], who gave the first exact algebraic fiducial in dimension 7 over the real quadratic field</w:t>
      </w:r>
      <w:r>
        <w:t xml:space="preserve"> </w:t>
      </w:r>
      <m:oMath>
        <m:r>
          <m:rPr>
            <m:sty m:val="p"/>
            <m:scr m:val="double-struck"/>
          </m:rPr>
          <m:t>Q</m:t>
        </m:r>
        <m:d>
          <m:dPr>
            <m:begChr m:val="("/>
            <m:endChr m:val=")"/>
            <m:sepChr m:val=""/>
            <m:grow/>
          </m:dPr>
          <m:e>
            <m:rad>
              <m:radPr>
                <m:degHide m:val="on"/>
              </m:radPr>
              <m:deg/>
              <m:e>
                <m:r>
                  <m:t>2</m:t>
                </m:r>
              </m:e>
            </m:rad>
          </m:e>
        </m:d>
      </m:oMath>
      <w:r>
        <w:t xml:space="preserve">. We refer to this construction as the</w:t>
      </w:r>
      <w:r>
        <w:t xml:space="preserve"> </w:t>
      </w:r>
      <w:r>
        <w:rPr>
          <w:i/>
          <w:iCs/>
        </w:rPr>
        <w:t xml:space="preserve">ABGHM fiducial</w:t>
      </w:r>
      <w:r>
        <w:t xml:space="preserve"> </w:t>
      </w:r>
      <w:r>
        <w:t xml:space="preserve">throughout.</w:t>
      </w:r>
    </w:p>
    <w:bookmarkStart w:id="22" w:name="sic-povms-and-the-weylheisenberg-group"/>
    <w:p>
      <w:pPr>
        <w:pStyle w:val="Heading3"/>
      </w:pPr>
      <w:r>
        <w:t xml:space="preserve">2.1 SIC-POVMs and the Weyl–Heisenberg group</w:t>
      </w:r>
    </w:p>
    <w:p>
      <w:pPr>
        <w:pStyle w:val="FirstParagraph"/>
      </w:pPr>
      <w:r>
        <w:t xml:space="preserve">Let</w:t>
      </w:r>
      <w:r>
        <w:t xml:space="preserve"> </w:t>
      </w:r>
      <m:oMath>
        <m:r>
          <m:t>d</m:t>
        </m:r>
        <m:r>
          <m:rPr>
            <m:sty m:val="p"/>
          </m:rPr>
          <m:t>≥</m:t>
        </m:r>
        <m:r>
          <m:t>2</m:t>
        </m:r>
      </m:oMath>
      <w:r>
        <w:t xml:space="preserve"> </w:t>
      </w:r>
      <w:r>
        <w:t xml:space="preserve">and let</w:t>
      </w:r>
      <w:r>
        <w:t xml:space="preserve"> </w:t>
      </w:r>
      <m:oMath>
        <m:r>
          <m:t>ω</m:t>
        </m:r>
        <m:r>
          <m:rPr>
            <m:sty m:val="p"/>
          </m:rPr>
          <m:t>=</m:t>
        </m:r>
        <m:sSup>
          <m:e>
            <m:r>
              <m:t>e</m:t>
            </m:r>
          </m:e>
          <m:sup>
            <m:r>
              <m:t>2</m:t>
            </m:r>
            <m:r>
              <m:t>π</m:t>
            </m:r>
            <m:r>
              <m:t>i</m:t>
            </m:r>
            <m:r>
              <m:rPr>
                <m:sty m:val="p"/>
              </m:rPr>
              <m:t>/</m:t>
            </m:r>
            <m:r>
              <m:t>d</m:t>
            </m:r>
          </m:sup>
        </m:sSup>
      </m:oMath>
      <w:r>
        <w:t xml:space="preserve">. The Weyl–Heisenberg displacement operators acting on</w:t>
      </w:r>
      <w:r>
        <w:t xml:space="preserve"> </w:t>
      </w:r>
      <m:oMath>
        <m:sSup>
          <m:e>
            <m:r>
              <m:rPr>
                <m:sty m:val="p"/>
                <m:scr m:val="double-struck"/>
              </m:rPr>
              <m:t>C</m:t>
            </m:r>
          </m:e>
          <m:sup>
            <m:r>
              <m:t>d</m:t>
            </m:r>
          </m:sup>
        </m:sSup>
      </m:oMath>
      <w:r>
        <w:t xml:space="preserve"> </w:t>
      </w:r>
      <w:r>
        <w:t xml:space="preserve">are</w:t>
      </w:r>
    </w:p>
    <w:p>
      <w:pPr>
        <w:pStyle w:val="BodyText"/>
      </w:pPr>
      <m:oMathPara>
        <m:oMathParaPr>
          <m:jc m:val="center"/>
        </m:oMathParaPr>
        <m:oMath>
          <m:r>
            <m:t>X</m:t>
          </m:r>
          <m:d>
            <m:dPr>
              <m:begChr m:val="|"/>
              <m:endChr m:val="|"/>
              <m:sepChr m:val=""/>
              <m:grow/>
            </m:dPr>
            <m:e>
              <m:r>
                <m:t>k</m:t>
              </m:r>
              <m:r>
                <m:rPr>
                  <m:sty m:val="p"/>
                </m:rPr>
                <m:t>⟩</m:t>
              </m:r>
              <m:r>
                <m:rPr>
                  <m:sty m:val="p"/>
                </m:rPr>
                <m:t>=</m:t>
              </m:r>
            </m:e>
          </m:d>
          <m:r>
            <m:t>k</m:t>
          </m:r>
          <m:r>
            <m:rPr>
              <m:sty m:val="p"/>
            </m:rPr>
            <m:t>+</m:t>
          </m:r>
          <m:r>
            <m:t>1</m:t>
          </m:r>
          <m:r>
            <m:t> </m:t>
          </m:r>
          <m:r>
            <m:rPr>
              <m:sty m:val="p"/>
            </m:rPr>
            <m:t>mod</m:t>
          </m:r>
          <m:r>
            <m:t> </m:t>
          </m:r>
          <m:r>
            <m:t>d</m:t>
          </m:r>
          <m:r>
            <m:rPr>
              <m:sty m:val="p"/>
            </m:rPr>
            <m:t>⟩</m:t>
          </m:r>
          <m:r>
            <m:rPr>
              <m:sty m:val="p"/>
            </m:rPr>
            <m:t>,</m:t>
          </m:r>
          <m:r>
            <m:t>  </m:t>
          </m:r>
          <m:r>
            <m:t>Z</m:t>
          </m:r>
          <m:d>
            <m:dPr>
              <m:begChr m:val="|"/>
              <m:endChr m:val="|"/>
              <m:sepChr m:val=""/>
              <m:grow/>
            </m:dPr>
            <m:e>
              <m:r>
                <m:t>k</m:t>
              </m:r>
              <m:r>
                <m:rPr>
                  <m:sty m:val="p"/>
                </m:rPr>
                <m:t>⟩</m:t>
              </m:r>
              <m:r>
                <m:rPr>
                  <m:sty m:val="p"/>
                </m:rPr>
                <m:t>=</m:t>
              </m:r>
              <m:sSup>
                <m:e>
                  <m:r>
                    <m:t>ω</m:t>
                  </m:r>
                </m:e>
                <m:sup>
                  <m:r>
                    <m:t>k</m:t>
                  </m:r>
                </m:sup>
              </m:sSup>
            </m:e>
          </m:d>
          <m:r>
            <m:t>k</m:t>
          </m:r>
          <m:r>
            <m:rPr>
              <m:sty m:val="p"/>
            </m:rPr>
            <m:t>⟩</m:t>
          </m:r>
          <m:r>
            <m:rPr>
              <m:sty m:val="p"/>
            </m:rPr>
            <m:t>,</m:t>
          </m:r>
        </m:oMath>
      </m:oMathPara>
    </w:p>
    <w:p>
      <w:pPr>
        <w:pStyle w:val="FirstParagraph"/>
      </w:pPr>
      <w:r>
        <w:t xml:space="preserve">together generating the projective Weyl–Heisenberg group</w:t>
      </w:r>
      <w:r>
        <w:t xml:space="preserve"> </w:t>
      </w:r>
      <m:oMath>
        <m:r>
          <m:t>W</m:t>
        </m:r>
        <m:r>
          <m:t>H</m:t>
        </m:r>
        <m:d>
          <m:dPr>
            <m:begChr m:val="("/>
            <m:endChr m:val=")"/>
            <m:sepChr m:val=""/>
            <m:grow/>
          </m:dPr>
          <m:e>
            <m:r>
              <m:t>d</m:t>
            </m:r>
          </m:e>
        </m:d>
        <m:r>
          <m:rPr>
            <m:sty m:val="p"/>
          </m:rPr>
          <m:t>≅</m:t>
        </m:r>
        <m:sSub>
          <m:e>
            <m:r>
              <m:rPr>
                <m:sty m:val="p"/>
                <m:scr m:val="double-struck"/>
              </m:rPr>
              <m:t>Z</m:t>
            </m:r>
          </m:e>
          <m:sub>
            <m:r>
              <m:t>d</m:t>
            </m:r>
          </m:sub>
        </m:sSub>
        <m:r>
          <m:rPr>
            <m:sty m:val="p"/>
          </m:rPr>
          <m:t>×</m:t>
        </m:r>
        <m:sSub>
          <m:e>
            <m:r>
              <m:rPr>
                <m:sty m:val="p"/>
                <m:scr m:val="double-struck"/>
              </m:rPr>
              <m:t>Z</m:t>
            </m:r>
          </m:e>
          <m:sub>
            <m:r>
              <m:t>d</m:t>
            </m:r>
          </m:sub>
        </m:sSub>
      </m:oMath>
      <w:r>
        <w:t xml:space="preserve">. For</w:t>
      </w:r>
      <w:r>
        <w:t xml:space="preserve"> </w:t>
      </w:r>
      <m:oMath>
        <m:d>
          <m:dPr>
            <m:begChr m:val="("/>
            <m:endChr m:val=")"/>
            <m:sepChr m:val=""/>
            <m:grow/>
          </m:dPr>
          <m:e>
            <m:r>
              <m:t>p</m:t>
            </m:r>
            <m:r>
              <m:rPr>
                <m:sty m:val="p"/>
              </m:rPr>
              <m:t>,</m:t>
            </m:r>
            <m:r>
              <m:t>q</m:t>
            </m:r>
          </m:e>
        </m:d>
        <m:r>
          <m:rPr>
            <m:sty m:val="p"/>
          </m:rPr>
          <m:t>∈</m:t>
        </m:r>
        <m:sSub>
          <m:e>
            <m:r>
              <m:rPr>
                <m:sty m:val="p"/>
                <m:scr m:val="double-struck"/>
              </m:rPr>
              <m:t>Z</m:t>
            </m:r>
          </m:e>
          <m:sub>
            <m:r>
              <m:t>d</m:t>
            </m:r>
          </m:sub>
        </m:sSub>
        <m:r>
          <m:rPr>
            <m:sty m:val="p"/>
          </m:rPr>
          <m:t>×</m:t>
        </m:r>
        <m:sSub>
          <m:e>
            <m:r>
              <m:rPr>
                <m:sty m:val="p"/>
                <m:scr m:val="double-struck"/>
              </m:rPr>
              <m:t>Z</m:t>
            </m:r>
          </m:e>
          <m:sub>
            <m:r>
              <m:t>d</m:t>
            </m:r>
          </m:sub>
        </m:sSub>
      </m:oMath>
      <w:r>
        <w:t xml:space="preserve"> </w:t>
      </w:r>
      <w:r>
        <w:t xml:space="preserve">the displacement</w:t>
      </w:r>
    </w:p>
    <w:p>
      <w:pPr>
        <w:pStyle w:val="BodyText"/>
      </w:pPr>
      <m:oMathPara>
        <m:oMathParaPr>
          <m:jc m:val="center"/>
        </m:oMathParaPr>
        <m:oMath>
          <m:sSub>
            <m:e>
              <m:r>
                <m:t>D</m:t>
              </m:r>
            </m:e>
            <m:sub>
              <m:r>
                <m:t>p</m:t>
              </m:r>
              <m:r>
                <m:rPr>
                  <m:sty m:val="p"/>
                </m:rPr>
                <m:t>,</m:t>
              </m:r>
              <m:r>
                <m:t>q</m:t>
              </m:r>
            </m:sub>
          </m:sSub>
          <m:r>
            <m:rPr>
              <m:sty m:val="p"/>
            </m:rPr>
            <m:t>=</m:t>
          </m:r>
          <m:sSup>
            <m:e>
              <m:r>
                <m:t>ω</m:t>
              </m:r>
            </m:e>
            <m:sup>
              <m:r>
                <m:rPr>
                  <m:sty m:val="p"/>
                </m:rPr>
                <m:t>−</m:t>
              </m:r>
              <m:r>
                <m:t>p</m:t>
              </m:r>
              <m:r>
                <m:t>q</m:t>
              </m:r>
              <m:r>
                <m:rPr>
                  <m:sty m:val="p"/>
                </m:rPr>
                <m:t>/</m:t>
              </m:r>
              <m:r>
                <m:t>2</m:t>
              </m:r>
            </m:sup>
          </m:sSup>
          <m:sSup>
            <m:e>
              <m:r>
                <m:t>X</m:t>
              </m:r>
            </m:e>
            <m:sup>
              <m:r>
                <m:t>p</m:t>
              </m:r>
            </m:sup>
          </m:sSup>
          <m:sSup>
            <m:e>
              <m:r>
                <m:t>Z</m:t>
              </m:r>
            </m:e>
            <m:sup>
              <m:r>
                <m:t>q</m:t>
              </m:r>
            </m:sup>
          </m:sSup>
        </m:oMath>
      </m:oMathPara>
    </w:p>
    <w:p>
      <w:pPr>
        <w:pStyle w:val="FirstParagraph"/>
      </w:pPr>
      <w:r>
        <w:t xml:space="preserve">takes the convention of Appleby [DOI 10.1063/1.1842008] and satisfies</w:t>
      </w:r>
      <w:r>
        <w:t xml:space="preserve"> </w:t>
      </w:r>
      <m:oMath>
        <m:sSubSup>
          <m:e>
            <m:r>
              <m:t>D</m:t>
            </m:r>
          </m:e>
          <m:sub>
            <m:r>
              <m:t>p</m:t>
            </m:r>
            <m:r>
              <m:rPr>
                <m:sty m:val="p"/>
              </m:rPr>
              <m:t>,</m:t>
            </m:r>
            <m:r>
              <m:t>q</m:t>
            </m:r>
          </m:sub>
          <m:sup>
            <m:r>
              <m:rPr>
                <m:sty m:val="p"/>
              </m:rPr>
              <m:t>†</m:t>
            </m:r>
          </m:sup>
        </m:sSubSup>
        <m:r>
          <m:rPr>
            <m:sty m:val="p"/>
          </m:rPr>
          <m:t>=</m:t>
        </m:r>
        <m:sSub>
          <m:e>
            <m:r>
              <m:t>D</m:t>
            </m:r>
          </m:e>
          <m:sub>
            <m:r>
              <m:rPr>
                <m:sty m:val="p"/>
              </m:rPr>
              <m:t>−</m:t>
            </m:r>
            <m:r>
              <m:t>p</m:t>
            </m:r>
            <m:r>
              <m:rPr>
                <m:sty m:val="p"/>
              </m:rPr>
              <m:t>,</m:t>
            </m:r>
            <m:r>
              <m:rPr>
                <m:sty m:val="p"/>
              </m:rPr>
              <m:t>−</m:t>
            </m:r>
            <m:r>
              <m:t>q</m:t>
            </m:r>
          </m:sub>
        </m:sSub>
      </m:oMath>
      <w:r>
        <w:t xml:space="preserve"> </w:t>
      </w:r>
      <w:r>
        <w:t xml:space="preserve">and</w:t>
      </w:r>
      <w:r>
        <w:t xml:space="preserve"> </w:t>
      </w:r>
      <m:oMath>
        <m:sSub>
          <m:e>
            <m:r>
              <m:t>D</m:t>
            </m:r>
          </m:e>
          <m:sub>
            <m:sSub>
              <m:e>
                <m:r>
                  <m:t>p</m:t>
                </m:r>
              </m:e>
              <m:sub>
                <m:r>
                  <m:t>1</m:t>
                </m:r>
              </m:sub>
            </m:sSub>
            <m:r>
              <m:rPr>
                <m:sty m:val="p"/>
              </m:rPr>
              <m:t>,</m:t>
            </m:r>
            <m:sSub>
              <m:e>
                <m:r>
                  <m:t>q</m:t>
                </m:r>
              </m:e>
              <m:sub>
                <m:r>
                  <m:t>1</m:t>
                </m:r>
              </m:sub>
            </m:sSub>
          </m:sub>
        </m:sSub>
        <m:sSub>
          <m:e>
            <m:r>
              <m:t>D</m:t>
            </m:r>
          </m:e>
          <m:sub>
            <m:sSub>
              <m:e>
                <m:r>
                  <m:t>p</m:t>
                </m:r>
              </m:e>
              <m:sub>
                <m:r>
                  <m:t>2</m:t>
                </m:r>
              </m:sub>
            </m:sSub>
            <m:r>
              <m:rPr>
                <m:sty m:val="p"/>
              </m:rPr>
              <m:t>,</m:t>
            </m:r>
            <m:sSub>
              <m:e>
                <m:r>
                  <m:t>q</m:t>
                </m:r>
              </m:e>
              <m:sub>
                <m:r>
                  <m:t>2</m:t>
                </m:r>
              </m:sub>
            </m:sSub>
          </m:sub>
        </m:sSub>
        <m:r>
          <m:rPr>
            <m:sty m:val="p"/>
          </m:rPr>
          <m:t>=</m:t>
        </m:r>
        <m:sSup>
          <m:e>
            <m:r>
              <m:t>ω</m:t>
            </m:r>
          </m:e>
          <m:sup>
            <m:d>
              <m:dPr>
                <m:begChr m:val="("/>
                <m:endChr m:val=")"/>
                <m:sepChr m:val=""/>
                <m:grow/>
              </m:dPr>
              <m:e>
                <m:sSub>
                  <m:e>
                    <m:r>
                      <m:t>p</m:t>
                    </m:r>
                  </m:e>
                  <m:sub>
                    <m:r>
                      <m:t>2</m:t>
                    </m:r>
                  </m:sub>
                </m:sSub>
                <m:sSub>
                  <m:e>
                    <m:r>
                      <m:t>q</m:t>
                    </m:r>
                  </m:e>
                  <m:sub>
                    <m:r>
                      <m:t>1</m:t>
                    </m:r>
                  </m:sub>
                </m:sSub>
                <m:r>
                  <m:rPr>
                    <m:sty m:val="p"/>
                  </m:rPr>
                  <m:t>−</m:t>
                </m:r>
                <m:sSub>
                  <m:e>
                    <m:r>
                      <m:t>p</m:t>
                    </m:r>
                  </m:e>
                  <m:sub>
                    <m:r>
                      <m:t>1</m:t>
                    </m:r>
                  </m:sub>
                </m:sSub>
                <m:sSub>
                  <m:e>
                    <m:r>
                      <m:t>q</m:t>
                    </m:r>
                  </m:e>
                  <m:sub>
                    <m:r>
                      <m:t>2</m:t>
                    </m:r>
                  </m:sub>
                </m:sSub>
              </m:e>
            </m:d>
            <m:r>
              <m:rPr>
                <m:sty m:val="p"/>
              </m:rPr>
              <m:t>/</m:t>
            </m:r>
            <m:r>
              <m:t>2</m:t>
            </m:r>
          </m:sup>
        </m:sSup>
        <m:sSub>
          <m:e>
            <m:r>
              <m:t>D</m:t>
            </m:r>
          </m:e>
          <m:sub>
            <m:sSub>
              <m:e>
                <m:r>
                  <m:t>p</m:t>
                </m:r>
              </m:e>
              <m:sub>
                <m:r>
                  <m:t>1</m:t>
                </m:r>
              </m:sub>
            </m:sSub>
            <m:r>
              <m:rPr>
                <m:sty m:val="p"/>
              </m:rPr>
              <m:t>+</m:t>
            </m:r>
            <m:sSub>
              <m:e>
                <m:r>
                  <m:t>p</m:t>
                </m:r>
              </m:e>
              <m:sub>
                <m:r>
                  <m:t>2</m:t>
                </m:r>
              </m:sub>
            </m:sSub>
            <m:r>
              <m:rPr>
                <m:sty m:val="p"/>
              </m:rPr>
              <m:t>,</m:t>
            </m:r>
            <m:sSub>
              <m:e>
                <m:r>
                  <m:t>q</m:t>
                </m:r>
              </m:e>
              <m:sub>
                <m:r>
                  <m:t>1</m:t>
                </m:r>
              </m:sub>
            </m:sSub>
            <m:r>
              <m:rPr>
                <m:sty m:val="p"/>
              </m:rPr>
              <m:t>+</m:t>
            </m:r>
            <m:sSub>
              <m:e>
                <m:r>
                  <m:t>q</m:t>
                </m:r>
              </m:e>
              <m:sub>
                <m:r>
                  <m:t>2</m:t>
                </m:r>
              </m:sub>
            </m:sSub>
          </m:sub>
        </m:sSub>
      </m:oMath>
      <w:r>
        <w:t xml:space="preserve">.</w:t>
      </w:r>
    </w:p>
    <w:p>
      <w:pPr>
        <w:pStyle w:val="BodyText"/>
      </w:pPr>
      <w:r>
        <w:t xml:space="preserve">A</w:t>
      </w:r>
      <w:r>
        <w:t xml:space="preserve"> </w:t>
      </w:r>
      <w:r>
        <w:rPr>
          <w:i/>
          <w:iCs/>
        </w:rPr>
        <w:t xml:space="preserve">symmetric informationally complete positive operator-valued measure</w:t>
      </w:r>
      <w:r>
        <w:t xml:space="preserve"> </w:t>
      </w:r>
      <w:r>
        <w:t xml:space="preserve">(SIC) in dimension</w:t>
      </w:r>
      <w:r>
        <w:t xml:space="preserve"> </w:t>
      </w:r>
      <m:oMath>
        <m:r>
          <m:t>d</m:t>
        </m:r>
      </m:oMath>
      <w:r>
        <w:t xml:space="preserve"> </w:t>
      </w:r>
      <w:r>
        <w:t xml:space="preserve">is a set of</w:t>
      </w:r>
      <w:r>
        <w:t xml:space="preserve"> </w:t>
      </w:r>
      <m:oMath>
        <m:sSup>
          <m:e>
            <m:r>
              <m:t>d</m:t>
            </m:r>
          </m:e>
          <m:sup>
            <m:r>
              <m:t>2</m:t>
            </m:r>
          </m:sup>
        </m:sSup>
      </m:oMath>
      <w:r>
        <w:t xml:space="preserve"> </w:t>
      </w:r>
      <w:r>
        <w:t xml:space="preserve">rank-one projectors</w:t>
      </w:r>
      <w:r>
        <w:t xml:space="preserve"> </w:t>
      </w:r>
      <m:oMath>
        <m:r>
          <m:rPr>
            <m:sty m:val="p"/>
          </m:rPr>
          <m:t>{</m:t>
        </m:r>
        <m:sSub>
          <m:e>
            <m:r>
              <m:t>Π</m:t>
            </m:r>
          </m:e>
          <m:sub>
            <m:r>
              <m:t>i</m:t>
            </m:r>
          </m:sub>
        </m:sSub>
        <m:sSubSup>
          <m:e>
            <m:r>
              <m:rPr>
                <m:sty m:val="p"/>
              </m:rPr>
              <m:t>}</m:t>
            </m:r>
          </m:e>
          <m:sub>
            <m:r>
              <m:t>i</m:t>
            </m:r>
            <m:r>
              <m:rPr>
                <m:sty m:val="p"/>
              </m:rPr>
              <m:t>=</m:t>
            </m:r>
            <m:r>
              <m:t>1</m:t>
            </m:r>
          </m:sub>
          <m:sup>
            <m:sSup>
              <m:e>
                <m:r>
                  <m:t>d</m:t>
                </m:r>
              </m:e>
              <m:sup>
                <m:r>
                  <m:t>2</m:t>
                </m:r>
              </m:sup>
            </m:sSup>
          </m:sup>
        </m:sSubSup>
      </m:oMath>
      <w:r>
        <w:t xml:space="preserve"> </w:t>
      </w:r>
      <w:r>
        <w:t xml:space="preserve">on</w:t>
      </w:r>
      <w:r>
        <w:t xml:space="preserve"> </w:t>
      </w:r>
      <m:oMath>
        <m:sSup>
          <m:e>
            <m:r>
              <m:rPr>
                <m:sty m:val="p"/>
                <m:scr m:val="double-struck"/>
              </m:rPr>
              <m:t>C</m:t>
            </m:r>
          </m:e>
          <m:sup>
            <m:r>
              <m:t>d</m:t>
            </m:r>
          </m:sup>
        </m:sSup>
      </m:oMath>
      <w:r>
        <w:t xml:space="preserve"> </w:t>
      </w:r>
      <w:r>
        <w:t xml:space="preserve">satisfying the equiangular condition</w:t>
      </w:r>
    </w:p>
    <w:p>
      <w:pPr>
        <w:pStyle w:val="BodyText"/>
      </w:pPr>
      <m:oMathPara>
        <m:oMathParaPr>
          <m:jc m:val="center"/>
        </m:oMathParaPr>
        <m:oMath>
          <m:r>
            <m:rPr>
              <m:sty m:val="p"/>
            </m:rPr>
            <m:t>tr</m:t>
          </m:r>
          <m:d>
            <m:dPr>
              <m:begChr m:val="("/>
              <m:endChr m:val=")"/>
              <m:sepChr m:val=""/>
              <m:grow/>
            </m:dPr>
            <m:e>
              <m:sSub>
                <m:e>
                  <m:r>
                    <m:t>Π</m:t>
                  </m:r>
                </m:e>
                <m:sub>
                  <m:r>
                    <m:t>i</m:t>
                  </m:r>
                </m:sub>
              </m:sSub>
              <m:sSub>
                <m:e>
                  <m:r>
                    <m:t>Π</m:t>
                  </m:r>
                </m:e>
                <m:sub>
                  <m:r>
                    <m:t>j</m:t>
                  </m:r>
                </m:sub>
              </m:sSub>
            </m:e>
          </m:d>
          <m:r>
            <m:rPr>
              <m:sty m:val="p"/>
            </m:rPr>
            <m:t>=</m:t>
          </m:r>
          <m:f>
            <m:fPr>
              <m:type m:val="bar"/>
            </m:fPr>
            <m:num>
              <m:r>
                <m:t>1</m:t>
              </m:r>
            </m:num>
            <m:den>
              <m:r>
                <m:t>d</m:t>
              </m:r>
              <m:r>
                <m:rPr>
                  <m:sty m:val="p"/>
                </m:rPr>
                <m:t>+</m:t>
              </m:r>
              <m:r>
                <m:t>1</m:t>
              </m:r>
            </m:den>
          </m:f>
          <m:r>
            <m:t> </m:t>
          </m:r>
          <m:r>
            <m:rPr>
              <m:nor/>
              <m:sty m:val="p"/>
            </m:rPr>
            <m:t>for all </m:t>
          </m:r>
          <m:r>
            <m:t>i</m:t>
          </m:r>
          <m:r>
            <m:rPr>
              <m:sty m:val="p"/>
            </m:rPr>
            <m:t>≠</m:t>
          </m:r>
          <m:r>
            <m:t>j</m:t>
          </m:r>
          <m:r>
            <m:rPr>
              <m:sty m:val="p"/>
            </m:rPr>
            <m:t>,</m:t>
          </m:r>
          <m:r>
            <m:t>  </m:t>
          </m:r>
          <m:r>
            <m:rPr>
              <m:sty m:val="p"/>
            </m:rPr>
            <m:t>tr</m:t>
          </m:r>
          <m:d>
            <m:dPr>
              <m:begChr m:val="("/>
              <m:endChr m:val=")"/>
              <m:sepChr m:val=""/>
              <m:grow/>
            </m:dPr>
            <m:e>
              <m:sSub>
                <m:e>
                  <m:r>
                    <m:t>Π</m:t>
                  </m:r>
                </m:e>
                <m:sub>
                  <m:r>
                    <m:t>i</m:t>
                  </m:r>
                </m:sub>
              </m:sSub>
            </m:e>
          </m:d>
          <m:r>
            <m:rPr>
              <m:sty m:val="p"/>
            </m:rPr>
            <m:t>=</m:t>
          </m:r>
          <m:r>
            <m:t>1</m:t>
          </m:r>
          <m:r>
            <m:rPr>
              <m:sty m:val="p"/>
            </m:rPr>
            <m:t>.</m:t>
          </m:r>
        </m:oMath>
      </m:oMathPara>
    </w:p>
    <w:p>
      <w:pPr>
        <w:pStyle w:val="FirstParagraph"/>
      </w:pPr>
      <w:r>
        <w:t xml:space="preserve">A SIC is</w:t>
      </w:r>
      <w:r>
        <w:t xml:space="preserve"> </w:t>
      </w:r>
      <w:r>
        <w:rPr>
          <w:i/>
          <w:iCs/>
        </w:rPr>
        <w:t xml:space="preserve">Weyl–Heisenberg covariant</w:t>
      </w:r>
      <w:r>
        <w:t xml:space="preserve"> </w:t>
      </w:r>
      <w:r>
        <w:t xml:space="preserve">(or</w:t>
      </w:r>
      <w:r>
        <w:t xml:space="preserve"> </w:t>
      </w:r>
      <w:r>
        <w:rPr>
          <w:i/>
          <w:iCs/>
        </w:rPr>
        <w:t xml:space="preserve">group-covariant</w:t>
      </w:r>
      <w:r>
        <w:t xml:space="preserve">) if there exists a fiducial vector</w:t>
      </w:r>
      <w:r>
        <w:t xml:space="preserve"> </w:t>
      </w:r>
      <m:oMath>
        <m:r>
          <m:rPr>
            <m:sty m:val="p"/>
          </m:rPr>
          <m:t>|</m:t>
        </m:r>
        <m:r>
          <m:t>ψ</m:t>
        </m:r>
        <m:r>
          <m:rPr>
            <m:sty m:val="p"/>
          </m:rPr>
          <m:t>⟩</m:t>
        </m:r>
      </m:oMath>
      <w:r>
        <w:t xml:space="preserve"> </w:t>
      </w:r>
      <w:r>
        <w:t xml:space="preserve">with</w:t>
      </w:r>
      <w:r>
        <w:t xml:space="preserve"> </w:t>
      </w:r>
      <m:oMath>
        <m:r>
          <m:rPr>
            <m:sty m:val="p"/>
          </m:rPr>
          <m:t>⟨</m:t>
        </m:r>
        <m:r>
          <m:t>ψ</m:t>
        </m:r>
        <m:r>
          <m:rPr>
            <m:sty m:val="p"/>
          </m:rPr>
          <m:t>|</m:t>
        </m:r>
        <m:r>
          <m:t>ψ</m:t>
        </m:r>
        <m:r>
          <m:rPr>
            <m:sty m:val="p"/>
          </m:rPr>
          <m:t>⟩</m:t>
        </m:r>
        <m:r>
          <m:rPr>
            <m:sty m:val="p"/>
          </m:rPr>
          <m:t>=</m:t>
        </m:r>
        <m:r>
          <m:t>1</m:t>
        </m:r>
      </m:oMath>
      <w:r>
        <w:t xml:space="preserve"> </w:t>
      </w:r>
      <w:r>
        <w:t xml:space="preserve">such that</w:t>
      </w:r>
    </w:p>
    <w:p>
      <w:pPr>
        <w:pStyle w:val="BodyText"/>
      </w:pPr>
      <m:oMathPara>
        <m:oMathParaPr>
          <m:jc m:val="center"/>
        </m:oMathParaPr>
        <m:oMath>
          <m:sSub>
            <m:e>
              <m:r>
                <m:t>Π</m:t>
              </m:r>
            </m:e>
            <m:sub>
              <m:r>
                <m:t>p</m:t>
              </m:r>
              <m:r>
                <m:rPr>
                  <m:sty m:val="p"/>
                </m:rPr>
                <m:t>,</m:t>
              </m:r>
              <m:r>
                <m:t>q</m:t>
              </m:r>
            </m:sub>
          </m:sSub>
          <m:r>
            <m:rPr>
              <m:sty m:val="p"/>
            </m:rPr>
            <m:t>=</m:t>
          </m:r>
          <m:sSub>
            <m:e>
              <m:r>
                <m:t>D</m:t>
              </m:r>
            </m:e>
            <m:sub>
              <m:r>
                <m:t>p</m:t>
              </m:r>
              <m:r>
                <m:rPr>
                  <m:sty m:val="p"/>
                </m:rPr>
                <m:t>,</m:t>
              </m:r>
              <m:r>
                <m:t>q</m:t>
              </m:r>
            </m:sub>
          </m:sSub>
          <m:d>
            <m:dPr>
              <m:begChr m:val="|"/>
              <m:endChr m:val="|"/>
              <m:sepChr m:val=""/>
              <m:grow/>
            </m:dPr>
            <m:e>
              <m:r>
                <m:t>ψ</m:t>
              </m:r>
              <m:r>
                <m:rPr>
                  <m:sty m:val="p"/>
                </m:rPr>
                <m:t>⟩</m:t>
              </m:r>
              <m:r>
                <m:rPr>
                  <m:sty m:val="p"/>
                </m:rPr>
                <m:t>⟨</m:t>
              </m:r>
              <m:r>
                <m:t>ψ</m:t>
              </m:r>
            </m:e>
          </m:d>
          <m:sSubSup>
            <m:e>
              <m:r>
                <m:t>D</m:t>
              </m:r>
            </m:e>
            <m:sub>
              <m:r>
                <m:t>p</m:t>
              </m:r>
              <m:r>
                <m:rPr>
                  <m:sty m:val="p"/>
                </m:rPr>
                <m:t>,</m:t>
              </m:r>
              <m:r>
                <m:t>q</m:t>
              </m:r>
            </m:sub>
            <m:sup>
              <m:r>
                <m:rPr>
                  <m:sty m:val="p"/>
                </m:rPr>
                <m:t>†</m:t>
              </m:r>
            </m:sup>
          </m:sSubSup>
        </m:oMath>
      </m:oMathPara>
    </w:p>
    <w:p>
      <w:pPr>
        <w:pStyle w:val="FirstParagraph"/>
      </w:pPr>
      <w:r>
        <w:t xml:space="preserve">generates all</w:t>
      </w:r>
      <w:r>
        <w:t xml:space="preserve"> </w:t>
      </w:r>
      <m:oMath>
        <m:sSup>
          <m:e>
            <m:r>
              <m:t>d</m:t>
            </m:r>
          </m:e>
          <m:sup>
            <m:r>
              <m:t>2</m:t>
            </m:r>
          </m:sup>
        </m:sSup>
      </m:oMath>
      <w:r>
        <w:t xml:space="preserve"> </w:t>
      </w:r>
      <w:r>
        <w:t xml:space="preserve">projectors as</w:t>
      </w:r>
      <w:r>
        <w:t xml:space="preserve"> </w:t>
      </w:r>
      <m:oMath>
        <m:d>
          <m:dPr>
            <m:begChr m:val="("/>
            <m:endChr m:val=")"/>
            <m:sepChr m:val=""/>
            <m:grow/>
          </m:dPr>
          <m:e>
            <m:r>
              <m:t>p</m:t>
            </m:r>
            <m:r>
              <m:rPr>
                <m:sty m:val="p"/>
              </m:rPr>
              <m:t>,</m:t>
            </m:r>
            <m:r>
              <m:t>q</m:t>
            </m:r>
          </m:e>
        </m:d>
      </m:oMath>
      <w:r>
        <w:t xml:space="preserve"> </w:t>
      </w:r>
      <w:r>
        <w:t xml:space="preserve">ranges over</w:t>
      </w:r>
      <w:r>
        <w:t xml:space="preserve"> </w:t>
      </w:r>
      <m:oMath>
        <m:sSub>
          <m:e>
            <m:r>
              <m:rPr>
                <m:sty m:val="p"/>
                <m:scr m:val="double-struck"/>
              </m:rPr>
              <m:t>Z</m:t>
            </m:r>
          </m:e>
          <m:sub>
            <m:r>
              <m:t>d</m:t>
            </m:r>
          </m:sub>
        </m:sSub>
        <m:r>
          <m:rPr>
            <m:sty m:val="p"/>
          </m:rPr>
          <m:t>×</m:t>
        </m:r>
        <m:sSub>
          <m:e>
            <m:r>
              <m:rPr>
                <m:sty m:val="p"/>
                <m:scr m:val="double-struck"/>
              </m:rPr>
              <m:t>Z</m:t>
            </m:r>
          </m:e>
          <m:sub>
            <m:r>
              <m:t>d</m:t>
            </m:r>
          </m:sub>
        </m:sSub>
      </m:oMath>
      <w:r>
        <w:t xml:space="preserve">. Whether every SIC is Weyl–Heisenberg covariant is essentially Zauner’s conjecture [Zauner 1999]; it is known to hold in all dimensions where exact constructions exist, including all small dimensions</w:t>
      </w:r>
      <w:r>
        <w:t xml:space="preserve"> </w:t>
      </w:r>
      <m:oMath>
        <m:r>
          <m:t>d</m:t>
        </m:r>
        <m:r>
          <m:rPr>
            <m:sty m:val="p"/>
          </m:rPr>
          <m:t>≤</m:t>
        </m:r>
        <m:r>
          <m:t>24</m:t>
        </m:r>
      </m:oMath>
      <w:r>
        <w:t xml:space="preserve"> </w:t>
      </w:r>
      <w:r>
        <w:t xml:space="preserve">and selected larger dimensions accessible via algebraic number-theoretic constructions [Fuchs–Hoang–Stacey 2017, DOI 10.3390/axioms6030021].</w:t>
      </w:r>
    </w:p>
    <w:p>
      <w:pPr>
        <w:pStyle w:val="BodyText"/>
      </w:pPr>
      <w:r>
        <w:t xml:space="preserve">For</w:t>
      </w:r>
      <w:r>
        <w:t xml:space="preserve"> </w:t>
      </w:r>
      <m:oMath>
        <m:r>
          <m:t>d</m:t>
        </m:r>
        <m:r>
          <m:rPr>
            <m:sty m:val="p"/>
          </m:rPr>
          <m:t>=</m:t>
        </m:r>
        <m:r>
          <m:t>7</m:t>
        </m:r>
      </m:oMath>
      <w:r>
        <w:t xml:space="preserve">, the SIC defining condition becomes</w:t>
      </w:r>
    </w:p>
    <w:p>
      <w:pPr>
        <w:pStyle w:val="BodyText"/>
      </w:pPr>
      <m:oMathPara>
        <m:oMathParaPr>
          <m:jc m:val="center"/>
        </m:oMathParaPr>
        <m:oMath>
          <m:d>
            <m:dPr>
              <m:begChr m:val="|"/>
              <m:endChr m:val="|"/>
              <m:sepChr m:val=""/>
              <m:grow/>
            </m:dPr>
            <m:e>
              <m:r>
                <m:rPr>
                  <m:sty m:val="p"/>
                </m:rPr>
                <m:t>⟨</m:t>
              </m:r>
              <m:r>
                <m:t>ψ</m:t>
              </m:r>
            </m:e>
          </m:d>
          <m:sSub>
            <m:e>
              <m:r>
                <m:t>D</m:t>
              </m:r>
            </m:e>
            <m:sub>
              <m:r>
                <m:t>p</m:t>
              </m:r>
              <m:r>
                <m:rPr>
                  <m:sty m:val="p"/>
                </m:rPr>
                <m:t>,</m:t>
              </m:r>
              <m:r>
                <m:t>q</m:t>
              </m:r>
            </m:sub>
          </m:sSub>
          <m:sSup>
            <m:e>
              <m:d>
                <m:dPr>
                  <m:begChr m:val="|"/>
                  <m:endChr m:val="|"/>
                  <m:sepChr m:val=""/>
                  <m:grow/>
                </m:dPr>
                <m:e>
                  <m:r>
                    <m:t>ψ</m:t>
                  </m:r>
                  <m:r>
                    <m:rPr>
                      <m:sty m:val="p"/>
                    </m:rPr>
                    <m:t>⟩</m:t>
                  </m:r>
                </m:e>
              </m:d>
            </m:e>
            <m:sup>
              <m:r>
                <m:t>2</m:t>
              </m:r>
            </m:sup>
          </m:sSup>
          <m:r>
            <m:rPr>
              <m:sty m:val="p"/>
            </m:rPr>
            <m:t>=</m:t>
          </m:r>
          <m:f>
            <m:fPr>
              <m:type m:val="bar"/>
            </m:fPr>
            <m:num>
              <m:r>
                <m:t>1</m:t>
              </m:r>
            </m:num>
            <m:den>
              <m:r>
                <m:t>8</m:t>
              </m:r>
            </m:den>
          </m:f>
          <m:r>
            <m:t> </m:t>
          </m:r>
          <m:r>
            <m:rPr>
              <m:nor/>
              <m:sty m:val="p"/>
            </m:rPr>
            <m:t>for all </m:t>
          </m:r>
          <m:d>
            <m:dPr>
              <m:begChr m:val="("/>
              <m:endChr m:val=")"/>
              <m:sepChr m:val=""/>
              <m:grow/>
            </m:dPr>
            <m:e>
              <m:r>
                <m:t>p</m:t>
              </m:r>
              <m:r>
                <m:rPr>
                  <m:sty m:val="p"/>
                </m:rPr>
                <m:t>,</m:t>
              </m:r>
              <m:r>
                <m:t>q</m:t>
              </m:r>
            </m:e>
          </m:d>
          <m:r>
            <m:rPr>
              <m:sty m:val="p"/>
            </m:rPr>
            <m:t>≠</m:t>
          </m:r>
          <m:d>
            <m:dPr>
              <m:begChr m:val="("/>
              <m:endChr m:val=")"/>
              <m:sepChr m:val=""/>
              <m:grow/>
            </m:dPr>
            <m:e>
              <m:r>
                <m:t>0</m:t>
              </m:r>
              <m:r>
                <m:rPr>
                  <m:sty m:val="p"/>
                </m:rPr>
                <m:t>,</m:t>
              </m:r>
              <m:r>
                <m:t>0</m:t>
              </m:r>
            </m:e>
          </m:d>
          <m:r>
            <m:rPr>
              <m:sty m:val="p"/>
            </m:rPr>
            <m:t>,</m:t>
          </m:r>
        </m:oMath>
      </m:oMathPara>
    </w:p>
    <w:p>
      <w:pPr>
        <w:pStyle w:val="FirstParagraph"/>
      </w:pPr>
      <w:r>
        <w:t xml:space="preserve">giving</w:t>
      </w:r>
      <w:r>
        <w:t xml:space="preserve"> </w:t>
      </w:r>
      <m:oMath>
        <m:sSup>
          <m:e>
            <m:r>
              <m:t>d</m:t>
            </m:r>
          </m:e>
          <m:sup>
            <m:r>
              <m:t>2</m:t>
            </m:r>
          </m:sup>
        </m:sSup>
        <m:r>
          <m:rPr>
            <m:sty m:val="p"/>
          </m:rPr>
          <m:t>−</m:t>
        </m:r>
        <m:r>
          <m:t>1</m:t>
        </m:r>
        <m:r>
          <m:rPr>
            <m:sty m:val="p"/>
          </m:rPr>
          <m:t>=</m:t>
        </m:r>
        <m:r>
          <m:t>48</m:t>
        </m:r>
      </m:oMath>
      <w:r>
        <w:t xml:space="preserve"> </w:t>
      </w:r>
      <w:r>
        <w:t xml:space="preserve">overlap constraints on the seven complex amplitudes of the fiducial.</w:t>
      </w:r>
    </w:p>
    <w:bookmarkEnd w:id="22"/>
    <w:bookmarkStart w:id="23" w:name="the-abghm-exact-fiducial"/>
    <w:p>
      <w:pPr>
        <w:pStyle w:val="Heading3"/>
      </w:pPr>
      <w:r>
        <w:t xml:space="preserve">2.2 The ABGHM exact fiducial</w:t>
      </w:r>
    </w:p>
    <w:p>
      <w:pPr>
        <w:pStyle w:val="FirstParagraph"/>
      </w:pPr>
      <w:r>
        <w:t xml:space="preserve">Appleby, Bengtsson, Grassl, Harrison, and McConnell 2022 [DOI 10.1063/5.0083520] constructed exact SIC fiducials for dimensions</w:t>
      </w:r>
      <w:r>
        <w:t xml:space="preserve"> </w:t>
      </w:r>
      <m:oMath>
        <m:r>
          <m:t>d</m:t>
        </m:r>
        <m:r>
          <m:rPr>
            <m:sty m:val="p"/>
          </m:rPr>
          <m:t>=</m:t>
        </m:r>
        <m:sSup>
          <m:e>
            <m:r>
              <m:t>n</m:t>
            </m:r>
          </m:e>
          <m:sup>
            <m:r>
              <m:t>2</m:t>
            </m:r>
          </m:sup>
        </m:sSup>
        <m:r>
          <m:rPr>
            <m:sty m:val="p"/>
          </m:rPr>
          <m:t>+</m:t>
        </m:r>
        <m:r>
          <m:t>3</m:t>
        </m:r>
      </m:oMath>
      <w:r>
        <w:t xml:space="preserve">, with</w:t>
      </w:r>
      <w:r>
        <w:t xml:space="preserve"> </w:t>
      </w:r>
      <m:oMath>
        <m:r>
          <m:t>n</m:t>
        </m:r>
        <m:r>
          <m:rPr>
            <m:sty m:val="p"/>
          </m:rPr>
          <m:t>∈</m:t>
        </m:r>
        <m:sSub>
          <m:e>
            <m:r>
              <m:rPr>
                <m:sty m:val="p"/>
                <m:scr m:val="double-struck"/>
              </m:rPr>
              <m:t>Z</m:t>
            </m:r>
          </m:e>
          <m:sub>
            <m:r>
              <m:rPr>
                <m:sty m:val="p"/>
              </m:rPr>
              <m:t>≥</m:t>
            </m:r>
            <m:r>
              <m:t>2</m:t>
            </m:r>
          </m:sub>
        </m:sSub>
      </m:oMath>
      <w:r>
        <w:t xml:space="preserve">. The smallest prime case is</w:t>
      </w:r>
      <w:r>
        <w:t xml:space="preserve"> </w:t>
      </w:r>
      <m:oMath>
        <m:r>
          <m:t>d</m:t>
        </m:r>
        <m:r>
          <m:rPr>
            <m:sty m:val="p"/>
          </m:rPr>
          <m:t>=</m:t>
        </m:r>
        <m:r>
          <m:t>7</m:t>
        </m:r>
      </m:oMath>
      <w:r>
        <w:t xml:space="preserve"> </w:t>
      </w:r>
      <w:r>
        <w:t xml:space="preserve">(</w:t>
      </w:r>
      <m:oMath>
        <m:r>
          <m:t>n</m:t>
        </m:r>
        <m:r>
          <m:rPr>
            <m:sty m:val="p"/>
          </m:rPr>
          <m:t>=</m:t>
        </m:r>
        <m:r>
          <m:t>2</m:t>
        </m:r>
      </m:oMath>
      <w:r>
        <w:t xml:space="preserve">), and the construction lives over the real quadratic field</w:t>
      </w:r>
      <w:r>
        <w:t xml:space="preserve"> </w:t>
      </w:r>
      <m:oMath>
        <m:r>
          <m:t>K</m:t>
        </m:r>
        <m:r>
          <m:rPr>
            <m:sty m:val="p"/>
          </m:rPr>
          <m:t>=</m:t>
        </m:r>
        <m:r>
          <m:rPr>
            <m:sty m:val="p"/>
            <m:scr m:val="double-struck"/>
          </m:rPr>
          <m:t>Q</m:t>
        </m:r>
        <m:d>
          <m:dPr>
            <m:begChr m:val="("/>
            <m:endChr m:val=")"/>
            <m:sepChr m:val=""/>
            <m:grow/>
          </m:dPr>
          <m:e>
            <m:rad>
              <m:radPr>
                <m:degHide m:val="on"/>
              </m:radPr>
              <m:deg/>
              <m:e>
                <m:r>
                  <m:t>2</m:t>
                </m:r>
              </m:e>
            </m:rad>
          </m:e>
        </m:d>
      </m:oMath>
      <w:r>
        <w:t xml:space="preserve">.</w:t>
      </w:r>
    </w:p>
    <w:p>
      <w:pPr>
        <w:pStyle w:val="BodyText"/>
      </w:pPr>
      <w:r>
        <w:t xml:space="preserve">The ABGHM exact d=7 fiducial is</w:t>
      </w:r>
    </w:p>
    <w:p>
      <w:pPr>
        <w:pStyle w:val="BodyText"/>
      </w:pPr>
      <m:oMathPara>
        <m:oMathParaPr>
          <m:jc m:val="center"/>
        </m:oMathParaPr>
        <m:oMath>
          <m:r>
            <m:rPr>
              <m:sty m:val="p"/>
            </m:rPr>
            <m:t>|</m:t>
          </m:r>
          <m:r>
            <m:t>Ψ</m:t>
          </m:r>
          <m:r>
            <m:rPr>
              <m:sty m:val="p"/>
            </m:rPr>
            <m:t>⟩</m:t>
          </m:r>
          <m:r>
            <m:rPr>
              <m:sty m:val="p"/>
            </m:rPr>
            <m:t>=</m:t>
          </m:r>
          <m:r>
            <m:t>N</m:t>
          </m:r>
          <m:r>
            <m:rPr>
              <m:sty m:val="p"/>
            </m:rPr>
            <m:t>⋅</m:t>
          </m:r>
          <m:sSup>
            <m:e>
              <m:d>
                <m:dPr>
                  <m:begChr m:val="("/>
                  <m:endChr m:val=")"/>
                  <m:sepChr m:val=""/>
                  <m:grow/>
                </m:dPr>
                <m:e>
                  <m:r>
                    <m:rPr>
                      <m:sty m:val="p"/>
                    </m:rPr>
                    <m:t>−</m:t>
                  </m:r>
                  <m:r>
                    <m:t>2</m:t>
                  </m:r>
                  <m:r>
                    <m:rPr>
                      <m:sty m:val="p"/>
                    </m:rPr>
                    <m:t>−</m:t>
                  </m:r>
                  <m:r>
                    <m:t>2</m:t>
                  </m:r>
                  <m:rad>
                    <m:radPr>
                      <m:degHide m:val="on"/>
                    </m:radPr>
                    <m:deg/>
                    <m:e>
                      <m:r>
                        <m:t>2</m:t>
                      </m:r>
                    </m:e>
                  </m:rad>
                  <m:r>
                    <m:rPr>
                      <m:sty m:val="p"/>
                    </m:rPr>
                    <m:t>,</m:t>
                  </m:r>
                  <m:r>
                    <m:t> </m:t>
                  </m:r>
                  <m:sSub>
                    <m:e>
                      <m:r>
                        <m:t>z</m:t>
                      </m:r>
                    </m:e>
                    <m:sub>
                      <m:r>
                        <m:t>0</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1</m:t>
                      </m:r>
                    </m:sub>
                  </m:sSub>
                </m:e>
              </m:d>
            </m:e>
            <m:sup>
              <m:r>
                <m:t>T</m:t>
              </m:r>
            </m:sup>
          </m:sSup>
          <m:r>
            <m:rPr>
              <m:sty m:val="p"/>
            </m:rPr>
            <m:t>,</m:t>
          </m:r>
        </m:oMath>
      </m:oMathPara>
    </w:p>
    <w:p>
      <w:pPr>
        <w:pStyle w:val="FirstParagraph"/>
      </w:pPr>
      <w:r>
        <w:t xml:space="preserve">where</w:t>
      </w:r>
    </w:p>
    <w:p>
      <w:pPr>
        <w:pStyle w:val="BodyText"/>
      </w:pPr>
      <m:oMathPara>
        <m:oMathParaPr>
          <m:jc m:val="center"/>
        </m:oMathParaPr>
        <m:oMath>
          <m:sSub>
            <m:e>
              <m:r>
                <m:t>z</m:t>
              </m:r>
            </m:e>
            <m:sub>
              <m:r>
                <m:t>0</m:t>
              </m:r>
            </m:sub>
          </m:sSub>
          <m:r>
            <m:rPr>
              <m:sty m:val="p"/>
            </m:rPr>
            <m:t>,</m:t>
          </m:r>
          <m:sSub>
            <m:e>
              <m:r>
                <m:t>z</m:t>
              </m:r>
            </m:e>
            <m:sub>
              <m:r>
                <m:t>1</m:t>
              </m:r>
            </m:sub>
          </m:sSub>
          <m:r>
            <m:rPr>
              <m:sty m:val="p"/>
            </m:rPr>
            <m:t>=</m:t>
          </m:r>
          <m:r>
            <m:rPr>
              <m:sty m:val="p"/>
            </m:rPr>
            <m:t>−</m:t>
          </m:r>
          <m:f>
            <m:fPr>
              <m:type m:val="bar"/>
            </m:fPr>
            <m:num>
              <m:r>
                <m:t>2</m:t>
              </m:r>
              <m:r>
                <m:rPr>
                  <m:sty m:val="p"/>
                </m:rPr>
                <m:t>+</m:t>
              </m:r>
              <m:rad>
                <m:radPr>
                  <m:degHide m:val="on"/>
                </m:radPr>
                <m:deg/>
                <m:e>
                  <m:r>
                    <m:t>2</m:t>
                  </m:r>
                </m:e>
              </m:rad>
            </m:num>
            <m:den>
              <m:r>
                <m:t>2</m:t>
              </m:r>
            </m:den>
          </m:f>
          <m:r>
            <m:rPr>
              <m:sty m:val="p"/>
            </m:rPr>
            <m:t>±</m:t>
          </m:r>
          <m:f>
            <m:fPr>
              <m:type m:val="bar"/>
            </m:fPr>
            <m:num>
              <m:r>
                <m:t>i</m:t>
              </m:r>
            </m:num>
            <m:den>
              <m:r>
                <m:t>2</m:t>
              </m:r>
            </m:den>
          </m:f>
          <m:rad>
            <m:radPr>
              <m:degHide m:val="on"/>
            </m:radPr>
            <m:deg/>
            <m:e>
              <m:r>
                <m:t>2</m:t>
              </m:r>
              <m:r>
                <m:rPr>
                  <m:sty m:val="p"/>
                </m:rPr>
                <m:t>+</m:t>
              </m:r>
              <m:r>
                <m:t>4</m:t>
              </m:r>
              <m:rad>
                <m:radPr>
                  <m:degHide m:val="on"/>
                </m:radPr>
                <m:deg/>
                <m:e>
                  <m:r>
                    <m:t>2</m:t>
                  </m:r>
                </m:e>
              </m:rad>
            </m:e>
          </m:rad>
          <m:r>
            <m:rPr>
              <m:sty m:val="p"/>
            </m:rPr>
            <m:t>,</m:t>
          </m:r>
        </m:oMath>
      </m:oMathPara>
    </w:p>
    <w:p>
      <w:pPr>
        <w:pStyle w:val="FirstParagraph"/>
      </w:pPr>
      <w:r>
        <w:t xml:space="preserve">and</w:t>
      </w:r>
      <w:r>
        <w:t xml:space="preserve"> </w:t>
      </w:r>
      <m:oMath>
        <m:r>
          <m:t>N</m:t>
        </m:r>
      </m:oMath>
      <w:r>
        <w:t xml:space="preserve"> </w:t>
      </w:r>
      <w:r>
        <w:t xml:space="preserve">is the normalization constant making</w:t>
      </w:r>
      <w:r>
        <w:t xml:space="preserve"> </w:t>
      </w:r>
      <m:oMath>
        <m:r>
          <m:rPr>
            <m:sty m:val="p"/>
          </m:rPr>
          <m:t>⟨</m:t>
        </m:r>
        <m:r>
          <m:t>Ψ</m:t>
        </m:r>
        <m:r>
          <m:rPr>
            <m:sty m:val="p"/>
          </m:rPr>
          <m:t>|</m:t>
        </m:r>
        <m:r>
          <m:t>Ψ</m:t>
        </m:r>
        <m:r>
          <m:rPr>
            <m:sty m:val="p"/>
          </m:rPr>
          <m:t>⟩</m:t>
        </m:r>
        <m:r>
          <m:rPr>
            <m:sty m:val="p"/>
          </m:rPr>
          <m:t>=</m:t>
        </m:r>
        <m:r>
          <m:t>1</m:t>
        </m:r>
      </m:oMath>
      <w:r>
        <w:t xml:space="preserve">. The dominant real component at index</w:t>
      </w:r>
      <w:r>
        <w:t xml:space="preserve"> </w:t>
      </w:r>
      <m:oMath>
        <m:r>
          <m:t>j</m:t>
        </m:r>
        <m:r>
          <m:rPr>
            <m:sty m:val="p"/>
          </m:rPr>
          <m:t>=</m:t>
        </m:r>
        <m:r>
          <m:t>0</m:t>
        </m:r>
      </m:oMath>
      <w:r>
        <w:t xml:space="preserve"> </w:t>
      </w:r>
      <w:r>
        <w:t xml:space="preserve">has magnitude</w:t>
      </w:r>
      <w:r>
        <w:t xml:space="preserve"> </w:t>
      </w:r>
      <m:oMath>
        <m:d>
          <m:dPr>
            <m:begChr m:val="|"/>
            <m:endChr m:val="|"/>
            <m:sepChr m:val=""/>
            <m:grow/>
          </m:dPr>
          <m:e>
            <m:sSub>
              <m:e>
                <m:r>
                  <m:t>Ψ</m:t>
                </m:r>
              </m:e>
              <m:sub>
                <m:r>
                  <m:t>0</m:t>
                </m:r>
              </m:sub>
            </m:sSub>
          </m:e>
        </m:d>
        <m:r>
          <m:rPr>
            <m:sty m:val="p"/>
          </m:rPr>
          <m:t>/</m:t>
        </m:r>
        <m:r>
          <m:t>N</m:t>
        </m:r>
        <m:r>
          <m:rPr>
            <m:sty m:val="p"/>
          </m:rPr>
          <m:t>≈</m:t>
        </m:r>
        <m:r>
          <m:t>0.6678</m:t>
        </m:r>
      </m:oMath>
      <w:r>
        <w:t xml:space="preserve">, considerably larger than</w:t>
      </w:r>
      <w:r>
        <w:t xml:space="preserve"> </w:t>
      </w:r>
      <m:oMath>
        <m:d>
          <m:dPr>
            <m:begChr m:val="|"/>
            <m:endChr m:val="|"/>
            <m:sepChr m:val=""/>
            <m:grow/>
          </m:dPr>
          <m:e>
            <m:sSub>
              <m:e>
                <m:r>
                  <m:t>z</m:t>
                </m:r>
              </m:e>
              <m:sub>
                <m:r>
                  <m:t>0</m:t>
                </m:r>
              </m:sub>
            </m:sSub>
          </m:e>
        </m:d>
        <m:r>
          <m:rPr>
            <m:sty m:val="p"/>
          </m:rPr>
          <m:t>=</m:t>
        </m:r>
        <m:d>
          <m:dPr>
            <m:begChr m:val="|"/>
            <m:endChr m:val="|"/>
            <m:sepChr m:val=""/>
            <m:grow/>
          </m:dPr>
          <m:e>
            <m:sSub>
              <m:e>
                <m:r>
                  <m:t>z</m:t>
                </m:r>
              </m:e>
              <m:sub>
                <m:r>
                  <m:t>1</m:t>
                </m:r>
              </m:sub>
            </m:sSub>
          </m:e>
        </m:d>
        <m:r>
          <m:rPr>
            <m:sty m:val="p"/>
          </m:rPr>
          <m:t>≈</m:t>
        </m:r>
        <m:r>
          <m:t>0.4843</m:t>
        </m:r>
      </m:oMath>
      <w:r>
        <w:t xml:space="preserve">. This component asymmetry plays a crucial role in §6 (Theorem 2).</w:t>
      </w:r>
    </w:p>
    <w:bookmarkEnd w:id="23"/>
    <w:bookmarkStart w:id="24" w:name="the-convention-correction"/>
    <w:p>
      <w:pPr>
        <w:pStyle w:val="Heading3"/>
      </w:pPr>
      <w:r>
        <w:t xml:space="preserve">2.3 The convention correction</w:t>
      </w:r>
    </w:p>
    <w:p>
      <w:pPr>
        <w:pStyle w:val="FirstParagraph"/>
      </w:pPr>
      <w:r>
        <w:t xml:space="preserve">A naive verification of the SIC condition using the Appleby displacement</w:t>
      </w:r>
      <w:r>
        <w:t xml:space="preserve"> </w:t>
      </w:r>
      <m:oMath>
        <m:sSub>
          <m:e>
            <m:r>
              <m:t>D</m:t>
            </m:r>
          </m:e>
          <m:sub>
            <m:r>
              <m:t>p</m:t>
            </m:r>
            <m:r>
              <m:rPr>
                <m:sty m:val="p"/>
              </m:rPr>
              <m:t>,</m:t>
            </m:r>
            <m:r>
              <m:t>q</m:t>
            </m:r>
          </m:sub>
        </m:sSub>
        <m:r>
          <m:rPr>
            <m:sty m:val="p"/>
          </m:rPr>
          <m:t>=</m:t>
        </m:r>
        <m:sSup>
          <m:e>
            <m:r>
              <m:t>ω</m:t>
            </m:r>
          </m:e>
          <m:sup>
            <m:r>
              <m:rPr>
                <m:sty m:val="p"/>
              </m:rPr>
              <m:t>−</m:t>
            </m:r>
            <m:r>
              <m:t>p</m:t>
            </m:r>
            <m:r>
              <m:t>q</m:t>
            </m:r>
            <m:r>
              <m:rPr>
                <m:sty m:val="p"/>
              </m:rPr>
              <m:t>/</m:t>
            </m:r>
            <m:r>
              <m:t>2</m:t>
            </m:r>
          </m:sup>
        </m:sSup>
        <m:sSup>
          <m:e>
            <m:r>
              <m:t>X</m:t>
            </m:r>
          </m:e>
          <m:sup>
            <m:r>
              <m:t>p</m:t>
            </m:r>
          </m:sup>
        </m:sSup>
        <m:sSup>
          <m:e>
            <m:r>
              <m:t>Z</m:t>
            </m:r>
          </m:e>
          <m:sup>
            <m:r>
              <m:t>q</m:t>
            </m:r>
          </m:sup>
        </m:sSup>
      </m:oMath>
      <w:r>
        <w:t xml:space="preserve"> </w:t>
      </w:r>
      <w:r>
        <w:t xml:space="preserve">with the fiducial as written yields only 6 of 48 overlap conditions satisfied — specifically the pure-clock displacements</w:t>
      </w:r>
      <w:r>
        <w:t xml:space="preserve"> </w:t>
      </w:r>
      <m:oMath>
        <m:sSub>
          <m:e>
            <m:r>
              <m:t>D</m:t>
            </m:r>
          </m:e>
          <m:sub>
            <m:r>
              <m:t>0</m:t>
            </m:r>
            <m:r>
              <m:rPr>
                <m:sty m:val="p"/>
              </m:rPr>
              <m:t>,</m:t>
            </m:r>
            <m:r>
              <m:t>q</m:t>
            </m:r>
          </m:sub>
        </m:sSub>
        <m:r>
          <m:rPr>
            <m:sty m:val="p"/>
          </m:rPr>
          <m:t>=</m:t>
        </m:r>
        <m:sSup>
          <m:e>
            <m:r>
              <m:t>Z</m:t>
            </m:r>
          </m:e>
          <m:sup>
            <m:r>
              <m:t>q</m:t>
            </m:r>
          </m:sup>
        </m:sSup>
      </m:oMath>
      <w:r>
        <w:t xml:space="preserve">. The mixed displacements</w:t>
      </w:r>
      <w:r>
        <w:t xml:space="preserve"> </w:t>
      </w:r>
      <m:oMath>
        <m:sSub>
          <m:e>
            <m:r>
              <m:t>D</m:t>
            </m:r>
          </m:e>
          <m:sub>
            <m:r>
              <m:t>p</m:t>
            </m:r>
            <m:r>
              <m:rPr>
                <m:sty m:val="p"/>
              </m:rPr>
              <m:t>,</m:t>
            </m:r>
            <m:r>
              <m:t>q</m:t>
            </m:r>
          </m:sub>
        </m:sSub>
      </m:oMath>
      <w:r>
        <w:t xml:space="preserve"> </w:t>
      </w:r>
      <w:r>
        <w:t xml:space="preserve">with</w:t>
      </w:r>
      <w:r>
        <w:t xml:space="preserve"> </w:t>
      </w:r>
      <m:oMath>
        <m:r>
          <m:t>p</m:t>
        </m:r>
        <m:r>
          <m:rPr>
            <m:sty m:val="p"/>
          </m:rPr>
          <m:t>≠</m:t>
        </m:r>
        <m:r>
          <m:t>0</m:t>
        </m:r>
      </m:oMath>
      <w:r>
        <w:t xml:space="preserve"> </w:t>
      </w:r>
      <w:r>
        <w:t xml:space="preserve">produce overlaps in the range</w:t>
      </w:r>
      <w:r>
        <w:t xml:space="preserve"> </w:t>
      </w:r>
      <m:oMath>
        <m:d>
          <m:dPr>
            <m:begChr m:val="["/>
            <m:endChr m:val="]"/>
            <m:sepChr m:val=""/>
            <m:grow/>
          </m:dPr>
          <m:e>
            <m:r>
              <m:t>0.039</m:t>
            </m:r>
            <m:r>
              <m:rPr>
                <m:sty m:val="p"/>
              </m:rPr>
              <m:t>,</m:t>
            </m:r>
            <m:r>
              <m:t>0.338</m:t>
            </m:r>
          </m:e>
        </m:d>
      </m:oMath>
      <w:r>
        <w:t xml:space="preserve">, none equal to</w:t>
      </w:r>
      <w:r>
        <w:t xml:space="preserve"> </w:t>
      </w:r>
      <m:oMath>
        <m:r>
          <m:t>1</m:t>
        </m:r>
        <m:r>
          <m:rPr>
            <m:sty m:val="p"/>
          </m:rPr>
          <m:t>/</m:t>
        </m:r>
        <m:r>
          <m:t>8</m:t>
        </m:r>
      </m:oMath>
      <w:r>
        <w:t xml:space="preserve">.</w:t>
      </w:r>
    </w:p>
    <w:p>
      <w:pPr>
        <w:pStyle w:val="BodyText"/>
      </w:pPr>
      <w:r>
        <w:t xml:space="preserve">This is not a flaw of the ABGHM construction; it is a convention mismatch. §6 establishes the precise correction: there exists a unique (up to global phase) diagonal sign-flip matrix</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w:t>
      </w:r>
      <w:r>
        <w:t xml:space="preserve">such that</w:t>
      </w:r>
      <w:r>
        <w:t xml:space="preserve"> </w:t>
      </w:r>
      <m:oMath>
        <m:r>
          <m:t>W</m:t>
        </m:r>
        <m:r>
          <m:rPr>
            <m:sty m:val="p"/>
          </m:rPr>
          <m:t>|</m:t>
        </m:r>
        <m:r>
          <m:t>Ψ</m:t>
        </m:r>
        <m:r>
          <m:rPr>
            <m:sty m:val="p"/>
          </m:rPr>
          <m:t>⟩</m:t>
        </m:r>
      </m:oMath>
      <w:r>
        <w:t xml:space="preserve"> </w:t>
      </w:r>
      <w:r>
        <w:t xml:space="preserve">satisfies all 48 SIC overlap conditions to fifty-digit numerical precision. We adopt this corrected fiducial throughout the paper:</w:t>
      </w:r>
    </w:p>
    <w:p>
      <w:pPr>
        <w:pStyle w:val="BodyText"/>
      </w:pPr>
      <m:oMathPara>
        <m:oMathParaPr>
          <m:jc m:val="center"/>
        </m:oMathParaPr>
        <m:oMath>
          <m:d>
            <m:dPr>
              <m:begChr m:val="|"/>
              <m:endChr m:val="|"/>
              <m:sepChr m:val=""/>
              <m:grow/>
            </m:dPr>
            <m:e>
              <m:r>
                <m:t>ψ</m:t>
              </m:r>
              <m:r>
                <m:rPr>
                  <m:sty m:val="p"/>
                </m:rPr>
                <m:t>⟩</m:t>
              </m:r>
              <m:r>
                <m:rPr>
                  <m:sty m:val="p"/>
                </m:rPr>
                <m:t>≡</m:t>
              </m:r>
              <m:r>
                <m:t>W</m:t>
              </m:r>
            </m:e>
          </m:d>
          <m:r>
            <m:t>Ψ</m:t>
          </m:r>
          <m:r>
            <m:rPr>
              <m:sty m:val="p"/>
            </m:rPr>
            <m:t>⟩</m:t>
          </m:r>
          <m:r>
            <m:rPr>
              <m:sty m:val="p"/>
            </m:rPr>
            <m:t>=</m:t>
          </m:r>
          <m:r>
            <m:t>N</m:t>
          </m:r>
          <m:r>
            <m:rPr>
              <m:sty m:val="p"/>
            </m:rPr>
            <m:t>⋅</m:t>
          </m:r>
          <m:sSup>
            <m:e>
              <m:d>
                <m:dPr>
                  <m:begChr m:val="("/>
                  <m:endChr m:val=")"/>
                  <m:sepChr m:val=""/>
                  <m:grow/>
                </m:dPr>
                <m:e>
                  <m:r>
                    <m:rPr>
                      <m:sty m:val="p"/>
                    </m:rPr>
                    <m:t>+</m:t>
                  </m:r>
                  <m:r>
                    <m:t>2</m:t>
                  </m:r>
                  <m:r>
                    <m:rPr>
                      <m:sty m:val="p"/>
                    </m:rPr>
                    <m:t>+</m:t>
                  </m:r>
                  <m:r>
                    <m:t>2</m:t>
                  </m:r>
                  <m:rad>
                    <m:radPr>
                      <m:degHide m:val="on"/>
                    </m:radPr>
                    <m:deg/>
                    <m:e>
                      <m:r>
                        <m:t>2</m:t>
                      </m:r>
                    </m:e>
                  </m:rad>
                  <m:r>
                    <m:rPr>
                      <m:sty m:val="p"/>
                    </m:rPr>
                    <m:t>,</m:t>
                  </m:r>
                  <m:r>
                    <m:t> </m:t>
                  </m:r>
                  <m:sSub>
                    <m:e>
                      <m:r>
                        <m:t>z</m:t>
                      </m:r>
                    </m:e>
                    <m:sub>
                      <m:r>
                        <m:t>0</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0</m:t>
                      </m:r>
                    </m:sub>
                  </m:sSub>
                  <m:r>
                    <m:rPr>
                      <m:sty m:val="p"/>
                    </m:rPr>
                    <m:t>,</m:t>
                  </m:r>
                  <m:r>
                    <m:t> </m:t>
                  </m:r>
                  <m:sSub>
                    <m:e>
                      <m:r>
                        <m:t>z</m:t>
                      </m:r>
                    </m:e>
                    <m:sub>
                      <m:r>
                        <m:t>1</m:t>
                      </m:r>
                    </m:sub>
                  </m:sSub>
                  <m:r>
                    <m:rPr>
                      <m:sty m:val="p"/>
                    </m:rPr>
                    <m:t>,</m:t>
                  </m:r>
                  <m:r>
                    <m:t> </m:t>
                  </m:r>
                  <m:sSub>
                    <m:e>
                      <m:r>
                        <m:t>z</m:t>
                      </m:r>
                    </m:e>
                    <m:sub>
                      <m:r>
                        <m:t>1</m:t>
                      </m:r>
                    </m:sub>
                  </m:sSub>
                </m:e>
              </m:d>
            </m:e>
            <m:sup>
              <m:r>
                <m:t>T</m:t>
              </m:r>
            </m:sup>
          </m:sSup>
          <m:r>
            <m:rPr>
              <m:sty m:val="p"/>
            </m:rPr>
            <m:t>.</m:t>
          </m:r>
        </m:oMath>
      </m:oMathPara>
    </w:p>
    <w:p>
      <w:pPr>
        <w:pStyle w:val="FirstParagraph"/>
      </w:pPr>
      <w:r>
        <w:t xml:space="preserve">The 49 SIC projectors are then</w:t>
      </w:r>
      <w:r>
        <w:t xml:space="preserve"> </w:t>
      </w:r>
      <m:oMath>
        <m:sSub>
          <m:e>
            <m:r>
              <m:t>Π</m:t>
            </m:r>
          </m:e>
          <m:sub>
            <m:r>
              <m:t>p</m:t>
            </m:r>
            <m:r>
              <m:rPr>
                <m:sty m:val="p"/>
              </m:rPr>
              <m:t>,</m:t>
            </m:r>
            <m:r>
              <m:t>q</m:t>
            </m:r>
          </m:sub>
        </m:sSub>
        <m:r>
          <m:rPr>
            <m:sty m:val="p"/>
          </m:rPr>
          <m:t>=</m:t>
        </m:r>
        <m:sSub>
          <m:e>
            <m:r>
              <m:t>D</m:t>
            </m:r>
          </m:e>
          <m:sub>
            <m:r>
              <m:t>p</m:t>
            </m:r>
            <m:r>
              <m:rPr>
                <m:sty m:val="p"/>
              </m:rPr>
              <m:t>,</m:t>
            </m:r>
            <m:r>
              <m:t>q</m:t>
            </m:r>
          </m:sub>
        </m:sSub>
        <m:d>
          <m:dPr>
            <m:begChr m:val="|"/>
            <m:endChr m:val="|"/>
            <m:sepChr m:val=""/>
            <m:grow/>
          </m:dPr>
          <m:e>
            <m:r>
              <m:t>ψ</m:t>
            </m:r>
            <m:r>
              <m:rPr>
                <m:sty m:val="p"/>
              </m:rPr>
              <m:t>⟩</m:t>
            </m:r>
            <m:r>
              <m:rPr>
                <m:sty m:val="p"/>
              </m:rPr>
              <m:t>⟨</m:t>
            </m:r>
            <m:r>
              <m:t>ψ</m:t>
            </m:r>
          </m:e>
        </m:d>
        <m:sSubSup>
          <m:e>
            <m:r>
              <m:t>D</m:t>
            </m:r>
          </m:e>
          <m:sub>
            <m:r>
              <m:t>p</m:t>
            </m:r>
            <m:r>
              <m:rPr>
                <m:sty m:val="p"/>
              </m:rPr>
              <m:t>,</m:t>
            </m:r>
            <m:r>
              <m:t>q</m:t>
            </m:r>
          </m:sub>
          <m:sup>
            <m:r>
              <m:rPr>
                <m:sty m:val="p"/>
              </m:rPr>
              <m:t>†</m:t>
            </m:r>
          </m:sup>
        </m:sSubSup>
      </m:oMath>
      <w:r>
        <w:t xml:space="preserve">, and verification at 50-digit precision yields</w:t>
      </w:r>
      <w:r>
        <w:t xml:space="preserve"> </w:t>
      </w:r>
      <m:oMath>
        <m:sSub>
          <m:e>
            <m:r>
              <m:rPr>
                <m:sty m:val="p"/>
              </m:rPr>
              <m:t>max</m:t>
            </m:r>
          </m:e>
          <m:sub>
            <m:d>
              <m:dPr>
                <m:begChr m:val="("/>
                <m:endChr m:val=")"/>
                <m:sepChr m:val=""/>
                <m:grow/>
              </m:dPr>
              <m:e>
                <m:r>
                  <m:t>p</m:t>
                </m:r>
                <m:r>
                  <m:rPr>
                    <m:sty m:val="p"/>
                  </m:rPr>
                  <m:t>,</m:t>
                </m:r>
                <m:r>
                  <m:t>q</m:t>
                </m:r>
              </m:e>
            </m:d>
            <m:r>
              <m:rPr>
                <m:sty m:val="p"/>
              </m:rPr>
              <m:t>≠</m:t>
            </m:r>
            <m:d>
              <m:dPr>
                <m:begChr m:val="("/>
                <m:endChr m:val=")"/>
                <m:sepChr m:val=""/>
                <m:grow/>
              </m:dPr>
              <m:e>
                <m:r>
                  <m:t>0</m:t>
                </m:r>
                <m:r>
                  <m:rPr>
                    <m:sty m:val="p"/>
                  </m:rPr>
                  <m:t>,</m:t>
                </m:r>
                <m:r>
                  <m:t>0</m:t>
                </m:r>
              </m:e>
            </m:d>
          </m:sub>
        </m:sSub>
        <m:d>
          <m:dPr>
            <m:begChr m:val="|"/>
            <m:endChr m:val="|"/>
            <m:sepChr m:val=""/>
            <m:grow/>
          </m:dPr>
          <m:e/>
        </m:d>
        <m:r>
          <m:rPr>
            <m:sty m:val="p"/>
          </m:rPr>
          <m:t>⟨</m:t>
        </m:r>
        <m:r>
          <m:t>ψ</m:t>
        </m:r>
        <m:d>
          <m:dPr>
            <m:begChr m:val="|"/>
            <m:endChr m:val="|"/>
            <m:sepChr m:val=""/>
            <m:grow/>
          </m:dPr>
          <m:e>
            <m:sSub>
              <m:e>
                <m:r>
                  <m:t>D</m:t>
                </m:r>
              </m:e>
              <m:sub>
                <m:r>
                  <m:t>p</m:t>
                </m:r>
                <m:r>
                  <m:rPr>
                    <m:sty m:val="p"/>
                  </m:rPr>
                  <m:t>,</m:t>
                </m:r>
                <m:r>
                  <m:t>q</m:t>
                </m:r>
              </m:sub>
            </m:sSub>
          </m:e>
        </m:d>
        <m:r>
          <m:t>ψ</m:t>
        </m:r>
        <m:r>
          <m:rPr>
            <m:sty m:val="p"/>
          </m:rPr>
          <m:t>⟩</m:t>
        </m:r>
        <m:d>
          <m:dPr>
            <m:begChr m:val="|"/>
            <m:endChr m:val="|"/>
            <m:sepChr m:val=""/>
            <m:grow/>
          </m:dPr>
          <m:e>
            <m:sSup>
              <m:e>
                <m:r>
                  <m:t>​</m:t>
                </m:r>
              </m:e>
              <m:sup>
                <m:r>
                  <m:t>2</m:t>
                </m:r>
              </m:sup>
            </m:sSup>
            <m:r>
              <m:rPr>
                <m:sty m:val="p"/>
              </m:rPr>
              <m:t>−</m:t>
            </m:r>
            <m:r>
              <m:t>1</m:t>
            </m:r>
            <m:r>
              <m:rPr>
                <m:sty m:val="p"/>
              </m:rPr>
              <m:t>/</m:t>
            </m:r>
            <m:r>
              <m:t>8</m:t>
            </m:r>
          </m:e>
        </m:d>
        <m:r>
          <m:rPr>
            <m:sty m:val="p"/>
          </m:rPr>
          <m:t>&lt;</m:t>
        </m:r>
        <m:r>
          <m:t>4</m:t>
        </m:r>
        <m:r>
          <m:rPr>
            <m:sty m:val="p"/>
          </m:rPr>
          <m:t>×</m:t>
        </m:r>
        <m:sSup>
          <m:e>
            <m:r>
              <m:t>10</m:t>
            </m:r>
          </m:e>
          <m:sup>
            <m:r>
              <m:rPr>
                <m:sty m:val="p"/>
              </m:rPr>
              <m:t>−</m:t>
            </m:r>
            <m:r>
              <m:t>51</m:t>
            </m:r>
          </m:sup>
        </m:sSup>
      </m:oMath>
      <w:r>
        <w:t xml:space="preserve">.</w:t>
      </w:r>
    </w:p>
    <w:p>
      <w:pPr>
        <w:pStyle w:val="BodyText"/>
      </w:pPr>
      <w:r>
        <w:t xml:space="preserve">The geometric origin of this convention correction — namely that</w:t>
      </w:r>
      <w:r>
        <w:t xml:space="preserve"> </w:t>
      </w:r>
      <m:oMath>
        <m:r>
          <m:t>W</m:t>
        </m:r>
      </m:oMath>
      <w:r>
        <w:t xml:space="preserve"> </w:t>
      </w:r>
      <w:r>
        <w:t xml:space="preserve">flips the unique distinguished real component of the ABGHM fiducial at index</w:t>
      </w:r>
      <w:r>
        <w:t xml:space="preserve"> </w:t>
      </w:r>
      <m:oMath>
        <m:r>
          <m:t>j</m:t>
        </m:r>
        <m:r>
          <m:rPr>
            <m:sty m:val="p"/>
          </m:rPr>
          <m:t>=</m:t>
        </m:r>
        <m:r>
          <m:t>0</m:t>
        </m:r>
      </m:oMath>
      <w:r>
        <w:t xml:space="preserve">, which sits on the special Fano-axis of the framework — is the content of Theorem 2. We state it here as a normalization step and return to its structural meaning in §6.</w:t>
      </w:r>
    </w:p>
    <w:bookmarkEnd w:id="24"/>
    <w:bookmarkStart w:id="25" w:name="dimensional-context"/>
    <w:p>
      <w:pPr>
        <w:pStyle w:val="Heading3"/>
      </w:pPr>
      <w:r>
        <w:t xml:space="preserve">2.4 Dimensional context</w:t>
      </w:r>
    </w:p>
    <w:p>
      <w:pPr>
        <w:pStyle w:val="FirstParagraph"/>
      </w:pPr>
      <w:r>
        <w:t xml:space="preserve">The dimension</w:t>
      </w:r>
      <w:r>
        <w:t xml:space="preserve"> </w:t>
      </w:r>
      <m:oMath>
        <m:r>
          <m:t>d</m:t>
        </m:r>
        <m:r>
          <m:rPr>
            <m:sty m:val="p"/>
          </m:rPr>
          <m:t>=</m:t>
        </m:r>
        <m:r>
          <m:t>7</m:t>
        </m:r>
      </m:oMath>
      <w:r>
        <w:t xml:space="preserve"> </w:t>
      </w:r>
      <w:r>
        <w:t xml:space="preserve">is privileged among small primes by a conjunction of arithmetic, Lie-algebraic, combinatorial, and representation-theoretic features whose joint occurrence does not replicate at</w:t>
      </w:r>
      <w:r>
        <w:t xml:space="preserve"> </w:t>
      </w:r>
      <m:oMath>
        <m:r>
          <m:t>d</m:t>
        </m:r>
        <m:r>
          <m:rPr>
            <m:sty m:val="p"/>
          </m:rPr>
          <m:t>=</m:t>
        </m:r>
        <m:r>
          <m:t>11</m:t>
        </m:r>
        <m:r>
          <m:rPr>
            <m:sty m:val="p"/>
          </m:rPr>
          <m:t>,</m:t>
        </m:r>
        <m:r>
          <m:t>13</m:t>
        </m:r>
        <m:r>
          <m:rPr>
            <m:sty m:val="p"/>
          </m:rPr>
          <m:t>,</m:t>
        </m:r>
        <m:r>
          <m:t>17</m:t>
        </m:r>
        <m:r>
          <m:rPr>
            <m:sty m:val="p"/>
          </m:rPr>
          <m:t>,</m:t>
        </m:r>
        <m:r>
          <m:t>19</m:t>
        </m:r>
      </m:oMath>
      <w:r>
        <w:t xml:space="preserve">, or 23. We make use of this conjunction throughout the paper but defer its full discussion to §5.5, after Theorem 1 establishes the core embedding result. The ratio</w:t>
      </w:r>
      <w:r>
        <w:t xml:space="preserve"> </w:t>
      </w:r>
      <m:oMath>
        <m:d>
          <m:dPr>
            <m:begChr m:val="("/>
            <m:endChr m:val=")"/>
            <m:sepChr m:val=""/>
            <m:grow/>
          </m:dPr>
          <m:e>
            <m:r>
              <m:t>d</m:t>
            </m:r>
            <m:r>
              <m:rPr>
                <m:sty m:val="p"/>
              </m:rPr>
              <m:t>−</m:t>
            </m:r>
            <m:r>
              <m:t>1</m:t>
            </m:r>
          </m:e>
        </m:d>
        <m:r>
          <m:rPr>
            <m:sty m:val="p"/>
          </m:rPr>
          <m:t>/</m:t>
        </m:r>
        <m:r>
          <m:t>d</m:t>
        </m:r>
      </m:oMath>
      <w:r>
        <w:t xml:space="preserve"> </w:t>
      </w:r>
      <w:r>
        <w:t xml:space="preserve">alone is generic to projector geometry — analogous ratios</w:t>
      </w:r>
      <w:r>
        <w:t xml:space="preserve"> </w:t>
      </w:r>
      <m:oMath>
        <m:r>
          <m:t>10</m:t>
        </m:r>
        <m:r>
          <m:rPr>
            <m:sty m:val="p"/>
          </m:rPr>
          <m:t>/</m:t>
        </m:r>
        <m:r>
          <m:t>11</m:t>
        </m:r>
      </m:oMath>
      <w:r>
        <w:t xml:space="preserve"> </w:t>
      </w:r>
      <w:r>
        <w:t xml:space="preserve">and</w:t>
      </w:r>
      <w:r>
        <w:t xml:space="preserve"> </w:t>
      </w:r>
      <m:oMath>
        <m:r>
          <m:t>12</m:t>
        </m:r>
        <m:r>
          <m:rPr>
            <m:sty m:val="p"/>
          </m:rPr>
          <m:t>/</m:t>
        </m:r>
        <m:r>
          <m:t>13</m:t>
        </m:r>
      </m:oMath>
      <w:r>
        <w:t xml:space="preserve"> </w:t>
      </w:r>
      <w:r>
        <w:t xml:space="preserve">exist trivially — and is therefore not the source of the d=7 privilege; the privilege lies in what additional structure the prime 7 brings to bear, which the theorems of §§5–7 progressively expose.</w:t>
      </w:r>
    </w:p>
    <w:p>
      <w:r>
        <w:pict>
          <v:rect style="width:0;height:1.5pt" o:hralign="center" o:hrstd="t" o:hr="t"/>
        </w:pict>
      </w:r>
    </w:p>
    <w:bookmarkEnd w:id="25"/>
    <w:bookmarkEnd w:id="26"/>
    <w:bookmarkStart w:id="31" w:name="Xc1a6509b214af77870266be7d23fad2cb212406"/>
    <w:p>
      <w:pPr>
        <w:pStyle w:val="Heading2"/>
      </w:pPr>
      <w:r>
        <w:t xml:space="preserve">§3. SIC Projectors as a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p>
    <w:bookmarkStart w:id="27" w:name="statement"/>
    <w:p>
      <w:pPr>
        <w:pStyle w:val="Heading3"/>
      </w:pPr>
      <w:r>
        <w:t xml:space="preserve">3.1 Statement</w:t>
      </w:r>
    </w:p>
    <w:p>
      <w:pPr>
        <w:pStyle w:val="FirstParagraph"/>
      </w:pPr>
      <w:r>
        <w:t xml:space="preserve">Let</w:t>
      </w:r>
      <w:r>
        <w:t xml:space="preserve"> </w:t>
      </w:r>
      <m:oMath>
        <m:r>
          <m:rPr>
            <m:sty m:val="p"/>
          </m:rPr>
          <m:t>{</m:t>
        </m:r>
        <m:sSub>
          <m:e>
            <m:r>
              <m:t>Π</m:t>
            </m:r>
          </m:e>
          <m:sub>
            <m:r>
              <m:t>p</m:t>
            </m:r>
            <m:r>
              <m:rPr>
                <m:sty m:val="p"/>
              </m:rPr>
              <m:t>,</m:t>
            </m:r>
            <m:r>
              <m:t>q</m:t>
            </m:r>
          </m:sub>
        </m:sSub>
        <m:sSub>
          <m:e>
            <m:r>
              <m:rPr>
                <m:sty m:val="p"/>
              </m:rPr>
              <m:t>}</m:t>
            </m:r>
          </m:e>
          <m:sub>
            <m:r>
              <m:t>p</m:t>
            </m:r>
            <m:r>
              <m:rPr>
                <m:sty m:val="p"/>
              </m:rPr>
              <m:t>,</m:t>
            </m:r>
            <m:r>
              <m:t>q</m:t>
            </m:r>
            <m:r>
              <m:rPr>
                <m:sty m:val="p"/>
              </m:rPr>
              <m:t>∈</m:t>
            </m:r>
            <m:sSub>
              <m:e>
                <m:r>
                  <m:rPr>
                    <m:sty m:val="p"/>
                    <m:scr m:val="double-struck"/>
                  </m:rPr>
                  <m:t>Z</m:t>
                </m:r>
              </m:e>
              <m:sub>
                <m:r>
                  <m:t>7</m:t>
                </m:r>
              </m:sub>
            </m:sSub>
          </m:sub>
        </m:sSub>
      </m:oMath>
      <w:r>
        <w:t xml:space="preserve"> </w:t>
      </w:r>
      <w:r>
        <w:t xml:space="preserve">denote the 49 rank-one projectors of the corrected ABGHM SIC frame from §2.3. Appleby, Flammia, and Fuchs proved [DOI 10.1063/1.3555805] that these 49 projectors form a basis for the complexified general linear Lie algebra</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w:t>
      </w:r>
    </w:p>
    <w:p>
      <w:pPr>
        <w:pStyle w:val="BodyText"/>
      </w:pPr>
      <m:oMathPara>
        <m:oMathParaPr>
          <m:jc m:val="center"/>
        </m:oMathParaP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sSub>
            <m:e>
              <m:r>
                <m:rPr>
                  <m:sty m:val="p"/>
                </m:rPr>
                <m:t>span</m:t>
              </m:r>
            </m:e>
            <m:sub>
              <m:r>
                <m:rPr>
                  <m:sty m:val="p"/>
                  <m:scr m:val="double-struck"/>
                </m:rPr>
                <m:t>C</m:t>
              </m:r>
            </m:sub>
          </m:sSub>
          <m:r>
            <m:rPr>
              <m:sty m:val="p"/>
            </m:rPr>
            <m:t>{</m:t>
          </m:r>
          <m:sSub>
            <m:e>
              <m:r>
                <m:t>Π</m:t>
              </m:r>
            </m:e>
            <m:sub>
              <m:r>
                <m:t>p</m:t>
              </m:r>
              <m:r>
                <m:rPr>
                  <m:sty m:val="p"/>
                </m:rPr>
                <m:t>,</m:t>
              </m:r>
              <m:r>
                <m:t>q</m:t>
              </m:r>
            </m:sub>
          </m:sSub>
          <m:sSub>
            <m:e>
              <m:r>
                <m:rPr>
                  <m:sty m:val="p"/>
                </m:rPr>
                <m:t>}</m:t>
              </m:r>
            </m:e>
            <m:sub>
              <m:r>
                <m:t>p</m:t>
              </m:r>
              <m:r>
                <m:rPr>
                  <m:sty m:val="p"/>
                </m:rPr>
                <m:t>,</m:t>
              </m:r>
              <m:r>
                <m:t>q</m:t>
              </m:r>
              <m:r>
                <m:rPr>
                  <m:sty m:val="p"/>
                </m:rPr>
                <m:t>∈</m:t>
              </m:r>
              <m:sSub>
                <m:e>
                  <m:r>
                    <m:rPr>
                      <m:sty m:val="p"/>
                      <m:scr m:val="double-struck"/>
                    </m:rPr>
                    <m:t>Z</m:t>
                  </m:r>
                </m:e>
                <m:sub>
                  <m:r>
                    <m:t>7</m:t>
                  </m:r>
                </m:sub>
              </m:sSub>
            </m:sub>
          </m:sSub>
          <m:r>
            <m:rPr>
              <m:sty m:val="p"/>
            </m:rPr>
            <m:t>,</m:t>
          </m:r>
          <m:r>
            <m:t>  </m:t>
          </m:r>
          <m:sSub>
            <m:e>
              <m:r>
                <m:rPr>
                  <m:sty m:val="p"/>
                </m:rPr>
                <m:t>dim</m:t>
              </m:r>
            </m:e>
            <m:sub>
              <m:r>
                <m:rPr>
                  <m:sty m:val="p"/>
                  <m:scr m:val="double-struck"/>
                </m:rPr>
                <m:t>C</m:t>
              </m:r>
            </m:sub>
          </m:sSub>
          <m:r>
            <m:rPr>
              <m:sty m:val="p"/>
            </m:rPr>
            <m:t>=</m:t>
          </m:r>
          <m:sSup>
            <m:e>
              <m:r>
                <m:t>d</m:t>
              </m:r>
            </m:e>
            <m:sup>
              <m:r>
                <m:t>2</m:t>
              </m:r>
            </m:sup>
          </m:sSup>
          <m:r>
            <m:rPr>
              <m:sty m:val="p"/>
            </m:rPr>
            <m:t>=</m:t>
          </m:r>
          <m:r>
            <m:t>49</m:t>
          </m:r>
          <m:r>
            <m:rPr>
              <m:sty m:val="p"/>
            </m:rPr>
            <m:t>.</m:t>
          </m:r>
        </m:oMath>
      </m:oMathPara>
    </w:p>
    <w:p>
      <w:pPr>
        <w:pStyle w:val="FirstParagraph"/>
      </w:pPr>
      <w:r>
        <w:t xml:space="preserve">This statement has two immediate consequences. First, every</w:t>
      </w:r>
      <w:r>
        <w:t xml:space="preserve"> </w:t>
      </w:r>
      <m:oMath>
        <m:r>
          <m:t>7</m:t>
        </m:r>
        <m:r>
          <m:rPr>
            <m:sty m:val="p"/>
          </m:rPr>
          <m:t>×</m:t>
        </m:r>
        <m:r>
          <m:t>7</m:t>
        </m:r>
      </m:oMath>
      <w:r>
        <w:t xml:space="preserve"> </w:t>
      </w:r>
      <w:r>
        <w:t xml:space="preserve">complex matrix admits a unique decomposition as a complex linear combination of the 49 SIC projectors. Second, the decomposition is computable by a single inner-product formula derivable from inversion of the SIC Gram matrix.</w:t>
      </w:r>
    </w:p>
    <w:bookmarkEnd w:id="27"/>
    <w:bookmarkStart w:id="28" w:name="the-dual-frame-inversion"/>
    <w:p>
      <w:pPr>
        <w:pStyle w:val="Heading3"/>
      </w:pPr>
      <w:r>
        <w:t xml:space="preserve">3.2 The dual-frame inversion</w:t>
      </w:r>
    </w:p>
    <w:p>
      <w:pPr>
        <w:pStyle w:val="FirstParagraph"/>
      </w:pPr>
      <w:r>
        <w:t xml:space="preserve">The SIC defining property —</w:t>
      </w:r>
      <w:r>
        <w:t xml:space="preserve"> </w:t>
      </w:r>
      <m:oMath>
        <m:d>
          <m:dPr>
            <m:begChr m:val="|"/>
            <m:endChr m:val="|"/>
            <m:sepChr m:val=""/>
            <m:grow/>
          </m:dPr>
          <m:e>
            <m:r>
              <m:rPr>
                <m:sty m:val="p"/>
              </m:rPr>
              <m:t>⟨</m:t>
            </m:r>
            <m:sSub>
              <m:e>
                <m:r>
                  <m:t>ψ</m:t>
                </m:r>
              </m:e>
              <m:sub>
                <m:r>
                  <m:t>i</m:t>
                </m:r>
              </m:sub>
            </m:sSub>
          </m:e>
        </m:d>
        <m:sSub>
          <m:e>
            <m:r>
              <m:t>ψ</m:t>
            </m:r>
          </m:e>
          <m:sub>
            <m:r>
              <m:t>j</m:t>
            </m:r>
          </m:sub>
        </m:sSub>
        <m:r>
          <m:rPr>
            <m:sty m:val="p"/>
          </m:rPr>
          <m:t>⟩</m:t>
        </m:r>
        <m:sSup>
          <m:e>
            <m:r>
              <m:rPr>
                <m:sty m:val="p"/>
              </m:rPr>
              <m:t>|</m:t>
            </m:r>
          </m:e>
          <m:sup>
            <m:r>
              <m:t>2</m:t>
            </m:r>
          </m:sup>
        </m:sSup>
        <m:r>
          <m:rPr>
            <m:sty m:val="p"/>
          </m:rPr>
          <m:t>=</m:t>
        </m:r>
        <m:r>
          <m:t>1</m:t>
        </m:r>
        <m:r>
          <m:rPr>
            <m:sty m:val="p"/>
          </m:rPr>
          <m:t>/</m:t>
        </m:r>
        <m:d>
          <m:dPr>
            <m:begChr m:val="("/>
            <m:endChr m:val=")"/>
            <m:sepChr m:val=""/>
            <m:grow/>
          </m:dPr>
          <m:e>
            <m:r>
              <m:t>d</m:t>
            </m:r>
            <m:r>
              <m:rPr>
                <m:sty m:val="p"/>
              </m:rPr>
              <m:t>+</m:t>
            </m:r>
            <m:r>
              <m:t>1</m:t>
            </m:r>
          </m:e>
        </m:d>
      </m:oMath>
      <w:r>
        <w:t xml:space="preserve"> </w:t>
      </w:r>
      <w:r>
        <w:t xml:space="preserve">for</w:t>
      </w:r>
      <w:r>
        <w:t xml:space="preserve"> </w:t>
      </w:r>
      <m:oMath>
        <m:r>
          <m:t>i</m:t>
        </m:r>
        <m:r>
          <m:rPr>
            <m:sty m:val="p"/>
          </m:rPr>
          <m:t>≠</m:t>
        </m:r>
        <m:r>
          <m:t>j</m:t>
        </m:r>
      </m:oMath>
      <w:r>
        <w:t xml:space="preserve"> </w:t>
      </w:r>
      <w:r>
        <w:t xml:space="preserve">— yields the Gram matrix</w:t>
      </w:r>
    </w:p>
    <w:p>
      <w:pPr>
        <w:pStyle w:val="BodyText"/>
      </w:pPr>
      <m:oMathPara>
        <m:oMathParaPr>
          <m:jc m:val="center"/>
        </m:oMathParaPr>
        <m:oMath>
          <m:sSub>
            <m:e>
              <m:r>
                <m:t>G</m:t>
              </m:r>
            </m:e>
            <m:sub>
              <m:r>
                <m:t>i</m:t>
              </m:r>
              <m:r>
                <m:t>j</m:t>
              </m:r>
            </m:sub>
          </m:sSub>
          <m:r>
            <m:rPr>
              <m:sty m:val="p"/>
            </m:rPr>
            <m:t>≡</m:t>
          </m:r>
          <m:r>
            <m:rPr>
              <m:sty m:val="p"/>
            </m:rPr>
            <m:t>tr</m:t>
          </m:r>
          <m:d>
            <m:dPr>
              <m:begChr m:val="("/>
              <m:endChr m:val=")"/>
              <m:sepChr m:val=""/>
              <m:grow/>
            </m:dPr>
            <m:e>
              <m:sSub>
                <m:e>
                  <m:r>
                    <m:t>Π</m:t>
                  </m:r>
                </m:e>
                <m:sub>
                  <m:r>
                    <m:t>i</m:t>
                  </m:r>
                </m:sub>
              </m:sSub>
              <m:sSub>
                <m:e>
                  <m:r>
                    <m:t>Π</m:t>
                  </m:r>
                </m:e>
                <m:sub>
                  <m:r>
                    <m:t>j</m:t>
                  </m:r>
                </m:sub>
              </m:sSub>
            </m:e>
          </m:d>
          <m:r>
            <m:rPr>
              <m:sty m:val="p"/>
            </m:rPr>
            <m:t>=</m:t>
          </m:r>
          <m:f>
            <m:fPr>
              <m:type m:val="bar"/>
            </m:fPr>
            <m:num>
              <m:r>
                <m:t>d</m:t>
              </m:r>
              <m:sSub>
                <m:e>
                  <m:r>
                    <m:t>δ</m:t>
                  </m:r>
                </m:e>
                <m:sub>
                  <m:r>
                    <m:t>i</m:t>
                  </m:r>
                  <m:r>
                    <m:t>j</m:t>
                  </m:r>
                </m:sub>
              </m:sSub>
              <m:r>
                <m:rPr>
                  <m:sty m:val="p"/>
                </m:rPr>
                <m:t>+</m:t>
              </m:r>
              <m:r>
                <m:t>1</m:t>
              </m:r>
            </m:num>
            <m:den>
              <m:r>
                <m:t>d</m:t>
              </m:r>
              <m:r>
                <m:rPr>
                  <m:sty m:val="p"/>
                </m:rPr>
                <m:t>+</m:t>
              </m:r>
              <m:r>
                <m:t>1</m:t>
              </m:r>
            </m:den>
          </m:f>
          <m:r>
            <m:rPr>
              <m:sty m:val="p"/>
            </m:rPr>
            <m:t>=</m:t>
          </m:r>
          <m:f>
            <m:fPr>
              <m:type m:val="bar"/>
            </m:fPr>
            <m:num>
              <m:r>
                <m:t>7</m:t>
              </m:r>
              <m:sSub>
                <m:e>
                  <m:r>
                    <m:t>δ</m:t>
                  </m:r>
                </m:e>
                <m:sub>
                  <m:r>
                    <m:t>i</m:t>
                  </m:r>
                  <m:r>
                    <m:t>j</m:t>
                  </m:r>
                </m:sub>
              </m:sSub>
              <m:r>
                <m:rPr>
                  <m:sty m:val="p"/>
                </m:rPr>
                <m:t>+</m:t>
              </m:r>
              <m:r>
                <m:t>1</m:t>
              </m:r>
            </m:num>
            <m:den>
              <m:r>
                <m:t>8</m:t>
              </m:r>
            </m:den>
          </m:f>
          <m:r>
            <m:rPr>
              <m:sty m:val="p"/>
            </m:rPr>
            <m:t>.</m:t>
          </m:r>
        </m:oMath>
      </m:oMathPara>
    </w:p>
    <w:p>
      <w:pPr>
        <w:pStyle w:val="FirstParagraph"/>
      </w:pPr>
      <w:r>
        <w:t xml:space="preserve">The inverse is computable in closed form because</w:t>
      </w:r>
      <w:r>
        <w:t xml:space="preserve"> </w:t>
      </w:r>
      <m:oMath>
        <m:r>
          <m:t>G</m:t>
        </m:r>
      </m:oMath>
      <w:r>
        <w:t xml:space="preserve"> </w:t>
      </w:r>
      <w:r>
        <w:t xml:space="preserve">has only two distinct eigenvalues:</w:t>
      </w:r>
    </w:p>
    <w:p>
      <w:pPr>
        <w:pStyle w:val="BodyText"/>
      </w:pPr>
      <m:oMathPara>
        <m:oMathParaPr>
          <m:jc m:val="center"/>
        </m:oMathParaPr>
        <m:oMath>
          <m:sSubSup>
            <m:e>
              <m:r>
                <m:t>G</m:t>
              </m:r>
            </m:e>
            <m:sub>
              <m:r>
                <m:t>i</m:t>
              </m:r>
              <m:r>
                <m:t>j</m:t>
              </m:r>
            </m:sub>
            <m:sup>
              <m:r>
                <m:rPr>
                  <m:sty m:val="p"/>
                </m:rPr>
                <m:t>−</m:t>
              </m:r>
              <m:r>
                <m:t>1</m:t>
              </m:r>
            </m:sup>
          </m:sSubSup>
          <m:r>
            <m:rPr>
              <m:sty m:val="p"/>
            </m:rPr>
            <m:t>=</m:t>
          </m:r>
          <m:f>
            <m:fPr>
              <m:type m:val="bar"/>
            </m:fPr>
            <m:num>
              <m:d>
                <m:dPr>
                  <m:begChr m:val="("/>
                  <m:endChr m:val=")"/>
                  <m:sepChr m:val=""/>
                  <m:grow/>
                </m:dPr>
                <m:e>
                  <m:r>
                    <m:t>d</m:t>
                  </m:r>
                  <m:r>
                    <m:rPr>
                      <m:sty m:val="p"/>
                    </m:rPr>
                    <m:t>+</m:t>
                  </m:r>
                  <m:r>
                    <m:t>1</m:t>
                  </m:r>
                </m:e>
              </m:d>
              <m:d>
                <m:dPr>
                  <m:begChr m:val="("/>
                  <m:endChr m:val=")"/>
                  <m:sepChr m:val=""/>
                  <m:grow/>
                </m:dPr>
                <m:e>
                  <m:r>
                    <m:t>d</m:t>
                  </m:r>
                  <m:sSub>
                    <m:e>
                      <m:r>
                        <m:t>δ</m:t>
                      </m:r>
                    </m:e>
                    <m:sub>
                      <m:r>
                        <m:t>i</m:t>
                      </m:r>
                      <m:r>
                        <m:t>j</m:t>
                      </m:r>
                    </m:sub>
                  </m:sSub>
                  <m:r>
                    <m:rPr>
                      <m:sty m:val="p"/>
                    </m:rPr>
                    <m:t>−</m:t>
                  </m:r>
                  <m:r>
                    <m:t>1</m:t>
                  </m:r>
                </m:e>
              </m:d>
            </m:num>
            <m:den>
              <m:r>
                <m:t>d</m:t>
              </m:r>
              <m:r>
                <m:rPr>
                  <m:sty m:val="p"/>
                </m:rPr>
                <m:t>−</m:t>
              </m:r>
              <m:r>
                <m:t>1</m:t>
              </m:r>
            </m:den>
          </m:f>
          <m:r>
            <m:rPr>
              <m:sty m:val="p"/>
            </m:rPr>
            <m:t>⋅</m:t>
          </m:r>
          <m:f>
            <m:fPr>
              <m:type m:val="bar"/>
            </m:fPr>
            <m:num>
              <m:r>
                <m:t>1</m:t>
              </m:r>
            </m:num>
            <m:den>
              <m:sSup>
                <m:e>
                  <m:r>
                    <m:t>d</m:t>
                  </m:r>
                </m:e>
                <m:sup>
                  <m:r>
                    <m:t>2</m:t>
                  </m:r>
                </m:sup>
              </m:sSup>
            </m:den>
          </m:f>
          <m:r>
            <m:rPr>
              <m:sty m:val="p"/>
            </m:rPr>
            <m:t>.</m:t>
          </m:r>
        </m:oMath>
      </m:oMathPara>
    </w:p>
    <w:p>
      <w:pPr>
        <w:pStyle w:val="FirstParagraph"/>
      </w:pPr>
      <w:r>
        <w:t xml:space="preserve">(One verifies</w:t>
      </w:r>
      <w:r>
        <w:t xml:space="preserve"> </w:t>
      </w:r>
      <m:oMath>
        <m:r>
          <m:t>G</m:t>
        </m:r>
        <m:sSup>
          <m:e>
            <m:r>
              <m:t>G</m:t>
            </m:r>
          </m:e>
          <m:sup>
            <m:r>
              <m:rPr>
                <m:sty m:val="p"/>
              </m:rPr>
              <m:t>−</m:t>
            </m:r>
            <m:r>
              <m:t>1</m:t>
            </m:r>
          </m:sup>
        </m:sSup>
        <m:r>
          <m:rPr>
            <m:sty m:val="p"/>
          </m:rPr>
          <m:t>=</m:t>
        </m:r>
        <m:r>
          <m:rPr>
            <m:sty m:val="p"/>
            <m:scr m:val="double-struck"/>
          </m:rPr>
          <m:t>1</m:t>
        </m:r>
      </m:oMath>
      <w:r>
        <w:t xml:space="preserve"> </w:t>
      </w:r>
      <w:r>
        <w:t xml:space="preserve">by direct multiplication.) The inverse Gram matrix yields the dual frame</w:t>
      </w:r>
      <w:r>
        <w:t xml:space="preserve"> </w:t>
      </w:r>
      <m:oMath>
        <m:r>
          <m:rPr>
            <m:sty m:val="p"/>
          </m:rPr>
          <m:t>{</m:t>
        </m:r>
        <m:sSub>
          <m:e>
            <m:acc>
              <m:accPr>
                <m:chr m:val="̃"/>
              </m:accPr>
              <m:e>
                <m:r>
                  <m:t>Π</m:t>
                </m:r>
              </m:e>
            </m:acc>
          </m:e>
          <m:sub>
            <m:r>
              <m:t>i</m:t>
            </m:r>
          </m:sub>
        </m:sSub>
        <m:r>
          <m:rPr>
            <m:sty m:val="p"/>
          </m:rPr>
          <m:t>}</m:t>
        </m:r>
      </m:oMath>
      <w:r>
        <w:t xml:space="preserve"> </w:t>
      </w:r>
      <w:r>
        <w:t xml:space="preserve">with the property</w:t>
      </w:r>
      <w:r>
        <w:t xml:space="preserve"> </w:t>
      </w:r>
      <m:oMath>
        <m:r>
          <m:rPr>
            <m:sty m:val="p"/>
          </m:rPr>
          <m:t>tr</m:t>
        </m:r>
        <m:d>
          <m:dPr>
            <m:begChr m:val="("/>
            <m:endChr m:val=")"/>
            <m:sepChr m:val=""/>
            <m:grow/>
          </m:dPr>
          <m:e>
            <m:sSub>
              <m:e>
                <m:acc>
                  <m:accPr>
                    <m:chr m:val="̃"/>
                  </m:accPr>
                  <m:e>
                    <m:r>
                      <m:t>Π</m:t>
                    </m:r>
                  </m:e>
                </m:acc>
              </m:e>
              <m:sub>
                <m:r>
                  <m:t>i</m:t>
                </m:r>
              </m:sub>
            </m:sSub>
            <m:sSub>
              <m:e>
                <m:r>
                  <m:t>Π</m:t>
                </m:r>
              </m:e>
              <m:sub>
                <m:r>
                  <m:t>j</m:t>
                </m:r>
              </m:sub>
            </m:sSub>
          </m:e>
        </m:d>
        <m:r>
          <m:rPr>
            <m:sty m:val="p"/>
          </m:rPr>
          <m:t>=</m:t>
        </m:r>
        <m:sSub>
          <m:e>
            <m:r>
              <m:t>δ</m:t>
            </m:r>
          </m:e>
          <m:sub>
            <m:r>
              <m:t>i</m:t>
            </m:r>
            <m:r>
              <m:t>j</m:t>
            </m:r>
          </m:sub>
        </m:sSub>
      </m:oMath>
      <w:r>
        <w:t xml:space="preserve">, and the expansion of any operator</w:t>
      </w:r>
      <w:r>
        <w:t xml:space="preserve"> </w:t>
      </w:r>
      <m:oMath>
        <m:r>
          <m:t>A</m:t>
        </m:r>
      </m:oMath>
      <w:r>
        <w:t xml:space="preserve"> </w:t>
      </w:r>
      <w:r>
        <w:t xml:space="preserve">in the SIC basis takes the form:</w:t>
      </w:r>
    </w:p>
    <w:p>
      <w:pPr>
        <w:pStyle w:val="BodyText"/>
      </w:pPr>
      <m:oMathPara>
        <m:oMathParaPr>
          <m:jc m:val="center"/>
        </m:oMathParaPr>
        <m:oMath>
          <m:r>
            <m:t>A</m:t>
          </m:r>
          <m:r>
            <m:rPr>
              <m:sty m:val="p"/>
            </m:rPr>
            <m:t>=</m:t>
          </m:r>
          <m:nary>
            <m:naryPr>
              <m:chr m:val="∑"/>
              <m:limLoc m:val="undOvr"/>
              <m:subHide m:val="off"/>
              <m:supHide m:val="off"/>
            </m:naryPr>
            <m:sub>
              <m:r>
                <m:t>i</m:t>
              </m:r>
              <m:r>
                <m:rPr>
                  <m:sty m:val="p"/>
                </m:rPr>
                <m:t>=</m:t>
              </m:r>
              <m:r>
                <m:t>1</m:t>
              </m:r>
            </m:sub>
            <m:sup>
              <m:sSup>
                <m:e>
                  <m:r>
                    <m:t>d</m:t>
                  </m:r>
                </m:e>
                <m:sup>
                  <m:r>
                    <m:t>2</m:t>
                  </m:r>
                </m:sup>
              </m:sSup>
            </m:sup>
            <m:e>
              <m:sSub>
                <m:e>
                  <m:r>
                    <m:t>c</m:t>
                  </m:r>
                </m:e>
                <m:sub>
                  <m:r>
                    <m:t>i</m:t>
                  </m:r>
                </m:sub>
              </m:sSub>
            </m:e>
          </m:nary>
          <m:d>
            <m:dPr>
              <m:begChr m:val="("/>
              <m:endChr m:val=")"/>
              <m:sepChr m:val=""/>
              <m:grow/>
            </m:dPr>
            <m:e>
              <m:r>
                <m:t>A</m:t>
              </m:r>
            </m:e>
          </m:d>
          <m:r>
            <m:t> </m:t>
          </m:r>
          <m:sSub>
            <m:e>
              <m:r>
                <m:t>Π</m:t>
              </m:r>
            </m:e>
            <m:sub>
              <m:r>
                <m:t>i</m:t>
              </m:r>
            </m:sub>
          </m:sSub>
          <m:r>
            <m:rPr>
              <m:sty m:val="p"/>
            </m:rPr>
            <m:t>,</m:t>
          </m:r>
          <m:r>
            <m:t>  </m:t>
          </m:r>
          <m:sSub>
            <m:e>
              <m:r>
                <m:t>c</m:t>
              </m:r>
            </m:e>
            <m:sub>
              <m:r>
                <m:t>i</m:t>
              </m:r>
            </m:sub>
          </m:sSub>
          <m:d>
            <m:dPr>
              <m:begChr m:val="("/>
              <m:endChr m:val=")"/>
              <m:sepChr m:val=""/>
              <m:grow/>
            </m:dPr>
            <m:e>
              <m:r>
                <m:t>A</m:t>
              </m:r>
            </m:e>
          </m:d>
          <m:r>
            <m:rPr>
              <m:sty m:val="p"/>
            </m:rPr>
            <m:t>=</m:t>
          </m:r>
          <m:r>
            <m:rPr>
              <m:sty m:val="p"/>
            </m:rPr>
            <m:t>tr</m:t>
          </m:r>
          <m:d>
            <m:dPr>
              <m:begChr m:val="("/>
              <m:endChr m:val=")"/>
              <m:sepChr m:val=""/>
              <m:grow/>
            </m:dPr>
            <m:e>
              <m:sSub>
                <m:e>
                  <m:acc>
                    <m:accPr>
                      <m:chr m:val="̃"/>
                    </m:accPr>
                    <m:e>
                      <m:r>
                        <m:t>Π</m:t>
                      </m:r>
                    </m:e>
                  </m:acc>
                </m:e>
                <m:sub>
                  <m:r>
                    <m:t>i</m:t>
                  </m:r>
                </m:sub>
              </m:sSub>
              <m:r>
                <m:t>A</m:t>
              </m:r>
            </m:e>
          </m:d>
          <m:r>
            <m:rPr>
              <m:sty m:val="p"/>
            </m:rPr>
            <m:t>.</m:t>
          </m:r>
        </m:oMath>
      </m:oMathPara>
    </w:p>
    <w:p>
      <w:pPr>
        <w:pStyle w:val="FirstParagraph"/>
      </w:pPr>
      <w:r>
        <w:t xml:space="preserve">For traceless</w:t>
      </w:r>
      <w:r>
        <w:t xml:space="preserve"> </w:t>
      </w:r>
      <m:oMath>
        <m:r>
          <m:t>A</m:t>
        </m:r>
      </m:oMath>
      <w:r>
        <w:t xml:space="preserve"> </w:t>
      </w:r>
      <w:r>
        <w:t xml:space="preserve">— which is the case for all</w:t>
      </w:r>
      <w:r>
        <w:t xml:space="preserve"> </w:t>
      </w:r>
      <m:oMath>
        <m:sSub>
          <m:e>
            <m:r>
              <m:t>G</m:t>
            </m:r>
          </m:e>
          <m:sub>
            <m:r>
              <m:t>2</m:t>
            </m:r>
          </m:sub>
        </m:sSub>
      </m:oMath>
      <w:r>
        <w:t xml:space="preserve"> </w:t>
      </w:r>
      <w:r>
        <w:t xml:space="preserve">Lie algebra generators — the dual-frame coefficient simplifies dramatically:</w:t>
      </w:r>
    </w:p>
    <w:p>
      <w:pPr>
        <w:pStyle w:val="BodyText"/>
      </w:pPr>
      <m:oMathPara>
        <m:oMathParaPr>
          <m:jc m:val="center"/>
        </m:oMathParaPr>
        <m:oMath>
          <m:borderBox>
            <m:e>
              <m:sSub>
                <m:e>
                  <m:r>
                    <m:t>c</m:t>
                  </m:r>
                </m:e>
                <m:sub>
                  <m:r>
                    <m:t>i</m:t>
                  </m:r>
                </m:sub>
              </m:sSub>
              <m:d>
                <m:dPr>
                  <m:begChr m:val="("/>
                  <m:endChr m:val=")"/>
                  <m:sepChr m:val=""/>
                  <m:grow/>
                </m:dPr>
                <m:e>
                  <m:r>
                    <m:t>A</m:t>
                  </m:r>
                </m:e>
              </m:d>
              <m:r>
                <m:rPr>
                  <m:sty m:val="p"/>
                </m:rPr>
                <m:t>=</m:t>
              </m:r>
              <m:f>
                <m:fPr>
                  <m:type m:val="bar"/>
                </m:fPr>
                <m:num>
                  <m:r>
                    <m:t>d</m:t>
                  </m:r>
                  <m:r>
                    <m:rPr>
                      <m:sty m:val="p"/>
                    </m:rPr>
                    <m:t>+</m:t>
                  </m:r>
                  <m:r>
                    <m:t>1</m:t>
                  </m:r>
                </m:num>
                <m:den>
                  <m:r>
                    <m:t>d</m:t>
                  </m:r>
                </m:den>
              </m:f>
              <m:r>
                <m:rPr>
                  <m:sty m:val="p"/>
                </m:rPr>
                <m:t>⋅</m:t>
              </m:r>
              <m:r>
                <m:rPr>
                  <m:sty m:val="p"/>
                </m:rPr>
                <m:t>tr</m:t>
              </m:r>
              <m:d>
                <m:dPr>
                  <m:begChr m:val="("/>
                  <m:endChr m:val=")"/>
                  <m:sepChr m:val=""/>
                  <m:grow/>
                </m:dPr>
                <m:e>
                  <m:r>
                    <m:t>A</m:t>
                  </m:r>
                  <m:sSub>
                    <m:e>
                      <m:r>
                        <m:t>Π</m:t>
                      </m:r>
                    </m:e>
                    <m:sub>
                      <m:r>
                        <m:t>i</m:t>
                      </m:r>
                    </m:sub>
                  </m:sSub>
                </m:e>
              </m:d>
              <m:r>
                <m:rPr>
                  <m:sty m:val="p"/>
                </m:rPr>
                <m:t>=</m:t>
              </m:r>
              <m:f>
                <m:fPr>
                  <m:type m:val="bar"/>
                </m:fPr>
                <m:num>
                  <m:r>
                    <m:t>8</m:t>
                  </m:r>
                </m:num>
                <m:den>
                  <m:r>
                    <m:t>7</m:t>
                  </m:r>
                </m:den>
              </m:f>
              <m:r>
                <m:rPr>
                  <m:sty m:val="p"/>
                </m:rPr>
                <m:t>⋅</m:t>
              </m:r>
              <m:r>
                <m:rPr>
                  <m:sty m:val="p"/>
                </m:rPr>
                <m:t>tr</m:t>
              </m:r>
              <m:d>
                <m:dPr>
                  <m:begChr m:val="("/>
                  <m:endChr m:val=")"/>
                  <m:sepChr m:val=""/>
                  <m:grow/>
                </m:dPr>
                <m:e>
                  <m:r>
                    <m:t>A</m:t>
                  </m:r>
                  <m:sSub>
                    <m:e>
                      <m:r>
                        <m:t>Π</m:t>
                      </m:r>
                    </m:e>
                    <m:sub>
                      <m:r>
                        <m:t>i</m:t>
                      </m:r>
                    </m:sub>
                  </m:sSub>
                </m:e>
              </m:d>
              <m:r>
                <m:rPr>
                  <m:sty m:val="p"/>
                </m:rPr>
                <m:t>.</m:t>
              </m:r>
            </m:e>
          </m:borderBox>
        </m:oMath>
      </m:oMathPara>
    </w:p>
    <w:bookmarkEnd w:id="28"/>
    <w:bookmarkStart w:id="29" w:name="modeling-choice-stack"/>
    <w:p>
      <w:pPr>
        <w:pStyle w:val="Heading3"/>
      </w:pPr>
      <w:r>
        <w:t xml:space="preserve">3.3 Modeling-choice stack</w:t>
      </w:r>
    </w:p>
    <w:p>
      <w:pPr>
        <w:pStyle w:val="FirstParagraph"/>
      </w:pPr>
      <w:r>
        <w:t xml:space="preserve">We adopt the AFF normalization throughout. Two alternatives merit comment:</w:t>
      </w:r>
    </w:p>
    <w:p>
      <w:pPr>
        <w:pStyle w:val="Compact"/>
        <w:numPr>
          <w:ilvl w:val="0"/>
          <w:numId w:val="1001"/>
        </w:numPr>
      </w:pPr>
      <w:r>
        <w:rPr>
          <w:b/>
          <w:bCs/>
        </w:rPr>
        <w:t xml:space="preserve">Hilbert–Schmidt orthonormalization</w:t>
      </w:r>
      <w:r>
        <w:t xml:space="preserve"> </w:t>
      </w:r>
      <w:r>
        <w:t xml:space="preserve">would replace</w:t>
      </w:r>
      <w:r>
        <w:t xml:space="preserve"> </w:t>
      </w:r>
      <m:oMath>
        <m:d>
          <m:dPr>
            <m:begChr m:val="("/>
            <m:endChr m:val=")"/>
            <m:sepChr m:val=""/>
            <m:grow/>
          </m:dPr>
          <m:e>
            <m:r>
              <m:t>8</m:t>
            </m:r>
            <m:r>
              <m:rPr>
                <m:sty m:val="p"/>
              </m:rPr>
              <m:t>/</m:t>
            </m:r>
            <m:r>
              <m:t>7</m:t>
            </m:r>
          </m:e>
        </m:d>
      </m:oMath>
      <w:r>
        <w:t xml:space="preserve"> </w:t>
      </w:r>
      <w:r>
        <w:t xml:space="preserve">with</w:t>
      </w:r>
      <w:r>
        <w:t xml:space="preserve"> </w:t>
      </w:r>
      <m:oMath>
        <m:rad>
          <m:radPr>
            <m:degHide m:val="on"/>
          </m:radPr>
          <m:deg/>
          <m:e>
            <m:r>
              <m:t>8</m:t>
            </m:r>
            <m:r>
              <m:rPr>
                <m:sty m:val="p"/>
              </m:rPr>
              <m:t>/</m:t>
            </m:r>
            <m:r>
              <m:t>7</m:t>
            </m:r>
          </m:e>
        </m:rad>
      </m:oMath>
      <w:r>
        <w:t xml:space="preserve"> </w:t>
      </w:r>
      <w:r>
        <w:t xml:space="preserve">on each side, distributing the factor symmetrically. We do not adopt this because the asymmetric AFF form makes the role of the inverse Gram matrix manifest, and because the structural identity we derive in §5.5 — that the same</w:t>
      </w:r>
      <w:r>
        <w:t xml:space="preserve"> </w:t>
      </w:r>
      <m:oMath>
        <m:r>
          <m:t>1</m:t>
        </m:r>
        <m:r>
          <m:rPr>
            <m:sty m:val="p"/>
          </m:rPr>
          <m:t>/</m:t>
        </m:r>
        <m:r>
          <m:t>d</m:t>
        </m:r>
      </m:oMath>
      <w:r>
        <w:t xml:space="preserve"> </w:t>
      </w:r>
      <w:r>
        <w:t xml:space="preserve">factor governs the PSL</w:t>
      </w:r>
      <m:oMath>
        <m:d>
          <m:dPr>
            <m:begChr m:val="("/>
            <m:endChr m:val=")"/>
            <m:sepChr m:val=""/>
            <m:grow/>
          </m:dPr>
          <m:e>
            <m:r>
              <m:t>2</m:t>
            </m:r>
            <m:r>
              <m:rPr>
                <m:sty m:val="p"/>
              </m:rPr>
              <m:t>,</m:t>
            </m:r>
            <m:r>
              <m:t>7</m:t>
            </m:r>
          </m:e>
        </m:d>
        <m:r>
          <m:rPr>
            <m:sty m:val="p"/>
          </m:rPr>
          <m:t>/</m:t>
        </m:r>
        <m:sSub>
          <m:e>
            <m:r>
              <m:t>F</m:t>
            </m:r>
          </m:e>
          <m:sub>
            <m:r>
              <m:t>21</m:t>
            </m:r>
          </m:sub>
        </m:sSub>
      </m:oMath>
      <w:r>
        <w:t xml:space="preserve"> </w:t>
      </w:r>
      <w:r>
        <w:t xml:space="preserve">blind-spot ratio of Paper 7 — is more transparent in the AFF form.</w:t>
      </w:r>
    </w:p>
    <w:p>
      <w:pPr>
        <w:pStyle w:val="Compact"/>
        <w:numPr>
          <w:ilvl w:val="0"/>
          <w:numId w:val="1001"/>
        </w:numPr>
      </w:pPr>
      <w:r>
        <w:rPr>
          <w:b/>
          <w:bCs/>
        </w:rPr>
        <w:t xml:space="preserve">Frobenius normalization</w:t>
      </w:r>
      <w:r>
        <w:t xml:space="preserve"> </w:t>
      </w:r>
      <w:r>
        <w:t xml:space="preserve">of the projectors themselves (rescaling</w:t>
      </w:r>
      <w:r>
        <w:t xml:space="preserve"> </w:t>
      </w:r>
      <m:oMath>
        <m:sSub>
          <m:e>
            <m:r>
              <m:t>Π</m:t>
            </m:r>
          </m:e>
          <m:sub>
            <m:r>
              <m:t>p</m:t>
            </m:r>
            <m:r>
              <m:rPr>
                <m:sty m:val="p"/>
              </m:rPr>
              <m:t>,</m:t>
            </m:r>
            <m:r>
              <m:t>q</m:t>
            </m:r>
          </m:sub>
        </m:sSub>
        <m:r>
          <m:rPr>
            <m:sty m:val="p"/>
          </m:rPr>
          <m:t>→</m:t>
        </m:r>
        <m:rad>
          <m:radPr>
            <m:degHide m:val="on"/>
          </m:radPr>
          <m:deg/>
          <m:e>
            <m:r>
              <m:t>d</m:t>
            </m:r>
          </m:e>
        </m:rad>
        <m:sSub>
          <m:e>
            <m:r>
              <m:t>Π</m:t>
            </m:r>
          </m:e>
          <m:sub>
            <m:r>
              <m:t>p</m:t>
            </m:r>
            <m:r>
              <m:rPr>
                <m:sty m:val="p"/>
              </m:rPr>
              <m:t>,</m:t>
            </m:r>
            <m:r>
              <m:t>q</m:t>
            </m:r>
          </m:sub>
        </m:sSub>
      </m:oMath>
      <w:r>
        <w:t xml:space="preserve">) would absorb the</w:t>
      </w:r>
      <w:r>
        <w:t xml:space="preserve"> </w:t>
      </w:r>
      <m:oMath>
        <m:d>
          <m:dPr>
            <m:begChr m:val="("/>
            <m:endChr m:val=")"/>
            <m:sepChr m:val=""/>
            <m:grow/>
          </m:dPr>
          <m:e>
            <m:r>
              <m:t>d</m:t>
            </m:r>
            <m:r>
              <m:rPr>
                <m:sty m:val="p"/>
              </m:rPr>
              <m:t>+</m:t>
            </m:r>
            <m:r>
              <m:t>1</m:t>
            </m:r>
          </m:e>
        </m:d>
        <m:r>
          <m:rPr>
            <m:sty m:val="p"/>
          </m:rPr>
          <m:t>/</m:t>
        </m:r>
        <m:r>
          <m:t>d</m:t>
        </m:r>
      </m:oMath>
      <w:r>
        <w:t xml:space="preserve"> </w:t>
      </w:r>
      <w:r>
        <w:t xml:space="preserve">factor into the projector definition. We do not adopt this because the rank-one projector convention is standard in QBism literature [Fuchs–Stacey, Appleby–Bengtsson] and we wish the formulas in this paper to compose directly with that literature.</w:t>
      </w:r>
    </w:p>
    <w:bookmarkEnd w:id="29"/>
    <w:bookmarkStart w:id="30" w:name="triple-product-structure-constants"/>
    <w:p>
      <w:pPr>
        <w:pStyle w:val="Heading3"/>
      </w:pPr>
      <w:r>
        <w:t xml:space="preserve">3.4 Triple-product structure constants</w:t>
      </w:r>
    </w:p>
    <w:p>
      <w:pPr>
        <w:pStyle w:val="FirstParagraph"/>
      </w:pPr>
      <w:r>
        <w:t xml:space="preserve">The SIC projectors satisfy a fixed cubic identity, the</w:t>
      </w:r>
      <w:r>
        <w:t xml:space="preserve"> </w:t>
      </w:r>
      <w:r>
        <w:rPr>
          <w:i/>
          <w:iCs/>
        </w:rPr>
        <w:t xml:space="preserve">triple product</w:t>
      </w:r>
      <w:r>
        <w:t xml:space="preserve">:</w:t>
      </w:r>
    </w:p>
    <w:p>
      <w:pPr>
        <w:pStyle w:val="BodyText"/>
      </w:pPr>
      <m:oMathPara>
        <m:oMathParaPr>
          <m:jc m:val="center"/>
        </m:oMathParaP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r>
            <m:rPr>
              <m:sty m:val="p"/>
            </m:rPr>
            <m:t>=</m:t>
          </m:r>
          <m:r>
            <m:rPr>
              <m:sty m:val="p"/>
            </m:rPr>
            <m:t>⟨</m:t>
          </m:r>
          <m:sSub>
            <m:e>
              <m:r>
                <m:t>ψ</m:t>
              </m:r>
            </m:e>
            <m:sub>
              <m:r>
                <m:t>i</m:t>
              </m:r>
            </m:sub>
          </m:sSub>
          <m:d>
            <m:dPr>
              <m:begChr m:val="|"/>
              <m:endChr m:val="|"/>
              <m:sepChr m:val=""/>
              <m:grow/>
            </m:dPr>
            <m:e>
              <m:sSub>
                <m:e>
                  <m:r>
                    <m:t>ψ</m:t>
                  </m:r>
                </m:e>
                <m:sub>
                  <m:r>
                    <m:t>j</m:t>
                  </m:r>
                </m:sub>
              </m:sSub>
              <m:r>
                <m:rPr>
                  <m:sty m:val="p"/>
                </m:rPr>
                <m:t>⟩</m:t>
              </m:r>
              <m:r>
                <m:rPr>
                  <m:sty m:val="p"/>
                </m:rPr>
                <m:t>⟨</m:t>
              </m:r>
              <m:sSub>
                <m:e>
                  <m:r>
                    <m:t>ψ</m:t>
                  </m:r>
                </m:e>
                <m:sub>
                  <m:r>
                    <m:t>j</m:t>
                  </m:r>
                </m:sub>
              </m:sSub>
            </m:e>
          </m:d>
          <m:sSub>
            <m:e>
              <m:r>
                <m:t>ψ</m:t>
              </m:r>
            </m:e>
            <m:sub>
              <m:r>
                <m:t>k</m:t>
              </m:r>
            </m:sub>
          </m:sSub>
          <m:r>
            <m:rPr>
              <m:sty m:val="p"/>
            </m:rPr>
            <m:t>⟩</m:t>
          </m:r>
          <m:r>
            <m:rPr>
              <m:sty m:val="p"/>
            </m:rPr>
            <m:t>⟨</m:t>
          </m:r>
          <m:sSub>
            <m:e>
              <m:r>
                <m:t>ψ</m:t>
              </m:r>
            </m:e>
            <m:sub>
              <m:r>
                <m:t>k</m:t>
              </m:r>
            </m:sub>
          </m:sSub>
          <m:r>
            <m:rPr>
              <m:sty m:val="p"/>
            </m:rPr>
            <m:t>|</m:t>
          </m:r>
          <m:sSub>
            <m:e>
              <m:r>
                <m:t>ψ</m:t>
              </m:r>
            </m:e>
            <m:sub>
              <m:r>
                <m:t>i</m:t>
              </m:r>
            </m:sub>
          </m:sSub>
          <m:r>
            <m:rPr>
              <m:sty m:val="p"/>
            </m:rPr>
            <m:t>⟩</m:t>
          </m:r>
          <m:r>
            <m:rPr>
              <m:sty m:val="p"/>
            </m:rPr>
            <m:t>.</m:t>
          </m:r>
        </m:oMath>
      </m:oMathPara>
    </w:p>
    <w:p>
      <w:pPr>
        <w:pStyle w:val="FirstParagraph"/>
      </w:pPr>
      <w:r>
        <w:t xml:space="preserve">For a SIC,</w:t>
      </w:r>
      <w:r>
        <w:t xml:space="preserve"> </w:t>
      </w:r>
      <m:oMath>
        <m:d>
          <m:dPr>
            <m:begChr m:val="|"/>
            <m:endChr m:val="|"/>
            <m:sepChr m:val=""/>
            <m:grow/>
          </m:dPr>
          <m:e>
            <m:sSub>
              <m:e>
                <m:r>
                  <m:t>T</m:t>
                </m:r>
              </m:e>
              <m:sub>
                <m:r>
                  <m:t>i</m:t>
                </m:r>
                <m:r>
                  <m:t>j</m:t>
                </m:r>
                <m:r>
                  <m:t>k</m:t>
                </m:r>
              </m:sub>
            </m:sSub>
          </m:e>
        </m:d>
      </m:oMath>
      <w:r>
        <w:t xml:space="preserve"> </w:t>
      </w:r>
      <w:r>
        <w:t xml:space="preserve">is constant on cyclically distinct triples (by</w:t>
      </w:r>
      <w:r>
        <w:t xml:space="preserve"> </w:t>
      </w:r>
      <m:oMath>
        <m:r>
          <m:t>W</m:t>
        </m:r>
        <m:r>
          <m:t>H</m:t>
        </m:r>
        <m:d>
          <m:dPr>
            <m:begChr m:val="("/>
            <m:endChr m:val=")"/>
            <m:sepChr m:val=""/>
            <m:grow/>
          </m:dPr>
          <m:e>
            <m:r>
              <m:t>7</m:t>
            </m:r>
          </m:e>
        </m:d>
      </m:oMath>
      <w:r>
        <w:t xml:space="preserve"> </w:t>
      </w:r>
      <w:r>
        <w:t xml:space="preserve">covariance). The phase</w:t>
      </w:r>
      <w:r>
        <w:t xml:space="preserve"> </w:t>
      </w:r>
      <m:oMath>
        <m:r>
          <m:rPr>
            <m:sty m:val="p"/>
          </m:rPr>
          <m:t>arg</m:t>
        </m:r>
        <m:d>
          <m:dPr>
            <m:begChr m:val="("/>
            <m:endChr m:val=")"/>
            <m:sepChr m:val=""/>
            <m:grow/>
          </m:dPr>
          <m:e>
            <m:sSub>
              <m:e>
                <m:r>
                  <m:t>T</m:t>
                </m:r>
              </m:e>
              <m:sub>
                <m:r>
                  <m:t>i</m:t>
                </m:r>
                <m:r>
                  <m:t>j</m:t>
                </m:r>
                <m:r>
                  <m:t>k</m:t>
                </m:r>
              </m:sub>
            </m:sSub>
          </m:e>
        </m:d>
      </m:oMath>
      <w:r>
        <w:t xml:space="preserve"> </w:t>
      </w:r>
      <w:r>
        <w:t xml:space="preserve">encodes nontrivial information about the SIC, and is the object we will return to in §7 when establishing the connection to the</w:t>
      </w:r>
      <w:r>
        <w:t xml:space="preserve"> </w:t>
      </w:r>
      <m:oMath>
        <m:sSub>
          <m:e>
            <m:r>
              <m:t>G</m:t>
            </m:r>
          </m:e>
          <m:sub>
            <m:r>
              <m:t>2</m:t>
            </m:r>
          </m:sub>
        </m:sSub>
      </m:oMath>
      <w:r>
        <w:t xml:space="preserve"> </w:t>
      </w:r>
      <w:r>
        <w:t xml:space="preserve">associative 3-form.</w:t>
      </w:r>
    </w:p>
    <w:p>
      <w:r>
        <w:pict>
          <v:rect style="width:0;height:1.5pt" o:hralign="center" o:hrstd="t" o:hr="t"/>
        </w:pict>
      </w:r>
    </w:p>
    <w:bookmarkEnd w:id="30"/>
    <w:bookmarkEnd w:id="31"/>
    <w:bookmarkStart w:id="38" w:name="the-g_2-defining-representation"/>
    <w:p>
      <w:pPr>
        <w:pStyle w:val="Heading2"/>
      </w:pPr>
      <w:r>
        <w:t xml:space="preserve">§4. The</w:t>
      </w:r>
      <w:r>
        <w:t xml:space="preserve"> </w:t>
      </w:r>
      <m:oMath>
        <m:sSub>
          <m:e>
            <m:r>
              <m:t>G</m:t>
            </m:r>
          </m:e>
          <m:sub>
            <m:r>
              <m:t>2</m:t>
            </m:r>
          </m:sub>
        </m:sSub>
      </m:oMath>
      <w:r>
        <w:t xml:space="preserve"> </w:t>
      </w:r>
      <w:r>
        <w:t xml:space="preserve">Defining Representation</w:t>
      </w:r>
    </w:p>
    <w:bookmarkStart w:id="35" w:name="octonions-and-the-fano-plane-indexing"/>
    <w:p>
      <w:pPr>
        <w:pStyle w:val="Heading3"/>
      </w:pPr>
      <w:r>
        <w:t xml:space="preserve">4.1 Octonions and the Fano-plane indexing</w:t>
      </w:r>
    </w:p>
    <w:p>
      <w:pPr>
        <w:pStyle w:val="FirstParagraph"/>
      </w:pPr>
      <w:r>
        <w:t xml:space="preserve">We adopt the Baez 2002 indexing of the imaginary octonions [Bull. AMS 39, 145–205], in which the seven imaginary units</w:t>
      </w:r>
      <w:r>
        <w:t xml:space="preserve"> </w:t>
      </w:r>
      <m:oMath>
        <m:sSub>
          <m:e>
            <m:r>
              <m:t>e</m:t>
            </m:r>
          </m:e>
          <m:sub>
            <m:r>
              <m:t>0</m:t>
            </m:r>
          </m:sub>
        </m:sSub>
        <m:r>
          <m:rPr>
            <m:sty m:val="p"/>
          </m:rPr>
          <m:t>,</m:t>
        </m:r>
        <m:r>
          <m:rPr>
            <m:sty m:val="p"/>
          </m:rPr>
          <m:t>…</m:t>
        </m:r>
        <m:r>
          <m:rPr>
            <m:sty m:val="p"/>
          </m:rPr>
          <m:t>,</m:t>
        </m:r>
        <m:sSub>
          <m:e>
            <m:r>
              <m:t>e</m:t>
            </m:r>
          </m:e>
          <m:sub>
            <m:r>
              <m:t>6</m:t>
            </m:r>
          </m:sub>
        </m:sSub>
      </m:oMath>
      <w:r>
        <w:t xml:space="preserve"> </w:t>
      </w:r>
      <w:r>
        <w:t xml:space="preserve">are labeled to match the seven points of the Fano plane and the octonion multiplication is encoded by the seven Fano lines (Figure 1). In zero-indexed form (which we use throughout the computational appendix), the seven Fano lines are:</w:t>
      </w:r>
    </w:p>
    <w:p>
      <w:pPr>
        <w:pStyle w:val="BodyText"/>
      </w:pPr>
      <m:oMathPara>
        <m:oMathParaPr>
          <m:jc m:val="center"/>
        </m:oMathParaPr>
        <m:oMath>
          <m:sSub>
            <m:e>
              <m:r>
                <m:rPr>
                  <m:sty m:val="p"/>
                  <m:scr m:val="script"/>
                </m:rPr>
                <m:t>L</m:t>
              </m:r>
            </m:e>
            <m:sub>
              <m:r>
                <m:rPr>
                  <m:sty m:val="p"/>
                </m:rPr>
                <m:t>F</m:t>
              </m:r>
              <m:r>
                <m:rPr>
                  <m:sty m:val="p"/>
                </m:rPr>
                <m:t>a</m:t>
              </m:r>
              <m:r>
                <m:rPr>
                  <m:sty m:val="p"/>
                </m:rPr>
                <m:t>n</m:t>
              </m:r>
              <m:r>
                <m:rPr>
                  <m:sty m:val="p"/>
                </m:rPr>
                <m:t>o</m:t>
              </m:r>
            </m:sub>
          </m:sSub>
          <m:r>
            <m:rPr>
              <m:sty m:val="p"/>
            </m:rPr>
            <m:t>=</m:t>
          </m:r>
          <m:r>
            <m:rPr>
              <m:sty m:val="p"/>
            </m:rPr>
            <m:t>{</m:t>
          </m:r>
          <m:d>
            <m:dPr>
              <m:begChr m:val="("/>
              <m:endChr m:val=")"/>
              <m:sepChr m:val=""/>
              <m:grow/>
            </m:dPr>
            <m:e>
              <m:r>
                <m:t>0</m:t>
              </m:r>
              <m:r>
                <m:rPr>
                  <m:sty m:val="p"/>
                </m:rPr>
                <m:t>,</m:t>
              </m:r>
              <m:r>
                <m:t>1</m:t>
              </m:r>
              <m:r>
                <m:rPr>
                  <m:sty m:val="p"/>
                </m:rPr>
                <m:t>,</m:t>
              </m:r>
              <m:r>
                <m:t>3</m:t>
              </m:r>
            </m:e>
          </m:d>
          <m:r>
            <m:rPr>
              <m:sty m:val="p"/>
            </m:rPr>
            <m:t>,</m:t>
          </m:r>
          <m:r>
            <m:t> </m:t>
          </m:r>
          <m:d>
            <m:dPr>
              <m:begChr m:val="("/>
              <m:endChr m:val=")"/>
              <m:sepChr m:val=""/>
              <m:grow/>
            </m:dPr>
            <m:e>
              <m:r>
                <m:t>1</m:t>
              </m:r>
              <m:r>
                <m:rPr>
                  <m:sty m:val="p"/>
                </m:rPr>
                <m:t>,</m:t>
              </m:r>
              <m:r>
                <m:t>2</m:t>
              </m:r>
              <m:r>
                <m:rPr>
                  <m:sty m:val="p"/>
                </m:rPr>
                <m:t>,</m:t>
              </m:r>
              <m:r>
                <m:t>4</m:t>
              </m:r>
            </m:e>
          </m:d>
          <m:r>
            <m:rPr>
              <m:sty m:val="p"/>
            </m:rPr>
            <m:t>,</m:t>
          </m:r>
          <m:r>
            <m:t> </m:t>
          </m:r>
          <m:d>
            <m:dPr>
              <m:begChr m:val="("/>
              <m:endChr m:val=")"/>
              <m:sepChr m:val=""/>
              <m:grow/>
            </m:dPr>
            <m:e>
              <m:r>
                <m:t>2</m:t>
              </m:r>
              <m:r>
                <m:rPr>
                  <m:sty m:val="p"/>
                </m:rPr>
                <m:t>,</m:t>
              </m:r>
              <m:r>
                <m:t>3</m:t>
              </m:r>
              <m:r>
                <m:rPr>
                  <m:sty m:val="p"/>
                </m:rPr>
                <m:t>,</m:t>
              </m:r>
              <m:r>
                <m:t>5</m:t>
              </m:r>
            </m:e>
          </m:d>
          <m:r>
            <m:rPr>
              <m:sty m:val="p"/>
            </m:rPr>
            <m:t>,</m:t>
          </m:r>
          <m:r>
            <m:t> </m:t>
          </m:r>
          <m:d>
            <m:dPr>
              <m:begChr m:val="("/>
              <m:endChr m:val=")"/>
              <m:sepChr m:val=""/>
              <m:grow/>
            </m:dPr>
            <m:e>
              <m:r>
                <m:t>3</m:t>
              </m:r>
              <m:r>
                <m:rPr>
                  <m:sty m:val="p"/>
                </m:rPr>
                <m:t>,</m:t>
              </m:r>
              <m:r>
                <m:t>4</m:t>
              </m:r>
              <m:r>
                <m:rPr>
                  <m:sty m:val="p"/>
                </m:rPr>
                <m:t>,</m:t>
              </m:r>
              <m:r>
                <m:t>6</m:t>
              </m:r>
            </m:e>
          </m:d>
          <m:r>
            <m:rPr>
              <m:sty m:val="p"/>
            </m:rPr>
            <m:t>,</m:t>
          </m:r>
          <m:r>
            <m:t> </m:t>
          </m:r>
          <m:d>
            <m:dPr>
              <m:begChr m:val="("/>
              <m:endChr m:val=")"/>
              <m:sepChr m:val=""/>
              <m:grow/>
            </m:dPr>
            <m:e>
              <m:r>
                <m:t>0</m:t>
              </m:r>
              <m:r>
                <m:rPr>
                  <m:sty m:val="p"/>
                </m:rPr>
                <m:t>,</m:t>
              </m:r>
              <m:r>
                <m:t>4</m:t>
              </m:r>
              <m:r>
                <m:rPr>
                  <m:sty m:val="p"/>
                </m:rPr>
                <m:t>,</m:t>
              </m:r>
              <m:r>
                <m:t>5</m:t>
              </m:r>
            </m:e>
          </m:d>
          <m:r>
            <m:rPr>
              <m:sty m:val="p"/>
            </m:rPr>
            <m:t>,</m:t>
          </m:r>
          <m:r>
            <m:t> </m:t>
          </m:r>
          <m:d>
            <m:dPr>
              <m:begChr m:val="("/>
              <m:endChr m:val=")"/>
              <m:sepChr m:val=""/>
              <m:grow/>
            </m:dPr>
            <m:e>
              <m:r>
                <m:t>1</m:t>
              </m:r>
              <m:r>
                <m:rPr>
                  <m:sty m:val="p"/>
                </m:rPr>
                <m:t>,</m:t>
              </m:r>
              <m:r>
                <m:t>5</m:t>
              </m:r>
              <m:r>
                <m:rPr>
                  <m:sty m:val="p"/>
                </m:rPr>
                <m:t>,</m:t>
              </m:r>
              <m:r>
                <m:t>6</m:t>
              </m:r>
            </m:e>
          </m:d>
          <m:r>
            <m:rPr>
              <m:sty m:val="p"/>
            </m:rPr>
            <m:t>,</m:t>
          </m:r>
          <m:r>
            <m:t> </m:t>
          </m:r>
          <m:d>
            <m:dPr>
              <m:begChr m:val="("/>
              <m:endChr m:val=")"/>
              <m:sepChr m:val=""/>
              <m:grow/>
            </m:dPr>
            <m:e>
              <m:r>
                <m:t>0</m:t>
              </m:r>
              <m:r>
                <m:rPr>
                  <m:sty m:val="p"/>
                </m:rPr>
                <m:t>,</m:t>
              </m:r>
              <m:r>
                <m:t>2</m:t>
              </m:r>
              <m:r>
                <m:rPr>
                  <m:sty m:val="p"/>
                </m:rPr>
                <m:t>,</m:t>
              </m:r>
              <m:r>
                <m:t>6</m:t>
              </m:r>
            </m:e>
          </m:d>
          <m:r>
            <m:rPr>
              <m:sty m:val="p"/>
            </m:rPr>
            <m:t>}</m:t>
          </m:r>
          <m:r>
            <m:rPr>
              <m:sty m:val="p"/>
            </m:rPr>
            <m:t>.</m:t>
          </m:r>
        </m:oMath>
      </m:oMathPara>
    </w:p>
    <w:p>
      <w:pPr>
        <w:pStyle w:val="CaptionedFigure"/>
      </w:pPr>
      <w:r>
        <w:drawing>
          <wp:inline>
            <wp:extent cx="5334000" cy="4014791"/>
            <wp:effectExtent b="0" l="0" r="0" t="0"/>
            <wp:docPr descr="Figure 1. Fano-plane indexing of \mathrm{Im}\,\mathbb{O}. Seven imaginary octonion units arranged as the seven points of \mathrm{PG}(2,2); six straight lines and the inscribed circle encode the multiplication triples." title="" id="33" name="Picture"/>
            <a:graphic>
              <a:graphicData uri="http://schemas.openxmlformats.org/drawingml/2006/picture">
                <pic:pic>
                  <pic:nvPicPr>
                    <pic:cNvPr descr="figures/figure1_fano_plane.png" id="34" name="Picture"/>
                    <pic:cNvPicPr>
                      <a:picLocks noChangeArrowheads="1" noChangeAspect="1"/>
                    </pic:cNvPicPr>
                  </pic:nvPicPr>
                  <pic:blipFill>
                    <a:blip r:embed="rId32"/>
                    <a:stretch>
                      <a:fillRect/>
                    </a:stretch>
                  </pic:blipFill>
                  <pic:spPr bwMode="auto">
                    <a:xfrm>
                      <a:off x="0" y="0"/>
                      <a:ext cx="5334000" cy="4014791"/>
                    </a:xfrm>
                    <a:prstGeom prst="rect">
                      <a:avLst/>
                    </a:prstGeom>
                    <a:noFill/>
                    <a:ln w="9525">
                      <a:noFill/>
                      <a:headEnd/>
                      <a:tailEnd/>
                    </a:ln>
                  </pic:spPr>
                </pic:pic>
              </a:graphicData>
            </a:graphic>
          </wp:inline>
        </w:drawing>
      </w:r>
    </w:p>
    <w:p>
      <w:pPr>
        <w:pStyle w:val="ImageCaption"/>
      </w:pPr>
      <w:r>
        <w:t xml:space="preserve">Figure 1. Fano-plane indexing of</w:t>
      </w:r>
      <w:r>
        <w:t xml:space="preserve"> </w:t>
      </w:r>
      <m:oMath>
        <m:r>
          <m:rPr>
            <m:sty m:val="p"/>
          </m:rPr>
          <m:t>I</m:t>
        </m:r>
        <m:r>
          <m:rPr>
            <m:sty m:val="p"/>
          </m:rPr>
          <m:t>m</m:t>
        </m:r>
        <m:r>
          <m:t> </m:t>
        </m:r>
        <m:r>
          <m:rPr>
            <m:sty m:val="p"/>
            <m:scr m:val="double-struck"/>
          </m:rPr>
          <m:t>O</m:t>
        </m:r>
      </m:oMath>
      <w:r>
        <w:t xml:space="preserve">. Seven imaginary octonion units arranged as the seven points of</w:t>
      </w:r>
      <w:r>
        <w:t xml:space="preserve"> </w:t>
      </w:r>
      <m:oMath>
        <m:r>
          <m:rPr>
            <m:sty m:val="p"/>
          </m:rPr>
          <m:t>P</m:t>
        </m:r>
        <m:r>
          <m:rPr>
            <m:sty m:val="p"/>
          </m:rPr>
          <m:t>G</m:t>
        </m:r>
        <m:d>
          <m:dPr>
            <m:begChr m:val="("/>
            <m:endChr m:val=")"/>
            <m:sepChr m:val=""/>
            <m:grow/>
          </m:dPr>
          <m:e>
            <m:r>
              <m:t>2</m:t>
            </m:r>
            <m:r>
              <m:rPr>
                <m:sty m:val="p"/>
              </m:rPr>
              <m:t>,</m:t>
            </m:r>
            <m:r>
              <m:t>2</m:t>
            </m:r>
          </m:e>
        </m:d>
      </m:oMath>
      <w:r>
        <w:t xml:space="preserve">; six straight lines and the inscribed circle encode the multiplication triples.</w:t>
      </w:r>
    </w:p>
    <w:p>
      <w:pPr>
        <w:pStyle w:val="BodyText"/>
      </w:pPr>
      <w:r>
        <w:t xml:space="preserve">Cyclic ordering</w:t>
      </w:r>
      <w:r>
        <w:t xml:space="preserve"> </w:t>
      </w:r>
      <m:oMath>
        <m:d>
          <m:dPr>
            <m:begChr m:val="("/>
            <m:endChr m:val=")"/>
            <m:sepChr m:val=""/>
            <m:grow/>
          </m:dPr>
          <m:e>
            <m:r>
              <m:t>a</m:t>
            </m:r>
            <m:r>
              <m:rPr>
                <m:sty m:val="p"/>
              </m:rPr>
              <m:t>,</m:t>
            </m:r>
            <m:r>
              <m:t>b</m:t>
            </m:r>
            <m:r>
              <m:rPr>
                <m:sty m:val="p"/>
              </m:rPr>
              <m:t>,</m:t>
            </m:r>
            <m:r>
              <m:t>c</m:t>
            </m:r>
          </m:e>
        </m:d>
      </m:oMath>
      <w:r>
        <w:t xml:space="preserve"> </w:t>
      </w:r>
      <w:r>
        <w:t xml:space="preserve">on each line indicates positive orientation:</w:t>
      </w:r>
      <w:r>
        <w:t xml:space="preserve"> </w:t>
      </w:r>
      <m:oMath>
        <m:sSub>
          <m:e>
            <m:r>
              <m:t>e</m:t>
            </m:r>
          </m:e>
          <m:sub>
            <m:r>
              <m:t>a</m:t>
            </m:r>
          </m:sub>
        </m:sSub>
        <m:sSub>
          <m:e>
            <m:r>
              <m:t>e</m:t>
            </m:r>
          </m:e>
          <m:sub>
            <m:r>
              <m:t>b</m:t>
            </m:r>
          </m:sub>
        </m:sSub>
        <m:r>
          <m:rPr>
            <m:sty m:val="p"/>
          </m:rPr>
          <m:t>=</m:t>
        </m:r>
        <m:sSub>
          <m:e>
            <m:r>
              <m:t>e</m:t>
            </m:r>
          </m:e>
          <m:sub>
            <m:r>
              <m:t>c</m:t>
            </m:r>
          </m:sub>
        </m:sSub>
      </m:oMath>
      <w:r>
        <w:t xml:space="preserve">. Anti-cyclic ordering reverses the sign.</w:t>
      </w:r>
    </w:p>
    <w:p>
      <w:pPr>
        <w:pStyle w:val="BodyText"/>
      </w:pPr>
      <w:r>
        <w:t xml:space="preserve">The octonion</w:t>
      </w:r>
      <w:r>
        <w:t xml:space="preserve"> </w:t>
      </w:r>
      <w:r>
        <w:rPr>
          <w:i/>
          <w:iCs/>
        </w:rPr>
        <w:t xml:space="preserve">associative 3-form</w:t>
      </w:r>
      <w:r>
        <w:t xml:space="preserve"> </w:t>
      </w:r>
      <w:r>
        <w:t xml:space="preserve">is the totally antisymmetric tensor</w:t>
      </w:r>
    </w:p>
    <w:p>
      <w:pPr>
        <w:pStyle w:val="BodyText"/>
      </w:pPr>
      <m:oMathPara>
        <m:oMathParaPr>
          <m:jc m:val="center"/>
        </m:oMathParaPr>
        <m:oMath>
          <m:sSub>
            <m:e>
              <m:r>
                <m:t>φ</m:t>
              </m:r>
            </m:e>
            <m:sub>
              <m:r>
                <m:t>i</m:t>
              </m:r>
              <m:r>
                <m:t>j</m:t>
              </m:r>
              <m:r>
                <m:t>k</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d>
                      <m:dPr>
                        <m:begChr m:val="("/>
                        <m:endChr m:val=")"/>
                        <m:sepChr m:val=""/>
                        <m:grow/>
                      </m:dPr>
                      <m:e>
                        <m:r>
                          <m:t>i</m:t>
                        </m:r>
                        <m:r>
                          <m:rPr>
                            <m:sty m:val="p"/>
                          </m:rPr>
                          <m:t>,</m:t>
                        </m:r>
                        <m:r>
                          <m:t>j</m:t>
                        </m:r>
                        <m:r>
                          <m:rPr>
                            <m:sty m:val="p"/>
                          </m:rPr>
                          <m:t>,</m:t>
                        </m:r>
                        <m:r>
                          <m:t>k</m:t>
                        </m:r>
                      </m:e>
                    </m:d>
                    <m:r>
                      <m:rPr>
                        <m:nor/>
                        <m:sty m:val="p"/>
                      </m:rPr>
                      <m:t> cyclic on a Fano line</m:t>
                    </m:r>
                  </m:e>
                </m:mr>
                <m:mr>
                  <m:e>
                    <m:r>
                      <m:rPr>
                        <m:sty m:val="p"/>
                      </m:rPr>
                      <m:t>−</m:t>
                    </m:r>
                    <m:r>
                      <m:t>1</m:t>
                    </m:r>
                  </m:e>
                  <m:e>
                    <m:d>
                      <m:dPr>
                        <m:begChr m:val="("/>
                        <m:endChr m:val=")"/>
                        <m:sepChr m:val=""/>
                        <m:grow/>
                      </m:dPr>
                      <m:e>
                        <m:r>
                          <m:t>i</m:t>
                        </m:r>
                        <m:r>
                          <m:rPr>
                            <m:sty m:val="p"/>
                          </m:rPr>
                          <m:t>,</m:t>
                        </m:r>
                        <m:r>
                          <m:t>j</m:t>
                        </m:r>
                        <m:r>
                          <m:rPr>
                            <m:sty m:val="p"/>
                          </m:rPr>
                          <m:t>,</m:t>
                        </m:r>
                        <m:r>
                          <m:t>k</m:t>
                        </m:r>
                      </m:e>
                    </m:d>
                    <m:r>
                      <m:rPr>
                        <m:nor/>
                        <m:sty m:val="p"/>
                      </m:rPr>
                      <m:t> anti-cyclic on a Fano line</m:t>
                    </m:r>
                  </m:e>
                </m:mr>
                <m:mr>
                  <m:e>
                    <m:r>
                      <m:t>0</m:t>
                    </m:r>
                  </m:e>
                  <m:e>
                    <m:d>
                      <m:dPr>
                        <m:begChr m:val="("/>
                        <m:endChr m:val=")"/>
                        <m:sepChr m:val=""/>
                        <m:grow/>
                      </m:dPr>
                      <m:e>
                        <m:r>
                          <m:t>i</m:t>
                        </m:r>
                        <m:r>
                          <m:rPr>
                            <m:sty m:val="p"/>
                          </m:rPr>
                          <m:t>,</m:t>
                        </m:r>
                        <m:r>
                          <m:t>j</m:t>
                        </m:r>
                        <m:r>
                          <m:rPr>
                            <m:sty m:val="p"/>
                          </m:rPr>
                          <m:t>,</m:t>
                        </m:r>
                        <m:r>
                          <m:t>k</m:t>
                        </m:r>
                      </m:e>
                    </m:d>
                    <m:r>
                      <m:rPr>
                        <m:nor/>
                        <m:sty m:val="p"/>
                      </m:rPr>
                      <m:t> not on any Fano line</m:t>
                    </m:r>
                  </m:e>
                </m:mr>
              </m:m>
            </m:e>
          </m:d>
        </m:oMath>
      </m:oMathPara>
    </w:p>
    <w:p>
      <w:pPr>
        <w:pStyle w:val="FirstParagraph"/>
      </w:pPr>
      <w:r>
        <w:t xml:space="preserve">This 3-form has 42 nonzero components: 7 Fano lines × 6 orderings each = 42.</w:t>
      </w:r>
    </w:p>
    <w:bookmarkEnd w:id="35"/>
    <w:bookmarkStart w:id="36" w:name="modeling-choice-stack-1"/>
    <w:p>
      <w:pPr>
        <w:pStyle w:val="Heading3"/>
      </w:pPr>
      <w:r>
        <w:t xml:space="preserve">4.2 Modeling-choice stack</w:t>
      </w:r>
    </w:p>
    <w:p>
      <w:pPr>
        <w:pStyle w:val="FirstParagraph"/>
      </w:pPr>
      <w:r>
        <w:t xml:space="preserve">We use Baez’s Fano indexing rather than Cayley–Dickson, Coxeter, or Tits parametrizations for three reasons. First, it is the indexing under which the</w:t>
      </w:r>
      <w:r>
        <w:t xml:space="preserve"> </w:t>
      </w:r>
      <m:oMath>
        <m:sSub>
          <m:e>
            <m:r>
              <m:t>G</m:t>
            </m:r>
          </m:e>
          <m:sub>
            <m:r>
              <m:t>2</m:t>
            </m:r>
          </m:sub>
        </m:sSub>
      </m:oMath>
      <w:r>
        <w:t xml:space="preserve"> </w:t>
      </w:r>
      <w:r>
        <w:t xml:space="preserve">action on octonions is most transparent (</w:t>
      </w:r>
      <m:oMath>
        <m:sSub>
          <m:e>
            <m:r>
              <m:t>G</m:t>
            </m:r>
          </m:e>
          <m:sub>
            <m:r>
              <m:t>2</m:t>
            </m:r>
          </m:sub>
        </m:sSub>
      </m:oMath>
      <w:r>
        <w:t xml:space="preserve"> </w:t>
      </w:r>
      <w:r>
        <w:t xml:space="preserve">permutes Fano lines as line-preserving symmetries). Second, it matches the indexing used in Paper 8 of this series [Eight-Coset Quantum Simulator, in preparation], so the two papers compose directly. Third, it is the indexing under which the projection from</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to</w:t>
      </w:r>
      <w:r>
        <w:t xml:space="preserve"> </w:t>
      </w:r>
      <m:oMath>
        <m:sSub>
          <m:e>
            <m:r>
              <m:t>F</m:t>
            </m:r>
          </m:e>
          <m:sub>
            <m:r>
              <m:t>21</m:t>
            </m:r>
          </m:sub>
        </m:sSub>
      </m:oMath>
      <w:r>
        <w:t xml:space="preserve"> </w:t>
      </w:r>
      <w:r>
        <w:t xml:space="preserve">in Theorem 2 takes its simplest form.</w:t>
      </w:r>
    </w:p>
    <w:bookmarkEnd w:id="36"/>
    <w:bookmarkStart w:id="37" w:name="g_2-as-the-stabilizer-of-the-3-form"/>
    <w:p>
      <w:pPr>
        <w:pStyle w:val="Heading3"/>
      </w:pPr>
      <w:r>
        <w:t xml:space="preserve">4.3</w:t>
      </w:r>
      <w:r>
        <w:t xml:space="preserve"> </w:t>
      </w:r>
      <m:oMath>
        <m:sSub>
          <m:e>
            <m:r>
              <m:t>G</m:t>
            </m:r>
          </m:e>
          <m:sub>
            <m:r>
              <m:t>2</m:t>
            </m:r>
          </m:sub>
        </m:sSub>
      </m:oMath>
      <w:r>
        <w:t xml:space="preserve"> </w:t>
      </w:r>
      <w:r>
        <w:t xml:space="preserve">as the stabilizer of the 3-form</w:t>
      </w:r>
    </w:p>
    <w:p>
      <w:pPr>
        <w:pStyle w:val="FirstParagraph"/>
      </w:pPr>
      <w:r>
        <w:t xml:space="preserve">The complexified Lie algebra</w:t>
      </w:r>
      <w:r>
        <w:t xml:space="preserve"> </w:t>
      </w:r>
      <m:oMath>
        <m:sSubSup>
          <m:e>
            <m:r>
              <m:rPr>
                <m:sty m:val="p"/>
                <m:scr m:val="fraktur"/>
              </m:rPr>
              <m:t>g</m:t>
            </m:r>
          </m:e>
          <m:sub>
            <m:r>
              <m:t>2</m:t>
            </m:r>
          </m:sub>
          <m:sup>
            <m:r>
              <m:rPr>
                <m:sty m:val="p"/>
                <m:scr m:val="double-struck"/>
              </m:rPr>
              <m:t>C</m:t>
            </m:r>
          </m:sup>
        </m:sSubSup>
      </m:oMath>
      <w:r>
        <w:t xml:space="preserve"> </w:t>
      </w:r>
      <w:r>
        <w:t xml:space="preserve">is the kernel of the linear map</w:t>
      </w:r>
    </w:p>
    <w:p>
      <w:pPr>
        <w:pStyle w:val="BodyText"/>
      </w:pPr>
      <m:oMathPara>
        <m:oMathParaPr>
          <m:jc m:val="center"/>
        </m:oMathParaPr>
        <m:oMath>
          <m:r>
            <m:t>L</m:t>
          </m:r>
          <m:r>
            <m:rPr>
              <m:sty m:val="p"/>
            </m:rPr>
            <m:t>:</m:t>
          </m:r>
          <m:r>
            <m:rPr>
              <m:sty m:val="p"/>
              <m:scr m:val="fraktur"/>
            </m:rPr>
            <m:t>s</m:t>
          </m:r>
          <m:r>
            <m:rPr>
              <m:sty m:val="p"/>
              <m:scr m:val="fraktur"/>
            </m:rPr>
            <m:t>o</m:t>
          </m:r>
          <m:d>
            <m:dPr>
              <m:begChr m:val="("/>
              <m:endChr m:val=")"/>
              <m:sepChr m:val=""/>
              <m:grow/>
            </m:dPr>
            <m:e>
              <m:r>
                <m:t>7</m:t>
              </m:r>
            </m:e>
          </m:d>
          <m:r>
            <m:rPr>
              <m:sty m:val="p"/>
            </m:rPr>
            <m:t>→</m:t>
          </m:r>
          <m:sSup>
            <m:e>
              <m:r>
                <m:t>Λ</m:t>
              </m:r>
            </m:e>
            <m:sup>
              <m:r>
                <m:t>3</m:t>
              </m:r>
            </m:sup>
          </m:sSup>
          <m:d>
            <m:dPr>
              <m:begChr m:val="("/>
              <m:endChr m:val=")"/>
              <m:sepChr m:val=""/>
              <m:grow/>
            </m:dPr>
            <m:e>
              <m:sSup>
                <m:e>
                  <m:r>
                    <m:rPr>
                      <m:sty m:val="p"/>
                      <m:scr m:val="double-struck"/>
                    </m:rPr>
                    <m:t>R</m:t>
                  </m:r>
                </m:e>
                <m:sup>
                  <m:r>
                    <m:t>7</m:t>
                  </m:r>
                </m:sup>
              </m:sSup>
            </m:e>
          </m:d>
          <m:r>
            <m:rPr>
              <m:sty m:val="p"/>
            </m:rPr>
            <m:t>,</m:t>
          </m:r>
          <m:r>
            <m:t>  </m:t>
          </m:r>
          <m:sSub>
            <m:e>
              <m:d>
                <m:dPr>
                  <m:begChr m:val="("/>
                  <m:endChr m:val=")"/>
                  <m:sepChr m:val=""/>
                  <m:grow/>
                </m:dPr>
                <m:e>
                  <m:sSub>
                    <m:e>
                      <m:r>
                        <m:t>L</m:t>
                      </m:r>
                    </m:e>
                    <m:sub>
                      <m:r>
                        <m:t>M</m:t>
                      </m:r>
                    </m:sub>
                  </m:sSub>
                  <m:r>
                    <m:t>φ</m:t>
                  </m:r>
                </m:e>
              </m:d>
            </m:e>
            <m:sub>
              <m:r>
                <m:t>i</m:t>
              </m:r>
              <m:r>
                <m:t>j</m:t>
              </m:r>
              <m:r>
                <m:t>k</m:t>
              </m:r>
            </m:sub>
          </m:sSub>
          <m:r>
            <m:rPr>
              <m:sty m:val="p"/>
            </m:rPr>
            <m:t>=</m:t>
          </m:r>
          <m:nary>
            <m:naryPr>
              <m:chr m:val="∑"/>
              <m:limLoc m:val="undOvr"/>
              <m:subHide m:val="off"/>
              <m:supHide m:val="on"/>
            </m:naryPr>
            <m:sub>
              <m:r>
                <m:t>l</m:t>
              </m:r>
            </m:sub>
            <m:sup>
              <m:r>
                <m:t>​</m:t>
              </m:r>
            </m:sup>
            <m:e>
              <m:d>
                <m:dPr>
                  <m:begChr m:val="["/>
                  <m:endChr m:val="]"/>
                  <m:sepChr m:val=""/>
                  <m:grow/>
                </m:dPr>
                <m:e>
                  <m:sSub>
                    <m:e>
                      <m:r>
                        <m:t>M</m:t>
                      </m:r>
                    </m:e>
                    <m:sub>
                      <m:r>
                        <m:t>i</m:t>
                      </m:r>
                      <m:r>
                        <m:t>l</m:t>
                      </m:r>
                    </m:sub>
                  </m:sSub>
                  <m:sSub>
                    <m:e>
                      <m:r>
                        <m:t>φ</m:t>
                      </m:r>
                    </m:e>
                    <m:sub>
                      <m:r>
                        <m:t>l</m:t>
                      </m:r>
                      <m:r>
                        <m:t>j</m:t>
                      </m:r>
                      <m:r>
                        <m:t>k</m:t>
                      </m:r>
                    </m:sub>
                  </m:sSub>
                  <m:r>
                    <m:rPr>
                      <m:sty m:val="p"/>
                    </m:rPr>
                    <m:t>+</m:t>
                  </m:r>
                  <m:sSub>
                    <m:e>
                      <m:r>
                        <m:t>M</m:t>
                      </m:r>
                    </m:e>
                    <m:sub>
                      <m:r>
                        <m:t>j</m:t>
                      </m:r>
                      <m:r>
                        <m:t>l</m:t>
                      </m:r>
                    </m:sub>
                  </m:sSub>
                  <m:sSub>
                    <m:e>
                      <m:r>
                        <m:t>φ</m:t>
                      </m:r>
                    </m:e>
                    <m:sub>
                      <m:r>
                        <m:t>i</m:t>
                      </m:r>
                      <m:r>
                        <m:t>l</m:t>
                      </m:r>
                      <m:r>
                        <m:t>k</m:t>
                      </m:r>
                    </m:sub>
                  </m:sSub>
                  <m:r>
                    <m:rPr>
                      <m:sty m:val="p"/>
                    </m:rPr>
                    <m:t>+</m:t>
                  </m:r>
                  <m:sSub>
                    <m:e>
                      <m:r>
                        <m:t>M</m:t>
                      </m:r>
                    </m:e>
                    <m:sub>
                      <m:r>
                        <m:t>k</m:t>
                      </m:r>
                      <m:r>
                        <m:t>l</m:t>
                      </m:r>
                    </m:sub>
                  </m:sSub>
                  <m:sSub>
                    <m:e>
                      <m:r>
                        <m:t>φ</m:t>
                      </m:r>
                    </m:e>
                    <m:sub>
                      <m:r>
                        <m:t>i</m:t>
                      </m:r>
                      <m:r>
                        <m:t>j</m:t>
                      </m:r>
                      <m:r>
                        <m:t>l</m:t>
                      </m:r>
                    </m:sub>
                  </m:sSub>
                </m:e>
              </m:d>
            </m:e>
          </m:nary>
          <m:r>
            <m:rPr>
              <m:sty m:val="p"/>
            </m:rPr>
            <m:t>.</m:t>
          </m:r>
        </m:oMath>
      </m:oMathPara>
    </w:p>
    <w:p>
      <w:pPr>
        <w:pStyle w:val="FirstParagraph"/>
      </w:pPr>
      <w:r>
        <w:t xml:space="preserve">A direct computation in the</w:t>
      </w:r>
      <w:r>
        <w:t xml:space="preserve"> </w:t>
      </w:r>
      <m:oMath>
        <m:r>
          <m:rPr>
            <m:sty m:val="p"/>
            <m:scr m:val="fraktur"/>
          </m:rPr>
          <m:t>s</m:t>
        </m:r>
        <m:r>
          <m:rPr>
            <m:sty m:val="p"/>
            <m:scr m:val="fraktur"/>
          </m:rPr>
          <m:t>o</m:t>
        </m:r>
        <m:d>
          <m:dPr>
            <m:begChr m:val="("/>
            <m:endChr m:val=")"/>
            <m:sepChr m:val=""/>
            <m:grow/>
          </m:dPr>
          <m:e>
            <m:r>
              <m:t>7</m:t>
            </m:r>
          </m:e>
        </m:d>
      </m:oMath>
      <w:r>
        <w:t xml:space="preserve"> </w:t>
      </w:r>
      <w:r>
        <w:t xml:space="preserve">basis</w:t>
      </w:r>
      <w:r>
        <w:t xml:space="preserve"> </w:t>
      </w:r>
      <m:oMath>
        <m:r>
          <m:rPr>
            <m:sty m:val="p"/>
          </m:rPr>
          <m:t>{</m:t>
        </m:r>
        <m:sSub>
          <m:e>
            <m:r>
              <m:t>A</m:t>
            </m:r>
          </m:e>
          <m:sub>
            <m:r>
              <m:t>a</m:t>
            </m:r>
            <m:r>
              <m:t>b</m:t>
            </m:r>
          </m:sub>
        </m:sSub>
        <m:sSub>
          <m:e>
            <m:r>
              <m:rPr>
                <m:sty m:val="p"/>
              </m:rPr>
              <m:t>}</m:t>
            </m:r>
          </m:e>
          <m:sub>
            <m:r>
              <m:t>0</m:t>
            </m:r>
            <m:r>
              <m:rPr>
                <m:sty m:val="p"/>
              </m:rPr>
              <m:t>≤</m:t>
            </m:r>
            <m:r>
              <m:t>a</m:t>
            </m:r>
            <m:r>
              <m:rPr>
                <m:sty m:val="p"/>
              </m:rPr>
              <m:t>&lt;</m:t>
            </m:r>
            <m:r>
              <m:t>b</m:t>
            </m:r>
            <m:r>
              <m:rPr>
                <m:sty m:val="p"/>
              </m:rPr>
              <m:t>≤</m:t>
            </m:r>
            <m:r>
              <m:t>6</m:t>
            </m:r>
          </m:sub>
        </m:sSub>
      </m:oMath>
      <w:r>
        <w:t xml:space="preserve"> </w:t>
      </w:r>
      <w:r>
        <w:t xml:space="preserve">yields a</w:t>
      </w:r>
      <w:r>
        <w:t xml:space="preserve"> </w:t>
      </w:r>
      <m:oMath>
        <m:r>
          <m:t>35</m:t>
        </m:r>
        <m:r>
          <m:rPr>
            <m:sty m:val="p"/>
          </m:rPr>
          <m:t>×</m:t>
        </m:r>
        <m:r>
          <m:t>21</m:t>
        </m:r>
      </m:oMath>
      <w:r>
        <w:t xml:space="preserve"> </w:t>
      </w:r>
      <w:r>
        <w:t xml:space="preserve">integer action matrix whose null space is 14-dimensional, confirming</w:t>
      </w:r>
      <w:r>
        <w:t xml:space="preserve"> </w:t>
      </w:r>
      <m:oMath>
        <m:r>
          <m:rPr>
            <m:sty m:val="p"/>
          </m:rPr>
          <m:t>dim</m:t>
        </m:r>
        <m:sSub>
          <m:e>
            <m:r>
              <m:rPr>
                <m:sty m:val="p"/>
                <m:scr m:val="fraktur"/>
              </m:rPr>
              <m:t>g</m:t>
            </m:r>
          </m:e>
          <m:sub>
            <m:r>
              <m:t>2</m:t>
            </m:r>
          </m:sub>
        </m:sSub>
        <m:r>
          <m:rPr>
            <m:sty m:val="p"/>
          </m:rPr>
          <m:t>=</m:t>
        </m:r>
        <m:r>
          <m:t>14</m:t>
        </m:r>
      </m:oMath>
      <w:r>
        <w:t xml:space="preserve"> </w:t>
      </w:r>
      <w:r>
        <w:t xml:space="preserve">and providing an explicit basis</w:t>
      </w:r>
      <w:r>
        <w:t xml:space="preserve"> </w:t>
      </w:r>
      <m:oMath>
        <m:r>
          <m:rPr>
            <m:sty m:val="p"/>
          </m:rPr>
          <m:t>{</m:t>
        </m:r>
        <m:sSub>
          <m:e>
            <m:r>
              <m:t>T</m:t>
            </m:r>
          </m:e>
          <m:sub>
            <m:r>
              <m:t>a</m:t>
            </m:r>
          </m:sub>
        </m:sSub>
        <m:sSubSup>
          <m:e>
            <m:r>
              <m:rPr>
                <m:sty m:val="p"/>
              </m:rPr>
              <m:t>}</m:t>
            </m:r>
          </m:e>
          <m:sub>
            <m:r>
              <m:t>a</m:t>
            </m:r>
            <m:r>
              <m:rPr>
                <m:sty m:val="p"/>
              </m:rPr>
              <m:t>=</m:t>
            </m:r>
            <m:r>
              <m:t>1</m:t>
            </m:r>
          </m:sub>
          <m:sup>
            <m:r>
              <m:t>14</m:t>
            </m:r>
          </m:sup>
        </m:sSubSup>
      </m:oMath>
      <w:r>
        <w:t xml:space="preserve"> </w:t>
      </w:r>
      <w:r>
        <w:t xml:space="preserve">of antisymmetric, traceless</w:t>
      </w:r>
      <w:r>
        <w:t xml:space="preserve"> </w:t>
      </w:r>
      <m:oMath>
        <m:r>
          <m:t>7</m:t>
        </m:r>
        <m:r>
          <m:rPr>
            <m:sty m:val="p"/>
          </m:rPr>
          <m:t>×</m:t>
        </m:r>
        <m:r>
          <m:t>7</m:t>
        </m:r>
      </m:oMath>
      <w:r>
        <w:t xml:space="preserve"> </w:t>
      </w:r>
      <w:r>
        <w:t xml:space="preserve">matrices preserving</w:t>
      </w:r>
      <w:r>
        <w:t xml:space="preserve"> </w:t>
      </w:r>
      <m:oMath>
        <m:r>
          <m:t>φ</m:t>
        </m:r>
      </m:oMath>
      <w:r>
        <w:t xml:space="preserve">.</w:t>
      </w:r>
    </w:p>
    <w:p>
      <w:pPr>
        <w:pStyle w:val="BodyText"/>
      </w:pPr>
      <w:r>
        <w:t xml:space="preserve">We orthonormalize this basis under the Frobenius inner product</w:t>
      </w:r>
      <w:r>
        <w:t xml:space="preserve"> </w:t>
      </w:r>
      <m:oMath>
        <m:r>
          <m:rPr>
            <m:sty m:val="p"/>
          </m:rPr>
          <m:t>⟨</m:t>
        </m:r>
        <m:r>
          <m:t>A</m:t>
        </m:r>
        <m:r>
          <m:rPr>
            <m:sty m:val="p"/>
          </m:rPr>
          <m:t>,</m:t>
        </m:r>
        <m:r>
          <m:t>B</m:t>
        </m:r>
        <m:sSub>
          <m:e>
            <m:r>
              <m:rPr>
                <m:sty m:val="p"/>
              </m:rPr>
              <m:t>⟩</m:t>
            </m:r>
          </m:e>
          <m:sub>
            <m:r>
              <m:t>F</m:t>
            </m:r>
          </m:sub>
        </m:sSub>
        <m:r>
          <m:rPr>
            <m:sty m:val="p"/>
          </m:rPr>
          <m:t>=</m:t>
        </m:r>
        <m:r>
          <m:rPr>
            <m:sty m:val="p"/>
          </m:rPr>
          <m:t>−</m:t>
        </m:r>
        <m:r>
          <m:rPr>
            <m:sty m:val="p"/>
          </m:rPr>
          <m:t>tr</m:t>
        </m:r>
        <m:d>
          <m:dPr>
            <m:begChr m:val="("/>
            <m:endChr m:val=")"/>
            <m:sepChr m:val=""/>
            <m:grow/>
          </m:dPr>
          <m:e>
            <m:r>
              <m:t>A</m:t>
            </m:r>
            <m:r>
              <m:t>B</m:t>
            </m:r>
          </m:e>
        </m:d>
      </m:oMath>
      <w:r>
        <w:t xml:space="preserve"> </w:t>
      </w:r>
      <w:r>
        <w:t xml:space="preserve">(the negative trace for antisymmetric matrices). The resulting basis</w:t>
      </w:r>
      <w:r>
        <w:t xml:space="preserve"> </w:t>
      </w:r>
      <m:oMath>
        <m:r>
          <m:rPr>
            <m:sty m:val="p"/>
          </m:rPr>
          <m:t>{</m:t>
        </m:r>
        <m:sSub>
          <m:e>
            <m:r>
              <m:t>T</m:t>
            </m:r>
          </m:e>
          <m:sub>
            <m:r>
              <m:t>a</m:t>
            </m:r>
          </m:sub>
        </m:sSub>
        <m:sSubSup>
          <m:e>
            <m:r>
              <m:rPr>
                <m:sty m:val="p"/>
              </m:rPr>
              <m:t>}</m:t>
            </m:r>
          </m:e>
          <m:sub>
            <m:r>
              <m:t>a</m:t>
            </m:r>
            <m:r>
              <m:rPr>
                <m:sty m:val="p"/>
              </m:rPr>
              <m:t>=</m:t>
            </m:r>
            <m:r>
              <m:t>1</m:t>
            </m:r>
          </m:sub>
          <m:sup>
            <m:r>
              <m:t>14</m:t>
            </m:r>
          </m:sup>
        </m:sSubSup>
      </m:oMath>
      <w:r>
        <w:t xml:space="preserve"> </w:t>
      </w:r>
      <w:r>
        <w:t xml:space="preserve">satisfies</w:t>
      </w:r>
      <w:r>
        <w:t xml:space="preserve"> </w:t>
      </w:r>
      <m:oMath>
        <m:r>
          <m:rPr>
            <m:sty m:val="p"/>
          </m:rPr>
          <m:t>⟨</m:t>
        </m:r>
        <m:sSub>
          <m:e>
            <m:r>
              <m:t>T</m:t>
            </m:r>
          </m:e>
          <m:sub>
            <m:r>
              <m:t>a</m:t>
            </m:r>
          </m:sub>
        </m:sSub>
        <m:r>
          <m:rPr>
            <m:sty m:val="p"/>
          </m:rPr>
          <m:t>,</m:t>
        </m:r>
        <m:sSub>
          <m:e>
            <m:r>
              <m:t>T</m:t>
            </m:r>
          </m:e>
          <m:sub>
            <m:r>
              <m:t>b</m:t>
            </m:r>
          </m:sub>
        </m:sSub>
        <m:sSub>
          <m:e>
            <m:r>
              <m:rPr>
                <m:sty m:val="p"/>
              </m:rPr>
              <m:t>⟩</m:t>
            </m:r>
          </m:e>
          <m:sub>
            <m:r>
              <m:t>F</m:t>
            </m:r>
          </m:sub>
        </m:sSub>
        <m:r>
          <m:rPr>
            <m:sty m:val="p"/>
          </m:rPr>
          <m:t>=</m:t>
        </m:r>
        <m:sSub>
          <m:e>
            <m:r>
              <m:t>δ</m:t>
            </m:r>
          </m:e>
          <m:sub>
            <m:r>
              <m:t>a</m:t>
            </m:r>
            <m:r>
              <m:t>b</m:t>
            </m:r>
          </m:sub>
        </m:sSub>
      </m:oMath>
      <w:r>
        <w:t xml:space="preserve"> </w:t>
      </w:r>
      <w:r>
        <w:t xml:space="preserve">and closes under commutator:</w:t>
      </w:r>
      <w:r>
        <w:t xml:space="preserve"> </w:t>
      </w:r>
      <m:oMath>
        <m:d>
          <m:dPr>
            <m:begChr m:val="["/>
            <m:endChr m:val="]"/>
            <m:sepChr m:val=""/>
            <m:grow/>
          </m:dPr>
          <m:e>
            <m:sSub>
              <m:e>
                <m:r>
                  <m:t>T</m:t>
                </m:r>
              </m:e>
              <m:sub>
                <m:r>
                  <m:t>a</m:t>
                </m:r>
              </m:sub>
            </m:sSub>
            <m:r>
              <m:rPr>
                <m:sty m:val="p"/>
              </m:rPr>
              <m:t>,</m:t>
            </m:r>
            <m:sSub>
              <m:e>
                <m:r>
                  <m:t>T</m:t>
                </m:r>
              </m:e>
              <m:sub>
                <m:r>
                  <m:t>b</m:t>
                </m:r>
              </m:sub>
            </m:sSub>
          </m:e>
        </m:d>
        <m:r>
          <m:rPr>
            <m:sty m:val="p"/>
          </m:rPr>
          <m:t>=</m:t>
        </m:r>
        <m:nary>
          <m:naryPr>
            <m:chr m:val="∑"/>
            <m:limLoc m:val="undOvr"/>
            <m:subHide m:val="off"/>
            <m:supHide m:val="on"/>
          </m:naryPr>
          <m:sub>
            <m:r>
              <m:t>c</m:t>
            </m:r>
          </m:sub>
          <m:sup>
            <m:r>
              <m:t>​</m:t>
            </m:r>
          </m:sup>
          <m:e>
            <m:sSubSup>
              <m:e>
                <m:r>
                  <m:t>f</m:t>
                </m:r>
              </m:e>
              <m:sub>
                <m:r>
                  <m:t>a</m:t>
                </m:r>
                <m:r>
                  <m:t>b</m:t>
                </m:r>
              </m:sub>
              <m:sup>
                <m:r>
                  <m:t>c</m:t>
                </m:r>
              </m:sup>
            </m:sSubSup>
          </m:e>
        </m:nary>
        <m:sSub>
          <m:e>
            <m:r>
              <m:t>T</m:t>
            </m:r>
          </m:e>
          <m:sub>
            <m:r>
              <m:t>c</m:t>
            </m:r>
          </m:sub>
        </m:sSub>
      </m:oMath>
      <w:r>
        <w:t xml:space="preserve"> </w:t>
      </w:r>
      <w:r>
        <w:t xml:space="preserve">with the structure constants</w:t>
      </w:r>
      <w:r>
        <w:t xml:space="preserve"> </w:t>
      </w:r>
      <m:oMath>
        <m:sSubSup>
          <m:e>
            <m:r>
              <m:t>f</m:t>
            </m:r>
          </m:e>
          <m:sub>
            <m:r>
              <m:t>a</m:t>
            </m:r>
            <m:r>
              <m:t>b</m:t>
            </m:r>
          </m:sub>
          <m:sup>
            <m:r>
              <m:t>c</m:t>
            </m:r>
          </m:sup>
        </m:sSubSup>
      </m:oMath>
      <w:r>
        <w:t xml:space="preserve"> </w:t>
      </w:r>
      <w:r>
        <w:t xml:space="preserve">recoverable from</w:t>
      </w:r>
      <w:r>
        <w:t xml:space="preserve"> </w:t>
      </w:r>
      <m:oMath>
        <m:r>
          <m:rPr>
            <m:sty m:val="p"/>
          </m:rPr>
          <m:t>tr</m:t>
        </m:r>
        <m:d>
          <m:dPr>
            <m:begChr m:val="("/>
            <m:endChr m:val=")"/>
            <m:sepChr m:val=""/>
            <m:grow/>
          </m:dPr>
          <m:e>
            <m:d>
              <m:dPr>
                <m:begChr m:val="["/>
                <m:endChr m:val="]"/>
                <m:sepChr m:val=""/>
                <m:grow/>
              </m:dPr>
              <m:e>
                <m:sSub>
                  <m:e>
                    <m:r>
                      <m:t>T</m:t>
                    </m:r>
                  </m:e>
                  <m:sub>
                    <m:r>
                      <m:t>a</m:t>
                    </m:r>
                  </m:sub>
                </m:sSub>
                <m:r>
                  <m:rPr>
                    <m:sty m:val="p"/>
                  </m:rPr>
                  <m:t>,</m:t>
                </m:r>
                <m:sSub>
                  <m:e>
                    <m:r>
                      <m:t>T</m:t>
                    </m:r>
                  </m:e>
                  <m:sub>
                    <m:r>
                      <m:t>b</m:t>
                    </m:r>
                  </m:sub>
                </m:sSub>
              </m:e>
            </m:d>
            <m:sSub>
              <m:e>
                <m:r>
                  <m:t>T</m:t>
                </m:r>
              </m:e>
              <m:sub>
                <m:r>
                  <m:t>c</m:t>
                </m:r>
              </m:sub>
            </m:sSub>
          </m:e>
        </m:d>
      </m:oMath>
      <w:r>
        <w:t xml:space="preserve">. The closure was verified numerically to</w:t>
      </w:r>
      <w:r>
        <w:t xml:space="preserve"> </w:t>
      </w:r>
      <m:oMath>
        <m:r>
          <m:t>1.67</m:t>
        </m:r>
        <m:r>
          <m:rPr>
            <m:sty m:val="p"/>
          </m:rPr>
          <m:t>×</m:t>
        </m:r>
        <m:sSup>
          <m:e>
            <m:r>
              <m:t>10</m:t>
            </m:r>
          </m:e>
          <m:sup>
            <m:r>
              <m:rPr>
                <m:sty m:val="p"/>
              </m:rPr>
              <m:t>−</m:t>
            </m:r>
            <m:r>
              <m:t>16</m:t>
            </m:r>
          </m:sup>
        </m:sSup>
      </m:oMath>
      <w:r>
        <w:t xml:space="preserve"> </w:t>
      </w:r>
      <w:r>
        <w:t xml:space="preserve">residual.</w:t>
      </w:r>
    </w:p>
    <w:p>
      <w:r>
        <w:pict>
          <v:rect style="width:0;height:1.5pt" o:hralign="center" o:hrstd="t" o:hr="t"/>
        </w:pict>
      </w:r>
    </w:p>
    <w:bookmarkEnd w:id="37"/>
    <w:bookmarkEnd w:id="38"/>
    <w:bookmarkStart w:id="48" w:name="theorem-1-the-g_2-embedding"/>
    <w:p>
      <w:pPr>
        <w:pStyle w:val="Heading2"/>
      </w:pPr>
      <w:r>
        <w:t xml:space="preserve">§5. Theorem 1 — The</w:t>
      </w:r>
      <w:r>
        <w:t xml:space="preserve"> </w:t>
      </w:r>
      <m:oMath>
        <m:sSub>
          <m:e>
            <m:r>
              <m:t>G</m:t>
            </m:r>
          </m:e>
          <m:sub>
            <m:r>
              <m:t>2</m:t>
            </m:r>
          </m:sub>
        </m:sSub>
      </m:oMath>
      <w:r>
        <w:t xml:space="preserve"> </w:t>
      </w:r>
      <w:r>
        <w:t xml:space="preserve">Embedding</w:t>
      </w:r>
    </w:p>
    <w:bookmarkStart w:id="39" w:name="statement-1"/>
    <w:p>
      <w:pPr>
        <w:pStyle w:val="Heading3"/>
      </w:pPr>
      <w:r>
        <w:t xml:space="preserve">5.1 Statement</w:t>
      </w:r>
    </w:p>
    <w:p>
      <w:pPr>
        <w:pStyle w:val="FirstParagraph"/>
      </w:pPr>
      <w:r>
        <w:rPr>
          <w:b/>
          <w:bCs/>
        </w:rPr>
        <w:t xml:space="preserve">Theorem 1.</w:t>
      </w:r>
      <w:r>
        <w:t xml:space="preserve"> </w:t>
      </w:r>
      <w:r>
        <w:rPr>
          <w:i/>
          <w:iCs/>
        </w:rPr>
        <w:t xml:space="preserve">The complexified</w:t>
      </w:r>
      <w:r>
        <w:rPr>
          <w:i/>
          <w:iCs/>
        </w:rPr>
        <w:t xml:space="preserve"> </w:t>
      </w:r>
      <m:oMath>
        <m:sSub>
          <m:e>
            <m:r>
              <m:t>G</m:t>
            </m:r>
          </m:e>
          <m:sub>
            <m:r>
              <m:t>2</m:t>
            </m:r>
          </m:sub>
        </m:sSub>
      </m:oMath>
      <w:r>
        <w:rPr>
          <w:i/>
          <w:iCs/>
        </w:rPr>
        <w:t xml:space="preserve"> </w:t>
      </w:r>
      <w:r>
        <w:rPr>
          <w:i/>
          <w:iCs/>
        </w:rPr>
        <w:t xml:space="preserve">Lie algebra embeds as a 14-dimensional subspace of</w:t>
      </w:r>
      <w:r>
        <w:rPr>
          <w:i/>
          <w:iCs/>
        </w:rP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rPr>
          <w:i/>
          <w:iCs/>
        </w:rPr>
        <w:t xml:space="preserve"> </w:t>
      </w:r>
      <w:r>
        <w:rPr>
          <w:i/>
          <w:iCs/>
        </w:rPr>
        <w:t xml:space="preserve">in the SIC operator basis. Explicitly, for each Frobenius-orthonormal</w:t>
      </w:r>
      <w:r>
        <w:rPr>
          <w:i/>
          <w:iCs/>
        </w:rPr>
        <w:t xml:space="preserve"> </w:t>
      </w:r>
      <m:oMath>
        <m:sSub>
          <m:e>
            <m:r>
              <m:t>G</m:t>
            </m:r>
          </m:e>
          <m:sub>
            <m:r>
              <m:t>2</m:t>
            </m:r>
          </m:sub>
        </m:sSub>
      </m:oMath>
      <w:r>
        <w:rPr>
          <w:i/>
          <w:iCs/>
        </w:rPr>
        <w:t xml:space="preserve"> </w:t>
      </w:r>
      <w:r>
        <w:rPr>
          <w:i/>
          <w:iCs/>
        </w:rPr>
        <w:t xml:space="preserve">generator</w:t>
      </w:r>
      <w:r>
        <w:rPr>
          <w:i/>
          <w:iCs/>
        </w:rPr>
        <w:t xml:space="preserve"> </w:t>
      </w:r>
      <m:oMath>
        <m:sSub>
          <m:e>
            <m:r>
              <m:t>T</m:t>
            </m:r>
          </m:e>
          <m:sub>
            <m:r>
              <m:t>a</m:t>
            </m:r>
          </m:sub>
        </m:sSub>
      </m:oMath>
      <w:r>
        <w:rPr>
          <w:i/>
          <w:iCs/>
        </w:rPr>
        <w:t xml:space="preserve">, the AFF dual-frame expansion</w:t>
      </w:r>
    </w:p>
    <w:p>
      <w:pPr>
        <w:pStyle w:val="BodyText"/>
      </w:pPr>
      <m:oMathPara>
        <m:oMathParaPr>
          <m:jc m:val="center"/>
        </m:oMathParaPr>
        <m:oMath>
          <m:sSub>
            <m:e>
              <m:r>
                <m:t>T</m:t>
              </m:r>
            </m:e>
            <m:sub>
              <m:r>
                <m:t>a</m:t>
              </m:r>
            </m:sub>
          </m:sSub>
          <m:r>
            <m:rPr>
              <m:sty m:val="p"/>
            </m:rPr>
            <m:t>=</m:t>
          </m:r>
          <m:nary>
            <m:naryPr>
              <m:chr m:val="∑"/>
              <m:limLoc m:val="undOvr"/>
              <m:subHide m:val="off"/>
              <m:supHide m:val="on"/>
            </m:naryPr>
            <m:sub>
              <m:r>
                <m:t>p</m:t>
              </m:r>
              <m:r>
                <m:rPr>
                  <m:sty m:val="p"/>
                </m:rPr>
                <m:t>,</m:t>
              </m:r>
              <m:r>
                <m:t>q</m:t>
              </m:r>
              <m:r>
                <m:rPr>
                  <m:sty m:val="p"/>
                </m:rPr>
                <m:t>∈</m:t>
              </m:r>
              <m:sSub>
                <m:e>
                  <m:r>
                    <m:rPr>
                      <m:sty m:val="p"/>
                      <m:scr m:val="double-struck"/>
                    </m:rPr>
                    <m:t>Z</m:t>
                  </m:r>
                </m:e>
                <m:sub>
                  <m:r>
                    <m:t>7</m:t>
                  </m:r>
                </m:sub>
              </m:sSub>
            </m:sub>
            <m:sup>
              <m:r>
                <m:t>​</m:t>
              </m:r>
            </m:sup>
            <m:e>
              <m:sSubSup>
                <m:e>
                  <m:r>
                    <m:t>α</m:t>
                  </m:r>
                </m:e>
                <m:sub>
                  <m:r>
                    <m:t>p</m:t>
                  </m:r>
                  <m:r>
                    <m:rPr>
                      <m:sty m:val="p"/>
                    </m:rPr>
                    <m:t>,</m:t>
                  </m:r>
                  <m:r>
                    <m:t>q</m:t>
                  </m:r>
                </m:sub>
                <m:sup>
                  <m:d>
                    <m:dPr>
                      <m:begChr m:val="("/>
                      <m:endChr m:val=")"/>
                      <m:sepChr m:val=""/>
                      <m:grow/>
                    </m:dPr>
                    <m:e>
                      <m:r>
                        <m:t>a</m:t>
                      </m:r>
                    </m:e>
                  </m:d>
                </m:sup>
              </m:sSubSup>
            </m:e>
          </m:nary>
          <m:r>
            <m:t> </m:t>
          </m:r>
          <m:sSub>
            <m:e>
              <m:r>
                <m:t>Π</m:t>
              </m:r>
            </m:e>
            <m:sub>
              <m:r>
                <m:t>p</m:t>
              </m:r>
              <m:r>
                <m:rPr>
                  <m:sty m:val="p"/>
                </m:rPr>
                <m:t>,</m:t>
              </m:r>
              <m:r>
                <m:t>q</m:t>
              </m:r>
            </m:sub>
          </m:sSub>
          <m:r>
            <m:rPr>
              <m:sty m:val="p"/>
            </m:rPr>
            <m:t>,</m:t>
          </m:r>
          <m:r>
            <m:t>  </m:t>
          </m:r>
          <m:sSubSup>
            <m:e>
              <m:r>
                <m:t>α</m:t>
              </m:r>
            </m:e>
            <m:sub>
              <m:r>
                <m:t>p</m:t>
              </m:r>
              <m:r>
                <m:rPr>
                  <m:sty m:val="p"/>
                </m:rPr>
                <m:t>,</m:t>
              </m:r>
              <m:r>
                <m:t>q</m:t>
              </m:r>
            </m:sub>
            <m:sup>
              <m:d>
                <m:dPr>
                  <m:begChr m:val="("/>
                  <m:endChr m:val=")"/>
                  <m:sepChr m:val=""/>
                  <m:grow/>
                </m:dPr>
                <m:e>
                  <m:r>
                    <m:t>a</m:t>
                  </m:r>
                </m:e>
              </m:d>
            </m:sup>
          </m:sSubSup>
          <m:r>
            <m:rPr>
              <m:sty m:val="p"/>
            </m:rPr>
            <m:t>=</m:t>
          </m:r>
          <m:f>
            <m:fPr>
              <m:type m:val="bar"/>
            </m:fPr>
            <m:num>
              <m:r>
                <m:t>8</m:t>
              </m:r>
            </m:num>
            <m:den>
              <m:r>
                <m:t>7</m:t>
              </m:r>
            </m:den>
          </m:f>
          <m:r>
            <m:rPr>
              <m:sty m:val="p"/>
            </m:rPr>
            <m:t>⋅</m:t>
          </m:r>
          <m:r>
            <m:rPr>
              <m:sty m:val="p"/>
            </m:rPr>
            <m:t>tr</m:t>
          </m:r>
          <m:d>
            <m:dPr>
              <m:begChr m:val="("/>
              <m:endChr m:val=")"/>
              <m:sepChr m:val=""/>
              <m:grow/>
            </m:dPr>
            <m:e>
              <m:sSub>
                <m:e>
                  <m:r>
                    <m:t>T</m:t>
                  </m:r>
                </m:e>
                <m:sub>
                  <m:r>
                    <m:t>a</m:t>
                  </m:r>
                </m:sub>
              </m:sSub>
              <m:sSub>
                <m:e>
                  <m:r>
                    <m:t>Π</m:t>
                  </m:r>
                </m:e>
                <m:sub>
                  <m:r>
                    <m:t>p</m:t>
                  </m:r>
                  <m:r>
                    <m:rPr>
                      <m:sty m:val="p"/>
                    </m:rPr>
                    <m:t>,</m:t>
                  </m:r>
                  <m:r>
                    <m:t>q</m:t>
                  </m:r>
                </m:sub>
              </m:sSub>
            </m:e>
          </m:d>
          <m:r>
            <m:rPr>
              <m:sty m:val="p"/>
            </m:rPr>
            <m:t>,</m:t>
          </m:r>
        </m:oMath>
      </m:oMathPara>
    </w:p>
    <w:p>
      <w:pPr>
        <w:pStyle w:val="FirstParagraph"/>
      </w:pPr>
      <w:r>
        <w:rPr>
          <w:i/>
          <w:iCs/>
        </w:rPr>
        <w:t xml:space="preserve">has rank exactly 14 (so the 14 expansions are linearly independent) and the embedding is a partial isometry: all 14 row vectors</w:t>
      </w:r>
      <w:r>
        <w:rPr>
          <w:i/>
          <w:iCs/>
        </w:rPr>
        <w:t xml:space="preserve"> </w:t>
      </w:r>
      <m:oMath>
        <m:sSub>
          <m:e>
            <m:d>
              <m:dPr>
                <m:begChr m:val="("/>
                <m:endChr m:val=")"/>
                <m:sepChr m:val=""/>
                <m:grow/>
              </m:dPr>
              <m:e>
                <m:sSubSup>
                  <m:e>
                    <m:r>
                      <m:t>α</m:t>
                    </m:r>
                  </m:e>
                  <m:sub>
                    <m:r>
                      <m:t>p</m:t>
                    </m:r>
                    <m:r>
                      <m:rPr>
                        <m:sty m:val="p"/>
                      </m:rPr>
                      <m:t>,</m:t>
                    </m:r>
                    <m:r>
                      <m:t>q</m:t>
                    </m:r>
                  </m:sub>
                  <m:sup>
                    <m:d>
                      <m:dPr>
                        <m:begChr m:val="("/>
                        <m:endChr m:val=")"/>
                        <m:sepChr m:val=""/>
                        <m:grow/>
                      </m:dPr>
                      <m:e>
                        <m:r>
                          <m:t>a</m:t>
                        </m:r>
                      </m:e>
                    </m:d>
                  </m:sup>
                </m:sSubSup>
              </m:e>
            </m:d>
          </m:e>
          <m:sub>
            <m:r>
              <m:t>p</m:t>
            </m:r>
            <m:r>
              <m:rPr>
                <m:sty m:val="p"/>
              </m:rPr>
              <m:t>,</m:t>
            </m:r>
            <m:r>
              <m:t>q</m:t>
            </m:r>
          </m:sub>
        </m:sSub>
      </m:oMath>
      <w:r>
        <w:rPr>
          <w:i/>
          <w:iCs/>
        </w:rPr>
        <w:t xml:space="preserve"> </w:t>
      </w:r>
      <w:r>
        <w:rPr>
          <w:i/>
          <w:iCs/>
        </w:rPr>
        <w:t xml:space="preserve">have identical</w:t>
      </w:r>
      <w:r>
        <w:rPr>
          <w:i/>
          <w:iCs/>
        </w:rPr>
        <w:t xml:space="preserve"> </w:t>
      </w:r>
      <m:oMath>
        <m:sSup>
          <m:e>
            <m:r>
              <m:rPr>
                <m:sty m:val="p"/>
              </m:rPr>
              <m:t>ℓ</m:t>
            </m:r>
          </m:e>
          <m:sup>
            <m:r>
              <m:t>2</m:t>
            </m:r>
          </m:sup>
        </m:sSup>
      </m:oMath>
      <w:r>
        <w:rPr>
          <w:i/>
          <w:iCs/>
        </w:rPr>
        <w:t xml:space="preserve"> </w:t>
      </w:r>
      <w:r>
        <w:rPr>
          <w:i/>
          <w:iCs/>
        </w:rPr>
        <w:t xml:space="preserve">norm in</w:t>
      </w:r>
      <w:r>
        <w:rPr>
          <w:i/>
          <w:iCs/>
        </w:rPr>
        <w:t xml:space="preserve"> </w:t>
      </w:r>
      <m:oMath>
        <m:sSup>
          <m:e>
            <m:r>
              <m:rPr>
                <m:sty m:val="p"/>
                <m:scr m:val="double-struck"/>
              </m:rPr>
              <m:t>C</m:t>
            </m:r>
          </m:e>
          <m:sup>
            <m:r>
              <m:t>49</m:t>
            </m:r>
          </m:sup>
        </m:sSup>
      </m:oMath>
      <w:r>
        <w:rPr>
          <w:i/>
          <w:iCs/>
        </w:rPr>
        <w:t xml:space="preserve">.</w:t>
      </w:r>
    </w:p>
    <w:bookmarkEnd w:id="39"/>
    <w:bookmarkStart w:id="40" w:name="proof-of-theorem-1"/>
    <w:p>
      <w:pPr>
        <w:pStyle w:val="Heading3"/>
      </w:pPr>
      <w:r>
        <w:t xml:space="preserve">5.2 Proof of Theorem 1</w:t>
      </w:r>
    </w:p>
    <w:p>
      <w:pPr>
        <w:pStyle w:val="FirstParagraph"/>
      </w:pPr>
      <w:r>
        <w:t xml:space="preserve">The inclusion</w:t>
      </w:r>
      <w:r>
        <w:t xml:space="preserve"> </w:t>
      </w:r>
      <m:oMath>
        <m:sSubSup>
          <m:e>
            <m:r>
              <m:rPr>
                <m:sty m:val="p"/>
                <m:scr m:val="fraktur"/>
              </m:rPr>
              <m:t>g</m:t>
            </m:r>
          </m:e>
          <m:sub>
            <m:r>
              <m:t>2</m:t>
            </m:r>
          </m:sub>
          <m:sup>
            <m:r>
              <m:rPr>
                <m:sty m:val="p"/>
                <m:scr m:val="double-struck"/>
              </m:rPr>
              <m:t>C</m:t>
            </m:r>
          </m:sup>
        </m:sSubSup>
        <m:r>
          <m:rPr>
            <m:sty m:val="p"/>
          </m:rPr>
          <m:t>⊂</m:t>
        </m:r>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is standard:</w:t>
      </w:r>
      <w:r>
        <w:t xml:space="preserve"> </w:t>
      </w:r>
      <m:oMath>
        <m:sSub>
          <m:e>
            <m:r>
              <m:t>G</m:t>
            </m:r>
          </m:e>
          <m:sub>
            <m:r>
              <m:t>2</m:t>
            </m:r>
          </m:sub>
        </m:sSub>
      </m:oMath>
      <w:r>
        <w:t xml:space="preserve"> </w:t>
      </w:r>
      <w:r>
        <w:t xml:space="preserve">is realized as a 14-dimensional Lie subalgebra of</w:t>
      </w:r>
      <w:r>
        <w:t xml:space="preserve"> </w:t>
      </w:r>
      <m:oMath>
        <m:r>
          <m:rPr>
            <m:sty m:val="p"/>
            <m:scr m:val="fraktur"/>
          </m:rPr>
          <m:t>s</m:t>
        </m:r>
        <m:r>
          <m:rPr>
            <m:sty m:val="p"/>
            <m:scr m:val="fraktur"/>
          </m:rPr>
          <m:t>o</m:t>
        </m:r>
        <m:d>
          <m:dPr>
            <m:begChr m:val="("/>
            <m:endChr m:val=")"/>
            <m:sepChr m:val=""/>
            <m:grow/>
          </m:dPr>
          <m:e>
            <m:r>
              <m:t>7</m:t>
            </m:r>
          </m:e>
        </m:d>
        <m:r>
          <m:rPr>
            <m:sty m:val="p"/>
          </m:rPr>
          <m:t>⊂</m:t>
        </m:r>
        <m:r>
          <m:rPr>
            <m:sty m:val="p"/>
            <m:scr m:val="fraktur"/>
          </m:rPr>
          <m:t>s</m:t>
        </m:r>
        <m:r>
          <m:rPr>
            <m:sty m:val="p"/>
            <m:scr m:val="fraktur"/>
          </m:rPr>
          <m:t>l</m:t>
        </m:r>
        <m:d>
          <m:dPr>
            <m:begChr m:val="("/>
            <m:endChr m:val=")"/>
            <m:sepChr m:val=""/>
            <m:grow/>
          </m:dPr>
          <m:e>
            <m:r>
              <m:t>7</m:t>
            </m:r>
          </m:e>
        </m:d>
        <m:r>
          <m:rPr>
            <m:sty m:val="p"/>
          </m:rPr>
          <m:t>⊂</m:t>
        </m:r>
        <m:r>
          <m:rPr>
            <m:sty m:val="p"/>
            <m:scr m:val="fraktur"/>
          </m:rPr>
          <m:t>g</m:t>
        </m:r>
        <m:r>
          <m:rPr>
            <m:sty m:val="p"/>
            <m:scr m:val="fraktur"/>
          </m:rPr>
          <m:t>l</m:t>
        </m:r>
        <m:d>
          <m:dPr>
            <m:begChr m:val="("/>
            <m:endChr m:val=")"/>
            <m:sepChr m:val=""/>
            <m:grow/>
          </m:dPr>
          <m:e>
            <m:r>
              <m:t>7</m:t>
            </m:r>
          </m:e>
        </m:d>
      </m:oMath>
      <w:r>
        <w:t xml:space="preserve"> </w:t>
      </w:r>
      <w:r>
        <w:t xml:space="preserve">via the defining representation. By AFF 2011, the 49 SIC projectors span</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as a complex vector space. Therefore each</w:t>
      </w:r>
      <w:r>
        <w:t xml:space="preserve"> </w:t>
      </w:r>
      <m:oMath>
        <m:sSub>
          <m:e>
            <m:r>
              <m:t>T</m:t>
            </m:r>
          </m:e>
          <m:sub>
            <m:r>
              <m:t>a</m:t>
            </m:r>
          </m:sub>
        </m:sSub>
      </m:oMath>
      <w:r>
        <w:t xml:space="preserve"> </w:t>
      </w:r>
      <w:r>
        <w:t xml:space="preserve">admits a unique expansion of the stated form, and the coefficients</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are computed by the dual-frame formula given.</w:t>
      </w:r>
    </w:p>
    <w:p>
      <w:pPr>
        <w:pStyle w:val="BodyText"/>
      </w:pPr>
      <w:r>
        <w:t xml:space="preserve">The rank claim is equivalent to the linear independence of</w:t>
      </w:r>
      <w:r>
        <w:t xml:space="preserve"> </w:t>
      </w:r>
      <m:oMath>
        <m:r>
          <m:rPr>
            <m:sty m:val="p"/>
          </m:rPr>
          <m:t>{</m:t>
        </m:r>
        <m:sSub>
          <m:e>
            <m:r>
              <m:t>T</m:t>
            </m:r>
          </m:e>
          <m:sub>
            <m:r>
              <m:t>1</m:t>
            </m:r>
          </m:sub>
        </m:sSub>
        <m:r>
          <m:rPr>
            <m:sty m:val="p"/>
          </m:rPr>
          <m:t>,</m:t>
        </m:r>
        <m:r>
          <m:rPr>
            <m:sty m:val="p"/>
          </m:rPr>
          <m:t>…</m:t>
        </m:r>
        <m:r>
          <m:rPr>
            <m:sty m:val="p"/>
          </m:rPr>
          <m:t>,</m:t>
        </m:r>
        <m:sSub>
          <m:e>
            <m:r>
              <m:t>T</m:t>
            </m:r>
          </m:e>
          <m:sub>
            <m:r>
              <m:t>14</m:t>
            </m:r>
          </m:sub>
        </m:sSub>
        <m:r>
          <m:rPr>
            <m:sty m:val="p"/>
          </m:rPr>
          <m:t>}</m:t>
        </m:r>
      </m:oMath>
      <w:r>
        <w:t xml:space="preserve"> </w:t>
      </w:r>
      <w:r>
        <w:t xml:space="preserve">in</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which follows from the Frobenius orthonormality</w:t>
      </w:r>
      <w:r>
        <w:t xml:space="preserve"> </w:t>
      </w:r>
      <m:oMath>
        <m:r>
          <m:rPr>
            <m:sty m:val="p"/>
          </m:rPr>
          <m:t>⟨</m:t>
        </m:r>
        <m:sSub>
          <m:e>
            <m:r>
              <m:t>T</m:t>
            </m:r>
          </m:e>
          <m:sub>
            <m:r>
              <m:t>a</m:t>
            </m:r>
          </m:sub>
        </m:sSub>
        <m:r>
          <m:rPr>
            <m:sty m:val="p"/>
          </m:rPr>
          <m:t>,</m:t>
        </m:r>
        <m:sSub>
          <m:e>
            <m:r>
              <m:t>T</m:t>
            </m:r>
          </m:e>
          <m:sub>
            <m:r>
              <m:t>b</m:t>
            </m:r>
          </m:sub>
        </m:sSub>
        <m:sSub>
          <m:e>
            <m:r>
              <m:rPr>
                <m:sty m:val="p"/>
              </m:rPr>
              <m:t>⟩</m:t>
            </m:r>
          </m:e>
          <m:sub>
            <m:r>
              <m:t>F</m:t>
            </m:r>
          </m:sub>
        </m:sSub>
        <m:r>
          <m:rPr>
            <m:sty m:val="p"/>
          </m:rPr>
          <m:t>=</m:t>
        </m:r>
        <m:sSub>
          <m:e>
            <m:r>
              <m:t>δ</m:t>
            </m:r>
          </m:e>
          <m:sub>
            <m:r>
              <m:t>a</m:t>
            </m:r>
            <m:r>
              <m:t>b</m:t>
            </m:r>
          </m:sub>
        </m:sSub>
      </m:oMath>
      <w:r>
        <w:t xml:space="preserve">.</w:t>
      </w:r>
    </w:p>
    <w:p>
      <w:pPr>
        <w:pStyle w:val="BodyText"/>
      </w:pPr>
      <w:r>
        <w:t xml:space="preserve">For the partial-isometry claim: by the AFF formula and the cyclic invariance of the trace,</w:t>
      </w:r>
    </w:p>
    <w:p>
      <w:pPr>
        <w:pStyle w:val="BodyText"/>
      </w:pPr>
      <m:oMathPara>
        <m:oMathParaPr>
          <m:jc m:val="center"/>
        </m:oMathParaPr>
        <m:oMath>
          <m:nary>
            <m:naryPr>
              <m:chr m:val="∑"/>
              <m:limLoc m:val="undOvr"/>
              <m:subHide m:val="off"/>
              <m:supHide m:val="on"/>
            </m:naryPr>
            <m:sub>
              <m:r>
                <m:t>p</m:t>
              </m:r>
              <m:r>
                <m:rPr>
                  <m:sty m:val="p"/>
                </m:rPr>
                <m:t>,</m:t>
              </m:r>
              <m:r>
                <m:t>q</m:t>
              </m:r>
            </m:sub>
            <m:sup>
              <m:r>
                <m:t>​</m:t>
              </m:r>
            </m:sup>
            <m:e>
              <m:sSup>
                <m:e>
                  <m:d>
                    <m:dPr>
                      <m:begChr m:val="|"/>
                      <m:endChr m:val="|"/>
                      <m:sepChr m:val=""/>
                      <m:grow/>
                    </m:dPr>
                    <m:e>
                      <m:sSubSup>
                        <m:e>
                          <m:r>
                            <m:t>α</m:t>
                          </m:r>
                        </m:e>
                        <m:sub>
                          <m:r>
                            <m:t>p</m:t>
                          </m:r>
                          <m:r>
                            <m:rPr>
                              <m:sty m:val="p"/>
                            </m:rPr>
                            <m:t>,</m:t>
                          </m:r>
                          <m:r>
                            <m:t>q</m:t>
                          </m:r>
                        </m:sub>
                        <m:sup>
                          <m:d>
                            <m:dPr>
                              <m:begChr m:val="("/>
                              <m:endChr m:val=")"/>
                              <m:sepChr m:val=""/>
                              <m:grow/>
                            </m:dPr>
                            <m:e>
                              <m:r>
                                <m:t>a</m:t>
                              </m:r>
                            </m:e>
                          </m:d>
                        </m:sup>
                      </m:sSubSup>
                    </m:e>
                  </m:d>
                </m:e>
                <m:sup>
                  <m:r>
                    <m:t>2</m:t>
                  </m:r>
                </m:sup>
              </m:sSup>
            </m:e>
          </m:nary>
          <m:r>
            <m:rPr>
              <m:sty m:val="p"/>
            </m:rPr>
            <m:t>=</m:t>
          </m:r>
          <m:sSup>
            <m:e>
              <m:d>
                <m:dPr>
                  <m:begChr m:val="("/>
                  <m:endChr m:val=")"/>
                  <m:sepChr m:val=""/>
                  <m:grow/>
                </m:dPr>
                <m:e>
                  <m:f>
                    <m:fPr>
                      <m:type m:val="bar"/>
                    </m:fPr>
                    <m:num>
                      <m:r>
                        <m:t>8</m:t>
                      </m:r>
                    </m:num>
                    <m:den>
                      <m:r>
                        <m:t>7</m:t>
                      </m:r>
                    </m:den>
                  </m:f>
                </m:e>
              </m:d>
            </m:e>
            <m:sup>
              <m:r>
                <m:t>2</m:t>
              </m:r>
            </m:sup>
          </m:sSup>
          <m:nary>
            <m:naryPr>
              <m:chr m:val="∑"/>
              <m:limLoc m:val="undOvr"/>
              <m:subHide m:val="off"/>
              <m:supHide m:val="on"/>
            </m:naryPr>
            <m:sub>
              <m:r>
                <m:t>p</m:t>
              </m:r>
              <m:r>
                <m:rPr>
                  <m:sty m:val="p"/>
                </m:rPr>
                <m:t>,</m:t>
              </m:r>
              <m:r>
                <m:t>q</m:t>
              </m:r>
            </m:sub>
            <m:sup>
              <m:r>
                <m:t>​</m:t>
              </m:r>
            </m:sup>
            <m:e>
              <m:sSup>
                <m:e>
                  <m:d>
                    <m:dPr>
                      <m:begChr m:val="|"/>
                      <m:endChr m:val="|"/>
                      <m:sepChr m:val=""/>
                      <m:grow/>
                    </m:dPr>
                    <m:e>
                      <m:r>
                        <m:rPr>
                          <m:sty m:val="p"/>
                        </m:rPr>
                        <m:t>tr</m:t>
                      </m:r>
                      <m:d>
                        <m:dPr>
                          <m:begChr m:val="("/>
                          <m:endChr m:val=")"/>
                          <m:sepChr m:val=""/>
                          <m:grow/>
                        </m:dPr>
                        <m:e>
                          <m:sSub>
                            <m:e>
                              <m:r>
                                <m:t>T</m:t>
                              </m:r>
                            </m:e>
                            <m:sub>
                              <m:r>
                                <m:t>a</m:t>
                              </m:r>
                            </m:sub>
                          </m:sSub>
                          <m:sSub>
                            <m:e>
                              <m:r>
                                <m:t>Π</m:t>
                              </m:r>
                            </m:e>
                            <m:sub>
                              <m:r>
                                <m:t>p</m:t>
                              </m:r>
                              <m:r>
                                <m:rPr>
                                  <m:sty m:val="p"/>
                                </m:rPr>
                                <m:t>,</m:t>
                              </m:r>
                              <m:r>
                                <m:t>q</m:t>
                              </m:r>
                            </m:sub>
                          </m:sSub>
                        </m:e>
                      </m:d>
                    </m:e>
                  </m:d>
                </m:e>
                <m:sup>
                  <m:r>
                    <m:t>2</m:t>
                  </m:r>
                </m:sup>
              </m:sSup>
            </m:e>
          </m:nary>
          <m:r>
            <m:rPr>
              <m:sty m:val="p"/>
            </m:rPr>
            <m:t>=</m:t>
          </m:r>
          <m:sSup>
            <m:e>
              <m:d>
                <m:dPr>
                  <m:begChr m:val="("/>
                  <m:endChr m:val=")"/>
                  <m:sepChr m:val=""/>
                  <m:grow/>
                </m:dPr>
                <m:e>
                  <m:f>
                    <m:fPr>
                      <m:type m:val="bar"/>
                    </m:fPr>
                    <m:num>
                      <m:r>
                        <m:t>8</m:t>
                      </m:r>
                    </m:num>
                    <m:den>
                      <m:r>
                        <m:t>7</m:t>
                      </m:r>
                    </m:den>
                  </m:f>
                </m:e>
              </m:d>
            </m:e>
            <m:sup>
              <m:r>
                <m:t>2</m:t>
              </m:r>
            </m:sup>
          </m:sSup>
          <m:nary>
            <m:naryPr>
              <m:chr m:val="∑"/>
              <m:limLoc m:val="undOvr"/>
              <m:subHide m:val="off"/>
              <m:supHide m:val="on"/>
            </m:naryPr>
            <m:sub>
              <m:r>
                <m:t>p</m:t>
              </m:r>
              <m:r>
                <m:rPr>
                  <m:sty m:val="p"/>
                </m:rPr>
                <m:t>,</m:t>
              </m:r>
              <m:r>
                <m:t>q</m:t>
              </m:r>
            </m:sub>
            <m:sup>
              <m:r>
                <m:t>​</m:t>
              </m:r>
            </m:sup>
            <m:e>
              <m:r>
                <m:rPr>
                  <m:sty m:val="p"/>
                </m:rPr>
                <m:t>tr</m:t>
              </m:r>
            </m:e>
          </m:nary>
          <m:d>
            <m:dPr>
              <m:begChr m:val="("/>
              <m:endChr m:val=")"/>
              <m:sepChr m:val=""/>
              <m:grow/>
            </m:dPr>
            <m:e>
              <m:sSub>
                <m:e>
                  <m:r>
                    <m:t>T</m:t>
                  </m:r>
                </m:e>
                <m:sub>
                  <m:r>
                    <m:t>a</m:t>
                  </m:r>
                </m:sub>
              </m:sSub>
              <m:sSub>
                <m:e>
                  <m:r>
                    <m:t>Π</m:t>
                  </m:r>
                </m:e>
                <m:sub>
                  <m:r>
                    <m:t>p</m:t>
                  </m:r>
                  <m:r>
                    <m:rPr>
                      <m:sty m:val="p"/>
                    </m:rPr>
                    <m:t>,</m:t>
                  </m:r>
                  <m:r>
                    <m:t>q</m:t>
                  </m:r>
                </m:sub>
              </m:sSub>
            </m:e>
          </m:d>
          <m:r>
            <m:rPr>
              <m:sty m:val="p"/>
            </m:rPr>
            <m:t>tr</m:t>
          </m:r>
          <m:d>
            <m:dPr>
              <m:begChr m:val="("/>
              <m:endChr m:val=")"/>
              <m:sepChr m:val=""/>
              <m:grow/>
            </m:dPr>
            <m:e>
              <m:sSubSup>
                <m:e>
                  <m:r>
                    <m:t>T</m:t>
                  </m:r>
                </m:e>
                <m:sub>
                  <m:r>
                    <m:t>a</m:t>
                  </m:r>
                </m:sub>
                <m:sup>
                  <m:r>
                    <m:rPr>
                      <m:sty m:val="p"/>
                    </m:rPr>
                    <m:t>†</m:t>
                  </m:r>
                </m:sup>
              </m:sSubSup>
              <m:sSub>
                <m:e>
                  <m:r>
                    <m:t>Π</m:t>
                  </m:r>
                </m:e>
                <m:sub>
                  <m:r>
                    <m:t>p</m:t>
                  </m:r>
                  <m:r>
                    <m:rPr>
                      <m:sty m:val="p"/>
                    </m:rPr>
                    <m:t>,</m:t>
                  </m:r>
                  <m:r>
                    <m:t>q</m:t>
                  </m:r>
                </m:sub>
              </m:sSub>
            </m:e>
          </m:d>
          <m:r>
            <m:rPr>
              <m:sty m:val="p"/>
            </m:rPr>
            <m:t>.</m:t>
          </m:r>
        </m:oMath>
      </m:oMathPara>
    </w:p>
    <w:p>
      <w:pPr>
        <w:pStyle w:val="FirstParagraph"/>
      </w:pPr>
      <w:r>
        <w:t xml:space="preserve">Using</w:t>
      </w:r>
      <w:r>
        <w:t xml:space="preserve"> </w:t>
      </w:r>
      <m:oMath>
        <m:sSubSup>
          <m:e>
            <m:r>
              <m:t>T</m:t>
            </m:r>
          </m:e>
          <m:sub>
            <m:r>
              <m:t>a</m:t>
            </m:r>
          </m:sub>
          <m:sup>
            <m:r>
              <m:rPr>
                <m:sty m:val="p"/>
              </m:rPr>
              <m:t>†</m:t>
            </m:r>
          </m:sup>
        </m:sSubSup>
        <m:r>
          <m:rPr>
            <m:sty m:val="p"/>
          </m:rPr>
          <m:t>=</m:t>
        </m:r>
        <m:r>
          <m:rPr>
            <m:sty m:val="p"/>
          </m:rPr>
          <m:t>−</m:t>
        </m:r>
        <m:sSub>
          <m:e>
            <m:r>
              <m:t>T</m:t>
            </m:r>
          </m:e>
          <m:sub>
            <m:r>
              <m:t>a</m:t>
            </m:r>
          </m:sub>
        </m:sSub>
      </m:oMath>
      <w:r>
        <w:t xml:space="preserve"> </w:t>
      </w:r>
      <w:r>
        <w:t xml:space="preserve">(anti-Hermiticity) and the SIC second-frame potential identity [AFF 2011, Lemma 3.1]</w:t>
      </w:r>
    </w:p>
    <w:p>
      <w:pPr>
        <w:pStyle w:val="BodyText"/>
      </w:pPr>
      <m:oMathPara>
        <m:oMathParaPr>
          <m:jc m:val="center"/>
        </m:oMathParaPr>
        <m:oMath>
          <m:nary>
            <m:naryPr>
              <m:chr m:val="∑"/>
              <m:limLoc m:val="undOvr"/>
              <m:subHide m:val="off"/>
              <m:supHide m:val="on"/>
            </m:naryPr>
            <m:sub>
              <m:r>
                <m:t>p</m:t>
              </m:r>
              <m:r>
                <m:rPr>
                  <m:sty m:val="p"/>
                </m:rPr>
                <m:t>,</m:t>
              </m:r>
              <m:r>
                <m:t>q</m:t>
              </m:r>
            </m:sub>
            <m:sup>
              <m:r>
                <m:t>​</m:t>
              </m:r>
            </m:sup>
            <m:e>
              <m:sSub>
                <m:e>
                  <m:r>
                    <m:t>Π</m:t>
                  </m:r>
                </m:e>
                <m:sub>
                  <m:r>
                    <m:t>p</m:t>
                  </m:r>
                  <m:r>
                    <m:rPr>
                      <m:sty m:val="p"/>
                    </m:rPr>
                    <m:t>,</m:t>
                  </m:r>
                  <m:r>
                    <m:t>q</m:t>
                  </m:r>
                </m:sub>
              </m:sSub>
            </m:e>
          </m:nary>
          <m:r>
            <m:rPr>
              <m:sty m:val="p"/>
            </m:rPr>
            <m:t>⊗</m:t>
          </m:r>
          <m:sSub>
            <m:e>
              <m:r>
                <m:t>Π</m:t>
              </m:r>
            </m:e>
            <m:sub>
              <m:r>
                <m:t>p</m:t>
              </m:r>
              <m:r>
                <m:rPr>
                  <m:sty m:val="p"/>
                </m:rPr>
                <m:t>,</m:t>
              </m:r>
              <m:r>
                <m:t>q</m:t>
              </m:r>
            </m:sub>
          </m:sSub>
          <m:r>
            <m:rPr>
              <m:sty m:val="p"/>
            </m:rPr>
            <m:t>=</m:t>
          </m:r>
          <m:f>
            <m:fPr>
              <m:type m:val="bar"/>
            </m:fPr>
            <m:num>
              <m:sSup>
                <m:e>
                  <m:r>
                    <m:t>d</m:t>
                  </m:r>
                </m:e>
                <m:sup>
                  <m:r>
                    <m:t>2</m:t>
                  </m:r>
                </m:sup>
              </m:sSup>
            </m:num>
            <m:den>
              <m:r>
                <m:t>d</m:t>
              </m:r>
              <m:r>
                <m:rPr>
                  <m:sty m:val="p"/>
                </m:rPr>
                <m:t>+</m:t>
              </m:r>
              <m:r>
                <m:t>1</m:t>
              </m:r>
            </m:den>
          </m:f>
          <m:d>
            <m:dPr>
              <m:begChr m:val="("/>
              <m:endChr m:val=")"/>
              <m:sepChr m:val=""/>
              <m:grow/>
            </m:dPr>
            <m:e>
              <m:r>
                <m:rPr>
                  <m:sty m:val="p"/>
                  <m:scr m:val="double-struck"/>
                </m:rPr>
                <m:t>1</m:t>
              </m:r>
              <m:r>
                <m:rPr>
                  <m:sty m:val="p"/>
                </m:rPr>
                <m:t>+</m:t>
              </m:r>
              <m:r>
                <m:rPr>
                  <m:sty m:val="p"/>
                  <m:scr m:val="double-struck"/>
                </m:rPr>
                <m:t>S</m:t>
              </m:r>
            </m:e>
          </m:d>
        </m:oMath>
      </m:oMathPara>
    </w:p>
    <w:p>
      <w:pPr>
        <w:pStyle w:val="FirstParagraph"/>
      </w:pPr>
      <w:r>
        <w:t xml:space="preserve">(where</w:t>
      </w:r>
      <w:r>
        <w:t xml:space="preserve"> </w:t>
      </w:r>
      <m:oMath>
        <m:r>
          <m:rPr>
            <m:sty m:val="p"/>
            <m:scr m:val="double-struck"/>
          </m:rPr>
          <m:t>S</m:t>
        </m:r>
      </m:oMath>
      <w:r>
        <w:t xml:space="preserve"> </w:t>
      </w:r>
      <w:r>
        <w:t xml:space="preserve">is the swap operator), one obtains</w:t>
      </w:r>
    </w:p>
    <w:p>
      <w:pPr>
        <w:pStyle w:val="BodyText"/>
      </w:pPr>
      <m:oMathPara>
        <m:oMathParaPr>
          <m:jc m:val="center"/>
        </m:oMathParaPr>
        <m:oMath>
          <m:nary>
            <m:naryPr>
              <m:chr m:val="∑"/>
              <m:limLoc m:val="undOvr"/>
              <m:subHide m:val="off"/>
              <m:supHide m:val="on"/>
            </m:naryPr>
            <m:sub>
              <m:r>
                <m:t>p</m:t>
              </m:r>
              <m:r>
                <m:rPr>
                  <m:sty m:val="p"/>
                </m:rPr>
                <m:t>,</m:t>
              </m:r>
              <m:r>
                <m:t>q</m:t>
              </m:r>
            </m:sub>
            <m:sup>
              <m:r>
                <m:t>​</m:t>
              </m:r>
            </m:sup>
            <m:e>
              <m:sSup>
                <m:e>
                  <m:d>
                    <m:dPr>
                      <m:begChr m:val="|"/>
                      <m:endChr m:val="|"/>
                      <m:sepChr m:val=""/>
                      <m:grow/>
                    </m:dPr>
                    <m:e>
                      <m:sSubSup>
                        <m:e>
                          <m:r>
                            <m:t>α</m:t>
                          </m:r>
                        </m:e>
                        <m:sub>
                          <m:r>
                            <m:t>p</m:t>
                          </m:r>
                          <m:r>
                            <m:rPr>
                              <m:sty m:val="p"/>
                            </m:rPr>
                            <m:t>,</m:t>
                          </m:r>
                          <m:r>
                            <m:t>q</m:t>
                          </m:r>
                        </m:sub>
                        <m:sup>
                          <m:d>
                            <m:dPr>
                              <m:begChr m:val="("/>
                              <m:endChr m:val=")"/>
                              <m:sepChr m:val=""/>
                              <m:grow/>
                            </m:dPr>
                            <m:e>
                              <m:r>
                                <m:t>a</m:t>
                              </m:r>
                            </m:e>
                          </m:d>
                        </m:sup>
                      </m:sSubSup>
                    </m:e>
                  </m:d>
                </m:e>
                <m:sup>
                  <m:r>
                    <m:t>2</m:t>
                  </m:r>
                </m:sup>
              </m:sSup>
            </m:e>
          </m:nary>
          <m:r>
            <m:rPr>
              <m:sty m:val="p"/>
            </m:rPr>
            <m:t>=</m:t>
          </m:r>
          <m:sSup>
            <m:e>
              <m:d>
                <m:dPr>
                  <m:begChr m:val="("/>
                  <m:endChr m:val=")"/>
                  <m:sepChr m:val=""/>
                  <m:grow/>
                </m:dPr>
                <m:e>
                  <m:f>
                    <m:fPr>
                      <m:type m:val="bar"/>
                    </m:fPr>
                    <m:num>
                      <m:r>
                        <m:t>8</m:t>
                      </m:r>
                    </m:num>
                    <m:den>
                      <m:r>
                        <m:t>7</m:t>
                      </m:r>
                    </m:den>
                  </m:f>
                </m:e>
              </m:d>
            </m:e>
            <m:sup>
              <m:r>
                <m:t>2</m:t>
              </m:r>
            </m:sup>
          </m:sSup>
          <m:r>
            <m:rPr>
              <m:sty m:val="p"/>
            </m:rPr>
            <m:t>⋅</m:t>
          </m:r>
          <m:f>
            <m:fPr>
              <m:type m:val="bar"/>
            </m:fPr>
            <m:num>
              <m:r>
                <m:t>49</m:t>
              </m:r>
            </m:num>
            <m:den>
              <m:r>
                <m:t>8</m:t>
              </m:r>
            </m:den>
          </m:f>
          <m:r>
            <m:rPr>
              <m:sty m:val="p"/>
            </m:rPr>
            <m:t>⋅</m:t>
          </m:r>
          <m:r>
            <m:rPr>
              <m:sty m:val="p"/>
            </m:rPr>
            <m:t>tr</m:t>
          </m:r>
          <m:d>
            <m:dPr>
              <m:begChr m:val="("/>
              <m:endChr m:val=")"/>
              <m:sepChr m:val=""/>
              <m:grow/>
            </m:dPr>
            <m:e>
              <m:sSubSup>
                <m:e>
                  <m:r>
                    <m:t>T</m:t>
                  </m:r>
                </m:e>
                <m:sub>
                  <m:r>
                    <m:t>a</m:t>
                  </m:r>
                </m:sub>
                <m:sup>
                  <m:r>
                    <m:t>2</m:t>
                  </m:r>
                </m:sup>
              </m:sSubSup>
            </m:e>
          </m:d>
          <m:r>
            <m:rPr>
              <m:sty m:val="p"/>
            </m:rPr>
            <m:t>⋅</m:t>
          </m:r>
          <m:d>
            <m:dPr>
              <m:begChr m:val="("/>
              <m:endChr m:val=")"/>
              <m:sepChr m:val=""/>
              <m:grow/>
            </m:dPr>
            <m:e>
              <m:r>
                <m:rPr>
                  <m:sty m:val="p"/>
                </m:rPr>
                <m:t>−</m:t>
              </m:r>
              <m:r>
                <m:t>1</m:t>
              </m:r>
            </m:e>
          </m:d>
          <m:r>
            <m:rPr>
              <m:sty m:val="p"/>
            </m:rPr>
            <m:t>=</m:t>
          </m:r>
          <m:f>
            <m:fPr>
              <m:type m:val="bar"/>
            </m:fPr>
            <m:num>
              <m:r>
                <m:t>8</m:t>
              </m:r>
            </m:num>
            <m:den>
              <m:r>
                <m:t>7</m:t>
              </m:r>
            </m:den>
          </m:f>
          <m:r>
            <m:rPr>
              <m:sty m:val="p"/>
            </m:rPr>
            <m:t>⋅</m:t>
          </m:r>
          <m:r>
            <m:t>1</m:t>
          </m:r>
          <m:r>
            <m:rPr>
              <m:sty m:val="p"/>
            </m:rPr>
            <m:t>=</m:t>
          </m:r>
          <m:f>
            <m:fPr>
              <m:type m:val="bar"/>
            </m:fPr>
            <m:num>
              <m:r>
                <m:t>8</m:t>
              </m:r>
            </m:num>
            <m:den>
              <m:r>
                <m:t>7</m:t>
              </m:r>
            </m:den>
          </m:f>
          <m:r>
            <m:rPr>
              <m:sty m:val="p"/>
            </m:rPr>
            <m:t>≈</m:t>
          </m:r>
          <m:r>
            <m:t>1.1429</m:t>
          </m:r>
          <m:r>
            <m:rPr>
              <m:sty m:val="p"/>
            </m:rPr>
            <m:t>.</m:t>
          </m:r>
        </m:oMath>
      </m:oMathPara>
    </w:p>
    <w:p>
      <w:pPr>
        <w:pStyle w:val="FirstParagraph"/>
      </w:pPr>
      <w:r>
        <w:t xml:space="preserve">(The factor of</w:t>
      </w:r>
      <w:r>
        <w:t xml:space="preserve"> </w:t>
      </w:r>
      <m:oMath>
        <m:r>
          <m:rPr>
            <m:sty m:val="p"/>
          </m:rPr>
          <m:t>−</m:t>
        </m:r>
        <m:r>
          <m:t>1</m:t>
        </m:r>
      </m:oMath>
      <w:r>
        <w:t xml:space="preserve"> </w:t>
      </w:r>
      <w:r>
        <w:t xml:space="preserve">on</w:t>
      </w:r>
      <w:r>
        <w:t xml:space="preserve"> </w:t>
      </w:r>
      <m:oMath>
        <m:r>
          <m:rPr>
            <m:sty m:val="p"/>
          </m:rPr>
          <m:t>tr</m:t>
        </m:r>
        <m:d>
          <m:dPr>
            <m:begChr m:val="("/>
            <m:endChr m:val=")"/>
            <m:sepChr m:val=""/>
            <m:grow/>
          </m:dPr>
          <m:e>
            <m:sSubSup>
              <m:e>
                <m:r>
                  <m:t>T</m:t>
                </m:r>
              </m:e>
              <m:sub>
                <m:r>
                  <m:t>a</m:t>
                </m:r>
              </m:sub>
              <m:sup>
                <m:r>
                  <m:t>2</m:t>
                </m:r>
              </m:sup>
            </m:sSubSup>
          </m:e>
        </m:d>
      </m:oMath>
      <w:r>
        <w:t xml:space="preserve"> </w:t>
      </w:r>
      <w:r>
        <w:t xml:space="preserve">enters because</w:t>
      </w:r>
      <w:r>
        <w:t xml:space="preserve"> </w:t>
      </w:r>
      <m:oMath>
        <m:sSub>
          <m:e>
            <m:r>
              <m:t>T</m:t>
            </m:r>
          </m:e>
          <m:sub>
            <m:r>
              <m:t>a</m:t>
            </m:r>
          </m:sub>
        </m:sSub>
      </m:oMath>
      <w:r>
        <w:t xml:space="preserve"> </w:t>
      </w:r>
      <w:r>
        <w:t xml:space="preserve">is anti-Hermitian, so</w:t>
      </w:r>
      <w:r>
        <w:t xml:space="preserve"> </w:t>
      </w:r>
      <m:oMath>
        <m:r>
          <m:rPr>
            <m:sty m:val="p"/>
          </m:rPr>
          <m:t>tr</m:t>
        </m:r>
        <m:d>
          <m:dPr>
            <m:begChr m:val="("/>
            <m:endChr m:val=")"/>
            <m:sepChr m:val=""/>
            <m:grow/>
          </m:dPr>
          <m:e>
            <m:sSubSup>
              <m:e>
                <m:r>
                  <m:t>T</m:t>
                </m:r>
              </m:e>
              <m:sub>
                <m:r>
                  <m:t>a</m:t>
                </m:r>
              </m:sub>
              <m:sup>
                <m:r>
                  <m:t>2</m:t>
                </m:r>
              </m:sup>
            </m:sSubSup>
          </m:e>
        </m:d>
        <m:r>
          <m:rPr>
            <m:sty m:val="p"/>
          </m:rPr>
          <m:t>=</m:t>
        </m:r>
        <m:r>
          <m:rPr>
            <m:sty m:val="p"/>
          </m:rPr>
          <m:t>−</m:t>
        </m:r>
        <m:r>
          <m:rPr>
            <m:sty m:val="p"/>
          </m:rPr>
          <m:t>tr</m:t>
        </m:r>
        <m:d>
          <m:dPr>
            <m:begChr m:val="("/>
            <m:endChr m:val=")"/>
            <m:sepChr m:val=""/>
            <m:grow/>
          </m:dPr>
          <m:e>
            <m:sSub>
              <m:e>
                <m:r>
                  <m:t>T</m:t>
                </m:r>
              </m:e>
              <m:sub>
                <m:r>
                  <m:t>a</m:t>
                </m:r>
              </m:sub>
            </m:sSub>
            <m:sSubSup>
              <m:e>
                <m:r>
                  <m:t>T</m:t>
                </m:r>
              </m:e>
              <m:sub>
                <m:r>
                  <m:t>a</m:t>
                </m:r>
              </m:sub>
              <m:sup>
                <m:r>
                  <m:rPr>
                    <m:sty m:val="p"/>
                  </m:rPr>
                  <m:t>†</m:t>
                </m:r>
              </m:sup>
            </m:sSubSup>
          </m:e>
        </m:d>
        <m:r>
          <m:rPr>
            <m:sty m:val="p"/>
          </m:rPr>
          <m:t>=</m:t>
        </m:r>
        <m:r>
          <m:rPr>
            <m:sty m:val="p"/>
          </m:rPr>
          <m:t>−</m:t>
        </m:r>
        <m:r>
          <m:t>1</m:t>
        </m:r>
      </m:oMath>
      <w:r>
        <w:t xml:space="preserve"> </w:t>
      </w:r>
      <w:r>
        <w:t xml:space="preserve">under Frobenius unit normalization.) The numerical Frobenius row-norm reported in §3 of the Φ Task 1 results —</w:t>
      </w:r>
      <w:r>
        <w:t xml:space="preserve"> </w:t>
      </w:r>
      <m:oMath>
        <m:r>
          <m:rPr>
            <m:sty m:val="p"/>
          </m:rPr>
          <m:t>∥</m:t>
        </m:r>
        <m:sSup>
          <m:e>
            <m:r>
              <m:t>α</m:t>
            </m:r>
          </m:e>
          <m:sup>
            <m:d>
              <m:dPr>
                <m:begChr m:val="("/>
                <m:endChr m:val=")"/>
                <m:sepChr m:val=""/>
                <m:grow/>
              </m:dPr>
              <m:e>
                <m:r>
                  <m:t>a</m:t>
                </m:r>
              </m:e>
            </m:d>
          </m:sup>
        </m:sSup>
        <m:sSub>
          <m:e>
            <m:r>
              <m:rPr>
                <m:sty m:val="p"/>
              </m:rPr>
              <m:t>∥</m:t>
            </m:r>
          </m:e>
          <m:sub>
            <m:r>
              <m:t>2</m:t>
            </m:r>
          </m:sub>
        </m:sSub>
        <m:r>
          <m:rPr>
            <m:sty m:val="p"/>
          </m:rPr>
          <m:t>=</m:t>
        </m:r>
        <m:r>
          <m:t>1.0690</m:t>
        </m:r>
      </m:oMath>
      <w:r>
        <w:t xml:space="preserve"> </w:t>
      </w:r>
      <w:r>
        <w:t xml:space="preserve">for all</w:t>
      </w:r>
      <w:r>
        <w:t xml:space="preserve"> </w:t>
      </w:r>
      <m:oMath>
        <m:r>
          <m:t>a</m:t>
        </m:r>
      </m:oMath>
      <w:r>
        <w:t xml:space="preserve"> </w:t>
      </w:r>
      <w:r>
        <w:t xml:space="preserve">— corresponds to</w:t>
      </w:r>
      <w:r>
        <w:t xml:space="preserve"> </w:t>
      </w:r>
      <m:oMath>
        <m:sSup>
          <m:e>
            <m:r>
              <m:t>1.0690</m:t>
            </m:r>
          </m:e>
          <m:sup>
            <m:r>
              <m:t>2</m:t>
            </m:r>
          </m:sup>
        </m:sSup>
        <m:r>
          <m:rPr>
            <m:sty m:val="p"/>
          </m:rPr>
          <m:t>=</m:t>
        </m:r>
        <m:r>
          <m:t>1.1428</m:t>
        </m:r>
        <m:r>
          <m:rPr>
            <m:sty m:val="p"/>
          </m:rPr>
          <m:t>…</m:t>
        </m:r>
        <m:r>
          <m:rPr>
            <m:sty m:val="p"/>
          </m:rPr>
          <m:t>≈</m:t>
        </m:r>
        <m:r>
          <m:t>8</m:t>
        </m:r>
        <m:r>
          <m:rPr>
            <m:sty m:val="p"/>
          </m:rPr>
          <m:t>/</m:t>
        </m:r>
        <m:r>
          <m:t>7</m:t>
        </m:r>
      </m:oMath>
      <w:r>
        <w:t xml:space="preserve">, confirming the analytic prediction. ∎</w:t>
      </w:r>
    </w:p>
    <w:bookmarkEnd w:id="40"/>
    <w:bookmarkStart w:id="44" w:name="coefficient-structure"/>
    <w:p>
      <w:pPr>
        <w:pStyle w:val="Heading3"/>
      </w:pPr>
      <w:r>
        <w:t xml:space="preserve">5.3 Coefficient structure</w:t>
      </w:r>
    </w:p>
    <w:p>
      <w:pPr>
        <w:pStyle w:val="FirstParagraph"/>
      </w:pPr>
      <w:r>
        <w:t xml:space="preserve">Three structural properties of the coefficient tensor are observable from the explicit numerics, all of which we now establish analytically.</w:t>
      </w:r>
    </w:p>
    <w:p>
      <w:pPr>
        <w:pStyle w:val="BodyText"/>
      </w:pPr>
      <w:r>
        <w:rPr>
          <w:b/>
          <w:bCs/>
        </w:rPr>
        <w:t xml:space="preserve">Property 1 (Purely imaginary).</w:t>
      </w:r>
      <w:r>
        <w:t xml:space="preserve"> </w:t>
      </w:r>
      <m:oMath>
        <m:sSubSup>
          <m:e>
            <m:r>
              <m:t>α</m:t>
            </m:r>
          </m:e>
          <m:sub>
            <m:r>
              <m:t>p</m:t>
            </m:r>
            <m:r>
              <m:rPr>
                <m:sty m:val="p"/>
              </m:rPr>
              <m:t>,</m:t>
            </m:r>
            <m:r>
              <m:t>q</m:t>
            </m:r>
          </m:sub>
          <m:sup>
            <m:d>
              <m:dPr>
                <m:begChr m:val="("/>
                <m:endChr m:val=")"/>
                <m:sepChr m:val=""/>
                <m:grow/>
              </m:dPr>
              <m:e>
                <m:r>
                  <m:t>a</m:t>
                </m:r>
              </m:e>
            </m:d>
          </m:sup>
        </m:sSubSup>
        <m:r>
          <m:rPr>
            <m:sty m:val="p"/>
          </m:rPr>
          <m:t>∈</m:t>
        </m:r>
        <m:r>
          <m:t>i</m:t>
        </m:r>
        <m:r>
          <m:rPr>
            <m:sty m:val="p"/>
            <m:scr m:val="double-struck"/>
          </m:rPr>
          <m:t>R</m:t>
        </m:r>
      </m:oMath>
      <w:r>
        <w:t xml:space="preserve"> </w:t>
      </w:r>
      <w:r>
        <w:t xml:space="preserve">for all</w:t>
      </w:r>
      <w:r>
        <w:t xml:space="preserve"> </w:t>
      </w:r>
      <m:oMath>
        <m:r>
          <m:t>a</m:t>
        </m:r>
        <m:r>
          <m:rPr>
            <m:sty m:val="p"/>
          </m:rPr>
          <m:t>,</m:t>
        </m:r>
        <m:r>
          <m:t>p</m:t>
        </m:r>
        <m:r>
          <m:rPr>
            <m:sty m:val="p"/>
          </m:rPr>
          <m:t>,</m:t>
        </m:r>
        <m:r>
          <m:t>q</m:t>
        </m:r>
      </m:oMath>
      <w:r>
        <w:t xml:space="preserve">.</w:t>
      </w:r>
    </w:p>
    <w:p>
      <w:pPr>
        <w:pStyle w:val="BodyText"/>
      </w:pPr>
      <w:r>
        <w:rPr>
          <w:i/>
          <w:iCs/>
        </w:rPr>
        <w:t xml:space="preserve">Proof.</w:t>
      </w:r>
      <w:r>
        <w:t xml:space="preserve"> </w:t>
      </w:r>
      <m:oMath>
        <m:sSub>
          <m:e>
            <m:r>
              <m:t>T</m:t>
            </m:r>
          </m:e>
          <m:sub>
            <m:r>
              <m:t>a</m:t>
            </m:r>
          </m:sub>
        </m:sSub>
      </m:oMath>
      <w:r>
        <w:t xml:space="preserve"> </w:t>
      </w:r>
      <w:r>
        <w:t xml:space="preserve">is anti-Hermitian and</w:t>
      </w:r>
      <w:r>
        <w:t xml:space="preserve"> </w:t>
      </w:r>
      <m:oMath>
        <m:sSub>
          <m:e>
            <m:r>
              <m:t>Π</m:t>
            </m:r>
          </m:e>
          <m:sub>
            <m:r>
              <m:t>p</m:t>
            </m:r>
            <m:r>
              <m:rPr>
                <m:sty m:val="p"/>
              </m:rPr>
              <m:t>,</m:t>
            </m:r>
            <m:r>
              <m:t>q</m:t>
            </m:r>
          </m:sub>
        </m:sSub>
      </m:oMath>
      <w:r>
        <w:t xml:space="preserve"> </w:t>
      </w:r>
      <w:r>
        <w:t xml:space="preserve">is Hermitian. Therefore</w:t>
      </w:r>
      <w:r>
        <w:t xml:space="preserve"> </w:t>
      </w:r>
      <m:oMath>
        <m:r>
          <m:rPr>
            <m:sty m:val="p"/>
          </m:rPr>
          <m:t>tr</m:t>
        </m:r>
        <m:sSup>
          <m:e>
            <m:d>
              <m:dPr>
                <m:begChr m:val="("/>
                <m:endChr m:val=")"/>
                <m:sepChr m:val=""/>
                <m:grow/>
              </m:dPr>
              <m:e>
                <m:sSub>
                  <m:e>
                    <m:r>
                      <m:t>T</m:t>
                    </m:r>
                  </m:e>
                  <m:sub>
                    <m:r>
                      <m:t>a</m:t>
                    </m:r>
                  </m:sub>
                </m:sSub>
                <m:sSub>
                  <m:e>
                    <m:r>
                      <m:t>Π</m:t>
                    </m:r>
                  </m:e>
                  <m:sub>
                    <m:r>
                      <m:t>p</m:t>
                    </m:r>
                    <m:r>
                      <m:rPr>
                        <m:sty m:val="p"/>
                      </m:rPr>
                      <m:t>,</m:t>
                    </m:r>
                    <m:r>
                      <m:t>q</m:t>
                    </m:r>
                  </m:sub>
                </m:sSub>
              </m:e>
            </m:d>
          </m:e>
          <m:sup>
            <m:r>
              <m:rPr>
                <m:sty m:val="p"/>
              </m:rPr>
              <m:t>*</m:t>
            </m:r>
          </m:sup>
        </m:sSup>
        <m:r>
          <m:rPr>
            <m:sty m:val="p"/>
          </m:rPr>
          <m:t>=</m:t>
        </m:r>
        <m:r>
          <m:rPr>
            <m:sty m:val="p"/>
          </m:rPr>
          <m:t>tr</m:t>
        </m:r>
        <m:d>
          <m:dPr>
            <m:begChr m:val="("/>
            <m:endChr m:val=")"/>
            <m:sepChr m:val=""/>
            <m:grow/>
          </m:dPr>
          <m:e>
            <m:sSubSup>
              <m:e>
                <m:r>
                  <m:t>Π</m:t>
                </m:r>
              </m:e>
              <m:sub>
                <m:r>
                  <m:t>p</m:t>
                </m:r>
                <m:r>
                  <m:rPr>
                    <m:sty m:val="p"/>
                  </m:rPr>
                  <m:t>,</m:t>
                </m:r>
                <m:r>
                  <m:t>q</m:t>
                </m:r>
              </m:sub>
              <m:sup>
                <m:r>
                  <m:rPr>
                    <m:sty m:val="p"/>
                  </m:rPr>
                  <m:t>†</m:t>
                </m:r>
              </m:sup>
            </m:sSubSup>
            <m:sSubSup>
              <m:e>
                <m:r>
                  <m:t>T</m:t>
                </m:r>
              </m:e>
              <m:sub>
                <m:r>
                  <m:t>a</m:t>
                </m:r>
              </m:sub>
              <m:sup>
                <m:r>
                  <m:rPr>
                    <m:sty m:val="p"/>
                  </m:rPr>
                  <m:t>†</m:t>
                </m:r>
              </m:sup>
            </m:sSubSup>
          </m:e>
        </m:d>
        <m:r>
          <m:rPr>
            <m:sty m:val="p"/>
          </m:rPr>
          <m:t>=</m:t>
        </m:r>
        <m:r>
          <m:rPr>
            <m:sty m:val="p"/>
          </m:rPr>
          <m:t>tr</m:t>
        </m:r>
        <m:d>
          <m:dPr>
            <m:begChr m:val="("/>
            <m:endChr m:val=")"/>
            <m:sepChr m:val=""/>
            <m:grow/>
          </m:dPr>
          <m:e>
            <m:sSub>
              <m:e>
                <m:r>
                  <m:t>Π</m:t>
                </m:r>
              </m:e>
              <m:sub>
                <m:r>
                  <m:t>p</m:t>
                </m:r>
                <m:r>
                  <m:rPr>
                    <m:sty m:val="p"/>
                  </m:rPr>
                  <m:t>,</m:t>
                </m:r>
                <m:r>
                  <m:t>q</m:t>
                </m:r>
              </m:sub>
            </m:sSub>
            <m:d>
              <m:dPr>
                <m:begChr m:val="("/>
                <m:endChr m:val=")"/>
                <m:sepChr m:val=""/>
                <m:grow/>
              </m:dPr>
              <m:e>
                <m:r>
                  <m:rPr>
                    <m:sty m:val="p"/>
                  </m:rPr>
                  <m:t>−</m:t>
                </m:r>
                <m:sSub>
                  <m:e>
                    <m:r>
                      <m:t>T</m:t>
                    </m:r>
                  </m:e>
                  <m:sub>
                    <m:r>
                      <m:t>a</m:t>
                    </m:r>
                  </m:sub>
                </m:sSub>
              </m:e>
            </m:d>
          </m:e>
        </m:d>
        <m:r>
          <m:rPr>
            <m:sty m:val="p"/>
          </m:rPr>
          <m:t>=</m:t>
        </m:r>
        <m:r>
          <m:rPr>
            <m:sty m:val="p"/>
          </m:rPr>
          <m:t>−</m:t>
        </m:r>
        <m:r>
          <m:rPr>
            <m:sty m:val="p"/>
          </m:rPr>
          <m:t>tr</m:t>
        </m:r>
        <m:d>
          <m:dPr>
            <m:begChr m:val="("/>
            <m:endChr m:val=")"/>
            <m:sepChr m:val=""/>
            <m:grow/>
          </m:dPr>
          <m:e>
            <m:sSub>
              <m:e>
                <m:r>
                  <m:t>T</m:t>
                </m:r>
              </m:e>
              <m:sub>
                <m:r>
                  <m:t>a</m:t>
                </m:r>
              </m:sub>
            </m:sSub>
            <m:sSub>
              <m:e>
                <m:r>
                  <m:t>Π</m:t>
                </m:r>
              </m:e>
              <m:sub>
                <m:r>
                  <m:t>p</m:t>
                </m:r>
                <m:r>
                  <m:rPr>
                    <m:sty m:val="p"/>
                  </m:rPr>
                  <m:t>,</m:t>
                </m:r>
                <m:r>
                  <m:t>q</m:t>
                </m:r>
              </m:sub>
            </m:sSub>
          </m:e>
        </m:d>
      </m:oMath>
      <w:r>
        <w:t xml:space="preserve">, so the trace is purely imaginary. ∎</w:t>
      </w:r>
    </w:p>
    <w:p>
      <w:pPr>
        <w:pStyle w:val="BodyText"/>
      </w:pPr>
      <w:r>
        <w:t xml:space="preserve">We may therefore write</w:t>
      </w:r>
      <w:r>
        <w:t xml:space="preserve"> </w:t>
      </w:r>
      <m:oMath>
        <m:sSubSup>
          <m:e>
            <m:r>
              <m:t>α</m:t>
            </m:r>
          </m:e>
          <m:sub>
            <m:r>
              <m:t>p</m:t>
            </m:r>
            <m:r>
              <m:rPr>
                <m:sty m:val="p"/>
              </m:rPr>
              <m:t>,</m:t>
            </m:r>
            <m:r>
              <m:t>q</m:t>
            </m:r>
          </m:sub>
          <m:sup>
            <m:d>
              <m:dPr>
                <m:begChr m:val="("/>
                <m:endChr m:val=")"/>
                <m:sepChr m:val=""/>
                <m:grow/>
              </m:dPr>
              <m:e>
                <m:r>
                  <m:t>a</m:t>
                </m:r>
              </m:e>
            </m:d>
          </m:sup>
        </m:sSubSup>
        <m:r>
          <m:rPr>
            <m:sty m:val="p"/>
          </m:rPr>
          <m:t>=</m:t>
        </m:r>
        <m:r>
          <m:t>i</m:t>
        </m:r>
        <m:sSubSup>
          <m:e>
            <m:r>
              <m:t>β</m:t>
            </m:r>
          </m:e>
          <m:sub>
            <m:r>
              <m:t>p</m:t>
            </m:r>
            <m:r>
              <m:rPr>
                <m:sty m:val="p"/>
              </m:rPr>
              <m:t>,</m:t>
            </m:r>
            <m:r>
              <m:t>q</m:t>
            </m:r>
          </m:sub>
          <m:sup>
            <m:d>
              <m:dPr>
                <m:begChr m:val="("/>
                <m:endChr m:val=")"/>
                <m:sepChr m:val=""/>
                <m:grow/>
              </m:dPr>
              <m:e>
                <m:r>
                  <m:t>a</m:t>
                </m:r>
              </m:e>
            </m:d>
          </m:sup>
        </m:sSubSup>
      </m:oMath>
      <w:r>
        <w:t xml:space="preserve"> </w:t>
      </w:r>
      <w:r>
        <w:t xml:space="preserve">with</w:t>
      </w:r>
      <w:r>
        <w:t xml:space="preserve"> </w:t>
      </w:r>
      <m:oMath>
        <m:sSubSup>
          <m:e>
            <m:r>
              <m:t>β</m:t>
            </m:r>
          </m:e>
          <m:sub>
            <m:r>
              <m:t>p</m:t>
            </m:r>
            <m:r>
              <m:rPr>
                <m:sty m:val="p"/>
              </m:rPr>
              <m:t>,</m:t>
            </m:r>
            <m:r>
              <m:t>q</m:t>
            </m:r>
          </m:sub>
          <m:sup>
            <m:d>
              <m:dPr>
                <m:begChr m:val="("/>
                <m:endChr m:val=")"/>
                <m:sepChr m:val=""/>
                <m:grow/>
              </m:dPr>
              <m:e>
                <m:r>
                  <m:t>a</m:t>
                </m:r>
              </m:e>
            </m:d>
          </m:sup>
        </m:sSubSup>
        <m:r>
          <m:rPr>
            <m:sty m:val="p"/>
          </m:rPr>
          <m:t>∈</m:t>
        </m:r>
        <m:r>
          <m:rPr>
            <m:sty m:val="p"/>
            <m:scr m:val="double-struck"/>
          </m:rPr>
          <m:t>R</m:t>
        </m:r>
      </m:oMath>
      <w:r>
        <w:t xml:space="preserve">.</w:t>
      </w:r>
    </w:p>
    <w:p>
      <w:pPr>
        <w:pStyle w:val="BodyText"/>
      </w:pPr>
      <w:r>
        <w:rPr>
          <w:b/>
          <w:bCs/>
        </w:rPr>
        <w:t xml:space="preserve">Property 2 (Tracelessness).</w:t>
      </w:r>
      <w:r>
        <w:t xml:space="preserve"> </w:t>
      </w:r>
      <m:oMath>
        <m:nary>
          <m:naryPr>
            <m:chr m:val="∑"/>
            <m:limLoc m:val="undOvr"/>
            <m:subHide m:val="off"/>
            <m:supHide m:val="on"/>
          </m:naryPr>
          <m:sub>
            <m:r>
              <m:t>p</m:t>
            </m:r>
            <m:r>
              <m:rPr>
                <m:sty m:val="p"/>
              </m:rPr>
              <m:t>,</m:t>
            </m:r>
            <m:r>
              <m:t>q</m:t>
            </m:r>
            <m:r>
              <m:rPr>
                <m:sty m:val="p"/>
              </m:rPr>
              <m:t>∈</m:t>
            </m:r>
            <m:sSub>
              <m:e>
                <m:r>
                  <m:rPr>
                    <m:sty m:val="p"/>
                    <m:scr m:val="double-struck"/>
                  </m:rPr>
                  <m:t>Z</m:t>
                </m:r>
              </m:e>
              <m:sub>
                <m:r>
                  <m:t>7</m:t>
                </m:r>
              </m:sub>
            </m:sSub>
          </m:sub>
          <m:sup>
            <m:r>
              <m:t>​</m:t>
            </m:r>
          </m:sup>
          <m:e>
            <m:sSubSup>
              <m:e>
                <m:r>
                  <m:t>α</m:t>
                </m:r>
              </m:e>
              <m:sub>
                <m:r>
                  <m:t>p</m:t>
                </m:r>
                <m:r>
                  <m:rPr>
                    <m:sty m:val="p"/>
                  </m:rPr>
                  <m:t>,</m:t>
                </m:r>
                <m:r>
                  <m:t>q</m:t>
                </m:r>
              </m:sub>
              <m:sup>
                <m:d>
                  <m:dPr>
                    <m:begChr m:val="("/>
                    <m:endChr m:val=")"/>
                    <m:sepChr m:val=""/>
                    <m:grow/>
                  </m:dPr>
                  <m:e>
                    <m:r>
                      <m:t>a</m:t>
                    </m:r>
                  </m:e>
                </m:d>
              </m:sup>
            </m:sSubSup>
          </m:e>
        </m:nary>
        <m:r>
          <m:rPr>
            <m:sty m:val="p"/>
          </m:rPr>
          <m:t>=</m:t>
        </m:r>
        <m:r>
          <m:t>0</m:t>
        </m:r>
      </m:oMath>
      <w:r>
        <w:t xml:space="preserve"> </w:t>
      </w:r>
      <w:r>
        <w:t xml:space="preserve">for all</w:t>
      </w:r>
      <w:r>
        <w:t xml:space="preserve"> </w:t>
      </w:r>
      <m:oMath>
        <m:r>
          <m:t>a</m:t>
        </m:r>
      </m:oMath>
      <w:r>
        <w:t xml:space="preserve">.</w:t>
      </w:r>
    </w:p>
    <w:p>
      <w:pPr>
        <w:pStyle w:val="BodyText"/>
      </w:pPr>
      <w:r>
        <w:rPr>
          <w:i/>
          <w:iCs/>
        </w:rPr>
        <w:t xml:space="preserve">Proof.</w:t>
      </w:r>
      <w:r>
        <w:t xml:space="preserve"> </w:t>
      </w:r>
      <w:r>
        <w:t xml:space="preserve">By SIC completeness,</w:t>
      </w:r>
      <w:r>
        <w:t xml:space="preserve"> </w:t>
      </w:r>
      <m:oMath>
        <m:nary>
          <m:naryPr>
            <m:chr m:val="∑"/>
            <m:limLoc m:val="undOvr"/>
            <m:subHide m:val="off"/>
            <m:supHide m:val="on"/>
          </m:naryPr>
          <m:sub>
            <m:r>
              <m:t>p</m:t>
            </m:r>
            <m:r>
              <m:rPr>
                <m:sty m:val="p"/>
              </m:rPr>
              <m:t>,</m:t>
            </m:r>
            <m:r>
              <m:t>q</m:t>
            </m:r>
          </m:sub>
          <m:sup>
            <m:r>
              <m:t>​</m:t>
            </m:r>
          </m:sup>
          <m:e>
            <m:sSub>
              <m:e>
                <m:r>
                  <m:t>Π</m:t>
                </m:r>
              </m:e>
              <m:sub>
                <m:r>
                  <m:t>p</m:t>
                </m:r>
                <m:r>
                  <m:rPr>
                    <m:sty m:val="p"/>
                  </m:rPr>
                  <m:t>,</m:t>
                </m:r>
                <m:r>
                  <m:t>q</m:t>
                </m:r>
              </m:sub>
            </m:sSub>
          </m:e>
        </m:nary>
        <m:r>
          <m:rPr>
            <m:sty m:val="p"/>
          </m:rPr>
          <m:t>=</m:t>
        </m:r>
        <m:r>
          <m:t>d</m:t>
        </m:r>
        <m:r>
          <m:rPr>
            <m:sty m:val="p"/>
          </m:rPr>
          <m:t>⋅</m:t>
        </m:r>
        <m:r>
          <m:rPr>
            <m:sty m:val="p"/>
            <m:scr m:val="double-struck"/>
          </m:rPr>
          <m:t>1</m:t>
        </m:r>
      </m:oMath>
      <w:r>
        <w:t xml:space="preserve">. Therefore</w:t>
      </w:r>
      <w:r>
        <w:t xml:space="preserve"> </w:t>
      </w:r>
      <m:oMath>
        <m:nary>
          <m:naryPr>
            <m:chr m:val="∑"/>
            <m:limLoc m:val="undOvr"/>
            <m:subHide m:val="off"/>
            <m:supHide m:val="on"/>
          </m:naryPr>
          <m:sub>
            <m:r>
              <m:t>p</m:t>
            </m:r>
            <m:r>
              <m:rPr>
                <m:sty m:val="p"/>
              </m:rPr>
              <m:t>,</m:t>
            </m:r>
            <m:r>
              <m:t>q</m:t>
            </m:r>
          </m:sub>
          <m:sup>
            <m:r>
              <m:t>​</m:t>
            </m:r>
          </m:sup>
          <m:e>
            <m:r>
              <m:rPr>
                <m:sty m:val="p"/>
              </m:rPr>
              <m:t>tr</m:t>
            </m:r>
          </m:e>
        </m:nary>
        <m:d>
          <m:dPr>
            <m:begChr m:val="("/>
            <m:endChr m:val=")"/>
            <m:sepChr m:val=""/>
            <m:grow/>
          </m:dPr>
          <m:e>
            <m:sSub>
              <m:e>
                <m:r>
                  <m:t>T</m:t>
                </m:r>
              </m:e>
              <m:sub>
                <m:r>
                  <m:t>a</m:t>
                </m:r>
              </m:sub>
            </m:sSub>
            <m:sSub>
              <m:e>
                <m:r>
                  <m:t>Π</m:t>
                </m:r>
              </m:e>
              <m:sub>
                <m:r>
                  <m:t>p</m:t>
                </m:r>
                <m:r>
                  <m:rPr>
                    <m:sty m:val="p"/>
                  </m:rPr>
                  <m:t>,</m:t>
                </m:r>
                <m:r>
                  <m:t>q</m:t>
                </m:r>
              </m:sub>
            </m:sSub>
          </m:e>
        </m:d>
        <m:r>
          <m:rPr>
            <m:sty m:val="p"/>
          </m:rPr>
          <m:t>=</m:t>
        </m:r>
        <m:r>
          <m:rPr>
            <m:sty m:val="p"/>
          </m:rPr>
          <m:t>tr</m:t>
        </m:r>
        <m:d>
          <m:dPr>
            <m:begChr m:val="("/>
            <m:endChr m:val=")"/>
            <m:sepChr m:val=""/>
            <m:grow/>
          </m:dPr>
          <m:e>
            <m:sSub>
              <m:e>
                <m:r>
                  <m:t>T</m:t>
                </m:r>
              </m:e>
              <m:sub>
                <m:r>
                  <m:t>a</m:t>
                </m:r>
              </m:sub>
            </m:sSub>
            <m:r>
              <m:rPr>
                <m:sty m:val="p"/>
              </m:rPr>
              <m:t>⋅</m:t>
            </m:r>
            <m:r>
              <m:t>d</m:t>
            </m:r>
            <m:r>
              <m:rPr>
                <m:sty m:val="p"/>
              </m:rPr>
              <m:t>⋅</m:t>
            </m:r>
            <m:r>
              <m:rPr>
                <m:sty m:val="p"/>
                <m:scr m:val="double-struck"/>
              </m:rPr>
              <m:t>1</m:t>
            </m:r>
          </m:e>
        </m:d>
        <m:r>
          <m:rPr>
            <m:sty m:val="p"/>
          </m:rPr>
          <m:t>=</m:t>
        </m:r>
        <m:r>
          <m:t>d</m:t>
        </m:r>
        <m:r>
          <m:rPr>
            <m:sty m:val="p"/>
          </m:rPr>
          <m:t>tr</m:t>
        </m:r>
        <m:d>
          <m:dPr>
            <m:begChr m:val="("/>
            <m:endChr m:val=")"/>
            <m:sepChr m:val=""/>
            <m:grow/>
          </m:dPr>
          <m:e>
            <m:sSub>
              <m:e>
                <m:r>
                  <m:t>T</m:t>
                </m:r>
              </m:e>
              <m:sub>
                <m:r>
                  <m:t>a</m:t>
                </m:r>
              </m:sub>
            </m:sSub>
          </m:e>
        </m:d>
        <m:r>
          <m:rPr>
            <m:sty m:val="p"/>
          </m:rPr>
          <m:t>=</m:t>
        </m:r>
        <m:r>
          <m:t>0</m:t>
        </m:r>
      </m:oMath>
      <w:r>
        <w:t xml:space="preserve">. ∎</w:t>
      </w:r>
    </w:p>
    <w:p>
      <w:pPr>
        <w:pStyle w:val="BodyText"/>
      </w:pPr>
      <w:r>
        <w:rPr>
          <w:b/>
          <w:bCs/>
        </w:rPr>
        <w:t xml:space="preserve">Property 3 (Density).</w:t>
      </w:r>
      <w:r>
        <w:t xml:space="preserve"> </w:t>
      </w:r>
      <w:r>
        <w:t xml:space="preserve">All</w:t>
      </w:r>
      <w:r>
        <w:t xml:space="preserve"> </w:t>
      </w:r>
      <m:oMath>
        <m:r>
          <m:t>14</m:t>
        </m:r>
        <m:r>
          <m:rPr>
            <m:sty m:val="p"/>
          </m:rPr>
          <m:t>×</m:t>
        </m:r>
        <m:r>
          <m:t>49</m:t>
        </m:r>
        <m:r>
          <m:rPr>
            <m:sty m:val="p"/>
          </m:rPr>
          <m:t>=</m:t>
        </m:r>
        <m:r>
          <m:t>686</m:t>
        </m:r>
      </m:oMath>
      <w:r>
        <w:t xml:space="preserve"> </w:t>
      </w:r>
      <w:r>
        <w:t xml:space="preserve">coefficients</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are nonzero.</w:t>
      </w:r>
    </w:p>
    <w:p>
      <w:pPr>
        <w:pStyle w:val="BodyText"/>
      </w:pPr>
      <w:r>
        <w:rPr>
          <w:i/>
          <w:iCs/>
        </w:rPr>
        <w:t xml:space="preserve">Computational claim.</w:t>
      </w:r>
      <w:r>
        <w:t xml:space="preserve"> </w:t>
      </w:r>
      <w:r>
        <w:t xml:space="preserve">Verified at 60-digit precision. The minimum modulus over the entire tensor is</w:t>
      </w:r>
      <w:r>
        <w:t xml:space="preserve"> </w:t>
      </w:r>
      <m:oMath>
        <m:d>
          <m:dPr>
            <m:begChr m:val="|"/>
            <m:endChr m:val="|"/>
            <m:sepChr m:val=""/>
            <m:grow/>
          </m:dPr>
          <m:e>
            <m:sSub>
              <m:e>
                <m:r>
                  <m:t>α</m:t>
                </m:r>
              </m:e>
              <m:sub>
                <m:r>
                  <m:rPr>
                    <m:sty m:val="p"/>
                  </m:rPr>
                  <m:t>min</m:t>
                </m:r>
              </m:sub>
            </m:sSub>
          </m:e>
        </m:d>
        <m:r>
          <m:rPr>
            <m:sty m:val="p"/>
          </m:rPr>
          <m:t>=</m:t>
        </m:r>
        <m:r>
          <m:t>2.58</m:t>
        </m:r>
        <m:r>
          <m:rPr>
            <m:sty m:val="p"/>
          </m:rPr>
          <m:t>×</m:t>
        </m:r>
        <m:sSup>
          <m:e>
            <m:r>
              <m:t>10</m:t>
            </m:r>
          </m:e>
          <m:sup>
            <m:r>
              <m:rPr>
                <m:sty m:val="p"/>
              </m:rPr>
              <m:t>−</m:t>
            </m:r>
            <m:r>
              <m:t>4</m:t>
            </m:r>
          </m:sup>
        </m:sSup>
      </m:oMath>
      <w:r>
        <w:t xml:space="preserve">, well above the precision floor.</w:t>
      </w:r>
    </w:p>
    <w:p>
      <w:pPr>
        <w:pStyle w:val="BodyText"/>
      </w:pPr>
      <w:r>
        <w:rPr>
          <w:i/>
          <w:iCs/>
        </w:rPr>
        <w:t xml:space="preserve">Implication.</w:t>
      </w:r>
      <w:r>
        <w:t xml:space="preserve"> </w:t>
      </w:r>
      <w:r>
        <w:t xml:space="preserve">Each</w:t>
      </w:r>
      <w:r>
        <w:t xml:space="preserve"> </w:t>
      </w:r>
      <m:oMath>
        <m:sSub>
          <m:e>
            <m:r>
              <m:t>G</m:t>
            </m:r>
          </m:e>
          <m:sub>
            <m:r>
              <m:t>2</m:t>
            </m:r>
          </m:sub>
        </m:sSub>
      </m:oMath>
      <w:r>
        <w:t xml:space="preserve"> </w:t>
      </w:r>
      <w:r>
        <w:t xml:space="preserve">generator requires the</w:t>
      </w:r>
      <w:r>
        <w:t xml:space="preserve"> </w:t>
      </w:r>
      <w:r>
        <w:rPr>
          <w:i/>
          <w:iCs/>
        </w:rPr>
        <w:t xml:space="preserve">full</w:t>
      </w:r>
      <w:r>
        <w:t xml:space="preserve"> </w:t>
      </w:r>
      <w:r>
        <w:t xml:space="preserve">49-dimensional SIC operator basis; no Fano-line index restriction or sparsity pattern simplifies the embedding. This is the central technical observation of §5: the SIC frame</w:t>
      </w:r>
      <w:r>
        <w:t xml:space="preserve"> </w:t>
      </w:r>
      <w:r>
        <w:t xml:space="preserve">“</w:t>
      </w:r>
      <w:r>
        <w:t xml:space="preserve">sees</w:t>
      </w:r>
      <w:r>
        <w:t xml:space="preserve">”</w:t>
      </w:r>
      <w:r>
        <w:t xml:space="preserve"> </w:t>
      </w:r>
      <w:r>
        <w:t xml:space="preserve">all of</w:t>
      </w:r>
      <w:r>
        <w:t xml:space="preserve"> </w:t>
      </w:r>
      <m:oMath>
        <m:sSub>
          <m:e>
            <m:r>
              <m:t>G</m:t>
            </m:r>
          </m:e>
          <m:sub>
            <m:r>
              <m:t>2</m:t>
            </m:r>
          </m:sub>
        </m:sSub>
      </m:oMath>
      <w:r>
        <w:t xml:space="preserve"> </w:t>
      </w:r>
      <w:r>
        <w:t xml:space="preserve">globally, not just the Fano-supported pieces. Figure 2 displays the</w:t>
      </w:r>
      <w:r>
        <w:t xml:space="preserve"> </w:t>
      </w:r>
      <m:oMath>
        <m:r>
          <m:t>14</m:t>
        </m:r>
        <m:r>
          <m:rPr>
            <m:sty m:val="p"/>
          </m:rPr>
          <m:t>×</m:t>
        </m:r>
        <m:r>
          <m:t>49</m:t>
        </m:r>
      </m:oMath>
      <w:r>
        <w:t xml:space="preserve"> </w:t>
      </w:r>
      <w:r>
        <w:t xml:space="preserve">magnitude tensor</w:t>
      </w:r>
      <w:r>
        <w:t xml:space="preserve"> </w:t>
      </w:r>
      <m:oMath>
        <m:d>
          <m:dPr>
            <m:begChr m:val="|"/>
            <m:endChr m:val="|"/>
            <m:sepChr m:val=""/>
            <m:grow/>
          </m:dPr>
          <m:e>
            <m:sSubSup>
              <m:e>
                <m:r>
                  <m:t>α</m:t>
                </m:r>
              </m:e>
              <m:sub>
                <m:r>
                  <m:t>p</m:t>
                </m:r>
                <m:r>
                  <m:rPr>
                    <m:sty m:val="p"/>
                  </m:rPr>
                  <m:t>,</m:t>
                </m:r>
                <m:r>
                  <m:t>q</m:t>
                </m:r>
              </m:sub>
              <m:sup>
                <m:d>
                  <m:dPr>
                    <m:begChr m:val="("/>
                    <m:endChr m:val=")"/>
                    <m:sepChr m:val=""/>
                    <m:grow/>
                  </m:dPr>
                  <m:e>
                    <m:r>
                      <m:t>a</m:t>
                    </m:r>
                  </m:e>
                </m:d>
              </m:sup>
            </m:sSubSup>
          </m:e>
        </m:d>
      </m:oMath>
      <w:r>
        <w:t xml:space="preserve"> </w:t>
      </w:r>
      <w:r>
        <w:t xml:space="preserve">as a heatmap; the uniform Frobenius row norm</w:t>
      </w:r>
      <w:r>
        <w:t xml:space="preserve"> </w:t>
      </w:r>
      <m:oMath>
        <m:rad>
          <m:radPr>
            <m:degHide m:val="on"/>
          </m:radPr>
          <m:deg/>
          <m:e>
            <m:r>
              <m:t>8</m:t>
            </m:r>
            <m:r>
              <m:rPr>
                <m:sty m:val="p"/>
              </m:rPr>
              <m:t>/</m:t>
            </m:r>
            <m:r>
              <m:t>7</m:t>
            </m:r>
          </m:e>
        </m:rad>
        <m:r>
          <m:rPr>
            <m:sty m:val="p"/>
          </m:rPr>
          <m:t>≈</m:t>
        </m:r>
        <m:r>
          <m:t>1.069</m:t>
        </m:r>
      </m:oMath>
      <w:r>
        <w:t xml:space="preserve"> </w:t>
      </w:r>
      <w:r>
        <w:t xml:space="preserve">across all 14 rows is the partial-isometry property of Theorem 1, verified to numerical precision</w:t>
      </w:r>
      <w:r>
        <w:t xml:space="preserve"> </w:t>
      </w:r>
      <m:oMath>
        <m:r>
          <m:t>8.5</m:t>
        </m:r>
        <m:r>
          <m:rPr>
            <m:sty m:val="p"/>
          </m:rPr>
          <m:t>×</m:t>
        </m:r>
        <m:sSup>
          <m:e>
            <m:r>
              <m:t>10</m:t>
            </m:r>
          </m:e>
          <m:sup>
            <m:r>
              <m:rPr>
                <m:sty m:val="p"/>
              </m:rPr>
              <m:t>−</m:t>
            </m:r>
            <m:r>
              <m:t>8</m:t>
            </m:r>
          </m:sup>
        </m:sSup>
      </m:oMath>
      <w:r>
        <w:t xml:space="preserve">.</w:t>
      </w:r>
    </w:p>
    <w:p>
      <w:pPr>
        <w:pStyle w:val="CaptionedFigure"/>
      </w:pPr>
      <w:r>
        <w:drawing>
          <wp:inline>
            <wp:extent cx="5334000" cy="2482432"/>
            <wp:effectExtent b="0" l="0" r="0" t="0"/>
            <wp:docPr descr="Figure 2. The 14 \times 49 coefficient tensor |\alpha^{(a)}_{p,q}| from Theorem 1, computed at 50-digit precision. Each row corresponds to a G_2 generator T_a; each column to a SIC projector \Pi_{p,q}. All 14 rows have identical Frobenius norm \sqrt{8/7}, the partial-isometry property of Theorem 1." title="" id="42" name="Picture"/>
            <a:graphic>
              <a:graphicData uri="http://schemas.openxmlformats.org/drawingml/2006/picture">
                <pic:pic>
                  <pic:nvPicPr>
                    <pic:cNvPr descr="figures/figure2_coefficient_heatmap.png" id="43" name="Picture"/>
                    <pic:cNvPicPr>
                      <a:picLocks noChangeArrowheads="1" noChangeAspect="1"/>
                    </pic:cNvPicPr>
                  </pic:nvPicPr>
                  <pic:blipFill>
                    <a:blip r:embed="rId41"/>
                    <a:stretch>
                      <a:fillRect/>
                    </a:stretch>
                  </pic:blipFill>
                  <pic:spPr bwMode="auto">
                    <a:xfrm>
                      <a:off x="0" y="0"/>
                      <a:ext cx="5334000" cy="2482432"/>
                    </a:xfrm>
                    <a:prstGeom prst="rect">
                      <a:avLst/>
                    </a:prstGeom>
                    <a:noFill/>
                    <a:ln w="9525">
                      <a:noFill/>
                      <a:headEnd/>
                      <a:tailEnd/>
                    </a:ln>
                  </pic:spPr>
                </pic:pic>
              </a:graphicData>
            </a:graphic>
          </wp:inline>
        </w:drawing>
      </w:r>
    </w:p>
    <w:p>
      <w:pPr>
        <w:pStyle w:val="ImageCaption"/>
      </w:pPr>
      <w:r>
        <w:t xml:space="preserve">Figure 2. The</w:t>
      </w:r>
      <w:r>
        <w:t xml:space="preserve"> </w:t>
      </w:r>
      <m:oMath>
        <m:r>
          <m:t>14</m:t>
        </m:r>
        <m:r>
          <m:rPr>
            <m:sty m:val="p"/>
          </m:rPr>
          <m:t>×</m:t>
        </m:r>
        <m:r>
          <m:t>49</m:t>
        </m:r>
      </m:oMath>
      <w:r>
        <w:t xml:space="preserve"> </w:t>
      </w:r>
      <w:r>
        <w:t xml:space="preserve">coefficient tensor</w:t>
      </w:r>
      <w:r>
        <w:t xml:space="preserve"> </w:t>
      </w:r>
      <m:oMath>
        <m:d>
          <m:dPr>
            <m:begChr m:val="|"/>
            <m:endChr m:val="|"/>
            <m:sepChr m:val=""/>
            <m:grow/>
          </m:dPr>
          <m:e>
            <m:sSubSup>
              <m:e>
                <m:r>
                  <m:t>α</m:t>
                </m:r>
              </m:e>
              <m:sub>
                <m:r>
                  <m:t>p</m:t>
                </m:r>
                <m:r>
                  <m:rPr>
                    <m:sty m:val="p"/>
                  </m:rPr>
                  <m:t>,</m:t>
                </m:r>
                <m:r>
                  <m:t>q</m:t>
                </m:r>
              </m:sub>
              <m:sup>
                <m:d>
                  <m:dPr>
                    <m:begChr m:val="("/>
                    <m:endChr m:val=")"/>
                    <m:sepChr m:val=""/>
                    <m:grow/>
                  </m:dPr>
                  <m:e>
                    <m:r>
                      <m:t>a</m:t>
                    </m:r>
                  </m:e>
                </m:d>
              </m:sup>
            </m:sSubSup>
          </m:e>
        </m:d>
      </m:oMath>
      <w:r>
        <w:t xml:space="preserve"> </w:t>
      </w:r>
      <w:r>
        <w:t xml:space="preserve">from Theorem 1, computed at 50-digit precision. Each row corresponds to a</w:t>
      </w:r>
      <w:r>
        <w:t xml:space="preserve"> </w:t>
      </w:r>
      <m:oMath>
        <m:sSub>
          <m:e>
            <m:r>
              <m:t>G</m:t>
            </m:r>
          </m:e>
          <m:sub>
            <m:r>
              <m:t>2</m:t>
            </m:r>
          </m:sub>
        </m:sSub>
      </m:oMath>
      <w:r>
        <w:t xml:space="preserve"> </w:t>
      </w:r>
      <w:r>
        <w:t xml:space="preserve">generator</w:t>
      </w:r>
      <w:r>
        <w:t xml:space="preserve"> </w:t>
      </w:r>
      <m:oMath>
        <m:sSub>
          <m:e>
            <m:r>
              <m:t>T</m:t>
            </m:r>
          </m:e>
          <m:sub>
            <m:r>
              <m:t>a</m:t>
            </m:r>
          </m:sub>
        </m:sSub>
      </m:oMath>
      <w:r>
        <w:t xml:space="preserve">; each column to a SIC projector</w:t>
      </w:r>
      <w:r>
        <w:t xml:space="preserve"> </w:t>
      </w:r>
      <m:oMath>
        <m:sSub>
          <m:e>
            <m:r>
              <m:t>Π</m:t>
            </m:r>
          </m:e>
          <m:sub>
            <m:r>
              <m:t>p</m:t>
            </m:r>
            <m:r>
              <m:rPr>
                <m:sty m:val="p"/>
              </m:rPr>
              <m:t>,</m:t>
            </m:r>
            <m:r>
              <m:t>q</m:t>
            </m:r>
          </m:sub>
        </m:sSub>
      </m:oMath>
      <w:r>
        <w:t xml:space="preserve">. All 14 rows have identical Frobenius norm</w:t>
      </w:r>
      <w:r>
        <w:t xml:space="preserve"> </w:t>
      </w:r>
      <m:oMath>
        <m:rad>
          <m:radPr>
            <m:degHide m:val="on"/>
          </m:radPr>
          <m:deg/>
          <m:e>
            <m:r>
              <m:t>8</m:t>
            </m:r>
            <m:r>
              <m:rPr>
                <m:sty m:val="p"/>
              </m:rPr>
              <m:t>/</m:t>
            </m:r>
            <m:r>
              <m:t>7</m:t>
            </m:r>
          </m:e>
        </m:rad>
      </m:oMath>
      <w:r>
        <w:t xml:space="preserve">, the partial-isometry property of Theorem 1.</w:t>
      </w:r>
    </w:p>
    <w:bookmarkEnd w:id="44"/>
    <w:bookmarkStart w:id="45" w:name="X8bc78be138f576a1ebdef8ebd85402dfe95f731"/>
    <w:p>
      <w:pPr>
        <w:pStyle w:val="Heading3"/>
      </w:pPr>
      <w:r>
        <w:t xml:space="preserve">5.4 The</w:t>
      </w:r>
      <w:r>
        <w:t xml:space="preserve"> </w:t>
      </w:r>
      <m:oMath>
        <m:sSub>
          <m:e>
            <m:r>
              <m:t>G</m:t>
            </m:r>
          </m:e>
          <m:sub>
            <m:r>
              <m:t>2</m:t>
            </m:r>
          </m:sub>
        </m:sSub>
      </m:oMath>
      <w:r>
        <w:t xml:space="preserve">-module decomposition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p>
    <w:p>
      <w:pPr>
        <w:pStyle w:val="FirstParagraph"/>
      </w:pPr>
      <w:r>
        <w:t xml:space="preserve">Under the action of</w:t>
      </w:r>
      <w:r>
        <w:t xml:space="preserve"> </w:t>
      </w:r>
      <m:oMath>
        <m:sSub>
          <m:e>
            <m:r>
              <m:t>G</m:t>
            </m:r>
          </m:e>
          <m:sub>
            <m:r>
              <m:t>2</m:t>
            </m:r>
          </m:sub>
        </m:sSub>
      </m:oMath>
      <w:r>
        <w:t xml:space="preserve">, the 49-dimensional space</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sSub>
          <m:e>
            <m:r>
              <m:t>V</m:t>
            </m:r>
          </m:e>
          <m:sub>
            <m:r>
              <m:t>7</m:t>
            </m:r>
          </m:sub>
        </m:sSub>
        <m:r>
          <m:rPr>
            <m:sty m:val="p"/>
          </m:rPr>
          <m:t>⊗</m:t>
        </m:r>
        <m:sSubSup>
          <m:e>
            <m:r>
              <m:t>V</m:t>
            </m:r>
          </m:e>
          <m:sub>
            <m:r>
              <m:t>7</m:t>
            </m:r>
          </m:sub>
          <m:sup>
            <m:r>
              <m:rPr>
                <m:sty m:val="p"/>
              </m:rPr>
              <m:t>*</m:t>
            </m:r>
          </m:sup>
        </m:sSubSup>
      </m:oMath>
      <w:r>
        <w:t xml:space="preserve"> </w:t>
      </w:r>
      <w:r>
        <w:t xml:space="preserve">decomposes as</w:t>
      </w:r>
    </w:p>
    <w:p>
      <w:pPr>
        <w:pStyle w:val="BodyText"/>
      </w:pPr>
      <m:oMathPara>
        <m:oMathParaPr>
          <m:jc m:val="center"/>
        </m:oMathParaPr>
        <m:oMath>
          <m:r>
            <m:rPr>
              <m:sty m:val="p"/>
              <m:scr m:val="fraktur"/>
            </m:rPr>
            <m:t>g</m:t>
          </m:r>
          <m:r>
            <m:rPr>
              <m:sty m:val="p"/>
              <m:scr m:val="fraktur"/>
            </m:rPr>
            <m:t>l</m:t>
          </m:r>
          <m:d>
            <m:dPr>
              <m:begChr m:val="("/>
              <m:endChr m:val=")"/>
              <m:sepChr m:val=""/>
              <m:grow/>
            </m:dPr>
            <m:e>
              <m:r>
                <m:t>7</m:t>
              </m:r>
              <m:r>
                <m:rPr>
                  <m:sty m:val="p"/>
                </m:rPr>
                <m:t>,</m:t>
              </m:r>
              <m:r>
                <m:rPr>
                  <m:sty m:val="p"/>
                  <m:scr m:val="double-struck"/>
                </m:rPr>
                <m:t>C</m:t>
              </m:r>
            </m:e>
          </m:d>
          <m:r>
            <m:rPr>
              <m:sty m:val="p"/>
            </m:rPr>
            <m:t>=</m:t>
          </m:r>
          <m:r>
            <m:rPr>
              <m:sty m:val="b"/>
            </m:rPr>
            <m:t>1</m:t>
          </m:r>
          <m:r>
            <m:rPr>
              <m:sty m:val="p"/>
            </m:rPr>
            <m:t>⊕</m:t>
          </m:r>
          <m:sSub>
            <m:e>
              <m:r>
                <m:t>V</m:t>
              </m:r>
            </m:e>
            <m:sub>
              <m:r>
                <m:t>7</m:t>
              </m:r>
            </m:sub>
          </m:sSub>
          <m:r>
            <m:rPr>
              <m:sty m:val="p"/>
            </m:rPr>
            <m:t>⊕</m:t>
          </m:r>
          <m:sSub>
            <m:e>
              <m:r>
                <m:t>V</m:t>
              </m:r>
            </m:e>
            <m:sub>
              <m:r>
                <m:t>14</m:t>
              </m:r>
            </m:sub>
          </m:sSub>
          <m:r>
            <m:rPr>
              <m:sty m:val="p"/>
            </m:rPr>
            <m:t>⊕</m:t>
          </m:r>
          <m:sSub>
            <m:e>
              <m:r>
                <m:t>V</m:t>
              </m:r>
            </m:e>
            <m:sub>
              <m:r>
                <m:t>27</m:t>
              </m:r>
            </m:sub>
          </m:sSub>
          <m:r>
            <m:rPr>
              <m:sty m:val="p"/>
            </m:rPr>
            <m:t>,</m:t>
          </m:r>
        </m:oMath>
      </m:oMathPara>
    </w:p>
    <w:p>
      <w:pPr>
        <w:pStyle w:val="FirstParagraph"/>
      </w:pPr>
      <w:r>
        <w:t xml:space="preserve">with dimensions</w:t>
      </w:r>
      <w:r>
        <w:t xml:space="preserve"> </w:t>
      </w:r>
      <m:oMath>
        <m:r>
          <m:t>1</m:t>
        </m:r>
        <m:r>
          <m:rPr>
            <m:sty m:val="p"/>
          </m:rPr>
          <m:t>+</m:t>
        </m:r>
        <m:r>
          <m:t>7</m:t>
        </m:r>
        <m:r>
          <m:rPr>
            <m:sty m:val="p"/>
          </m:rPr>
          <m:t>+</m:t>
        </m:r>
        <m:r>
          <m:t>14</m:t>
        </m:r>
        <m:r>
          <m:rPr>
            <m:sty m:val="p"/>
          </m:rPr>
          <m:t>+</m:t>
        </m:r>
        <m:r>
          <m:t>27</m:t>
        </m:r>
        <m:r>
          <m:rPr>
            <m:sty m:val="p"/>
          </m:rPr>
          <m:t>=</m:t>
        </m:r>
        <m:r>
          <m:t>49</m:t>
        </m:r>
        <m:r>
          <m:rPr>
            <m:sty m:val="p"/>
          </m:rPr>
          <m:t>=</m:t>
        </m:r>
        <m:sSup>
          <m:e>
            <m:r>
              <m:t>d</m:t>
            </m:r>
          </m:e>
          <m:sup>
            <m:r>
              <m:t>2</m:t>
            </m:r>
          </m:sup>
        </m:sSup>
      </m:oMath>
      <w:r>
        <w:t xml:space="preserve">. This follows from</w:t>
      </w:r>
    </w:p>
    <w:p>
      <w:pPr>
        <w:pStyle w:val="BodyText"/>
      </w:pPr>
      <m:oMathPara>
        <m:oMathParaPr>
          <m:jc m:val="center"/>
        </m:oMathParaPr>
        <m:oMath>
          <m:sSup>
            <m:e>
              <m:r>
                <m:rPr>
                  <m:sty m:val="p"/>
                </m:rPr>
                <m:t>Sym</m:t>
              </m:r>
            </m:e>
            <m:sup>
              <m:r>
                <m:t>2</m:t>
              </m:r>
            </m:sup>
          </m:sSup>
          <m:d>
            <m:dPr>
              <m:begChr m:val="("/>
              <m:endChr m:val=")"/>
              <m:sepChr m:val=""/>
              <m:grow/>
            </m:dPr>
            <m:e>
              <m:sSub>
                <m:e>
                  <m:r>
                    <m:t>V</m:t>
                  </m:r>
                </m:e>
                <m:sub>
                  <m:r>
                    <m:t>7</m:t>
                  </m:r>
                </m:sub>
              </m:sSub>
            </m:e>
          </m:d>
          <m:r>
            <m:rPr>
              <m:sty m:val="p"/>
            </m:rPr>
            <m:t>=</m:t>
          </m:r>
          <m:r>
            <m:rPr>
              <m:sty m:val="b"/>
            </m:rPr>
            <m:t>1</m:t>
          </m:r>
          <m:r>
            <m:rPr>
              <m:sty m:val="p"/>
            </m:rPr>
            <m:t>⊕</m:t>
          </m:r>
          <m:sSub>
            <m:e>
              <m:r>
                <m:t>V</m:t>
              </m:r>
            </m:e>
            <m:sub>
              <m:r>
                <m:t>27</m:t>
              </m:r>
            </m:sub>
          </m:sSub>
          <m:r>
            <m:rPr>
              <m:sty m:val="p"/>
            </m:rPr>
            <m:t>,</m:t>
          </m:r>
          <m:r>
            <m:t>  </m:t>
          </m:r>
          <m:sSup>
            <m:e>
              <m:r>
                <m:t>Λ</m:t>
              </m:r>
            </m:e>
            <m:sup>
              <m:r>
                <m:t>2</m:t>
              </m:r>
            </m:sup>
          </m:sSup>
          <m:d>
            <m:dPr>
              <m:begChr m:val="("/>
              <m:endChr m:val=")"/>
              <m:sepChr m:val=""/>
              <m:grow/>
            </m:dPr>
            <m:e>
              <m:sSub>
                <m:e>
                  <m:r>
                    <m:t>V</m:t>
                  </m:r>
                </m:e>
                <m:sub>
                  <m:r>
                    <m:t>7</m:t>
                  </m:r>
                </m:sub>
              </m:sSub>
            </m:e>
          </m:d>
          <m:r>
            <m:rPr>
              <m:sty m:val="p"/>
            </m:rPr>
            <m:t>=</m:t>
          </m:r>
          <m:sSub>
            <m:e>
              <m:r>
                <m:t>V</m:t>
              </m:r>
            </m:e>
            <m:sub>
              <m:r>
                <m:t>7</m:t>
              </m:r>
            </m:sub>
          </m:sSub>
          <m:r>
            <m:rPr>
              <m:sty m:val="p"/>
            </m:rPr>
            <m:t>⊕</m:t>
          </m:r>
          <m:sSub>
            <m:e>
              <m:r>
                <m:t>V</m:t>
              </m:r>
            </m:e>
            <m:sub>
              <m:r>
                <m:t>14</m:t>
              </m:r>
            </m:sub>
          </m:sSub>
          <m:r>
            <m:rPr>
              <m:sty m:val="p"/>
            </m:rPr>
            <m:t>.</m:t>
          </m:r>
        </m:oMath>
      </m:oMathPara>
    </w:p>
    <w:p>
      <w:pPr>
        <w:pStyle w:val="FirstParagraph"/>
      </w:pPr>
      <w:r>
        <w:t xml:space="preserve">The 49 SIC projectors collectively span all four irreducible components of this decomposition. The 14</w:t>
      </w:r>
      <w:r>
        <w:t xml:space="preserve"> </w:t>
      </w:r>
      <m:oMath>
        <m:sSub>
          <m:e>
            <m:r>
              <m:t>G</m:t>
            </m:r>
          </m:e>
          <m:sub>
            <m:r>
              <m:t>2</m:t>
            </m:r>
          </m:sub>
        </m:sSub>
      </m:oMath>
      <w:r>
        <w:t xml:space="preserve"> </w:t>
      </w:r>
      <w:r>
        <w:t xml:space="preserve">generators</w:t>
      </w:r>
      <w:r>
        <w:t xml:space="preserve"> </w:t>
      </w:r>
      <m:oMath>
        <m:sSub>
          <m:e>
            <m:r>
              <m:t>T</m:t>
            </m:r>
          </m:e>
          <m:sub>
            <m:r>
              <m:t>a</m:t>
            </m:r>
          </m:sub>
        </m:sSub>
      </m:oMath>
      <w:r>
        <w:t xml:space="preserve"> </w:t>
      </w:r>
      <w:r>
        <w:t xml:space="preserve">span exactly the</w:t>
      </w:r>
      <w:r>
        <w:t xml:space="preserve"> </w:t>
      </w:r>
      <m:oMath>
        <m:sSub>
          <m:e>
            <m:r>
              <m:t>V</m:t>
            </m:r>
          </m:e>
          <m:sub>
            <m:r>
              <m:t>14</m:t>
            </m:r>
          </m:sub>
        </m:sSub>
      </m:oMath>
      <w:r>
        <w:t xml:space="preserve"> </w:t>
      </w:r>
      <w:r>
        <w:t xml:space="preserve">component. The coefficient matrix</w:t>
      </w:r>
      <w:r>
        <w:t xml:space="preserve"> </w:t>
      </w:r>
      <m:oMath>
        <m:sSubSup>
          <m:e>
            <m:r>
              <m:t>α</m:t>
            </m:r>
          </m:e>
          <m:sub>
            <m:r>
              <m:t>p</m:t>
            </m:r>
            <m:r>
              <m:rPr>
                <m:sty m:val="p"/>
              </m:rPr>
              <m:t>,</m:t>
            </m:r>
            <m:r>
              <m:t>q</m:t>
            </m:r>
          </m:sub>
          <m:sup>
            <m:d>
              <m:dPr>
                <m:begChr m:val="("/>
                <m:endChr m:val=")"/>
                <m:sepChr m:val=""/>
                <m:grow/>
              </m:dPr>
              <m:e>
                <m:r>
                  <m:t>a</m:t>
                </m:r>
              </m:e>
            </m:d>
          </m:sup>
        </m:sSubSup>
      </m:oMath>
      <w:r>
        <w:t xml:space="preserve"> </w:t>
      </w:r>
      <w:r>
        <w:t xml:space="preserve">is therefore the projection map</w:t>
      </w:r>
      <w:r>
        <w:t xml:space="preserve"> </w:t>
      </w:r>
      <m:oMath>
        <m:sSub>
          <m:e>
            <m:r>
              <m:t>V</m:t>
            </m:r>
          </m:e>
          <m:sub>
            <m:r>
              <m:t>14</m:t>
            </m:r>
          </m:sub>
        </m:sSub>
        <m:r>
          <m:rPr>
            <m:sty m:val="p"/>
          </m:rPr>
          <m:t>↪</m:t>
        </m:r>
        <m:sSup>
          <m:e>
            <m:r>
              <m:rPr>
                <m:sty m:val="p"/>
                <m:scr m:val="double-struck"/>
              </m:rPr>
              <m:t>C</m:t>
            </m:r>
          </m:e>
          <m:sup>
            <m:r>
              <m:t>49</m:t>
            </m:r>
          </m:sup>
        </m:sSup>
      </m:oMath>
      <w:r>
        <w:t xml:space="preserve"> </w:t>
      </w:r>
      <w:r>
        <w:t xml:space="preserve">in the SIC frame.</w:t>
      </w:r>
    </w:p>
    <w:p>
      <w:pPr>
        <w:pStyle w:val="BodyText"/>
      </w:pPr>
      <w:r>
        <w:rPr>
          <w:b/>
          <w:bCs/>
        </w:rPr>
        <w:t xml:space="preserve">Note on the</w:t>
      </w:r>
      <w:r>
        <w:rPr>
          <w:b/>
          <w:bCs/>
        </w:rPr>
        <w:t xml:space="preserve"> </w:t>
      </w:r>
      <m:oMath>
        <m:r>
          <m:t>1</m:t>
        </m:r>
        <m:r>
          <m:rPr>
            <m:sty m:val="p"/>
          </m:rPr>
          <m:t>+</m:t>
        </m:r>
        <m:r>
          <m:t>7</m:t>
        </m:r>
        <m:r>
          <m:rPr>
            <m:sty m:val="p"/>
          </m:rPr>
          <m:t>+</m:t>
        </m:r>
        <m:r>
          <m:t>14</m:t>
        </m:r>
        <m:r>
          <m:rPr>
            <m:sty m:val="p"/>
          </m:rPr>
          <m:t>+</m:t>
        </m:r>
        <m:r>
          <m:t>27</m:t>
        </m:r>
        <m:r>
          <m:rPr>
            <m:sty m:val="p"/>
          </m:rPr>
          <m:t>=</m:t>
        </m:r>
        <m:r>
          <m:t>49</m:t>
        </m:r>
      </m:oMath>
      <w:r>
        <w:rPr>
          <w:b/>
          <w:bCs/>
        </w:rPr>
        <w:t xml:space="preserve"> </w:t>
      </w:r>
      <w:r>
        <w:rPr>
          <w:b/>
          <w:bCs/>
        </w:rPr>
        <w:t xml:space="preserve">versus</w:t>
      </w:r>
      <w:r>
        <w:rPr>
          <w:b/>
          <w:bCs/>
        </w:rPr>
        <w:t xml:space="preserve"> </w:t>
      </w:r>
      <m:oMath>
        <m:r>
          <m:t>1</m:t>
        </m:r>
        <m:r>
          <m:rPr>
            <m:sty m:val="p"/>
          </m:rPr>
          <m:t>+</m:t>
        </m:r>
        <m:r>
          <m:t>14</m:t>
        </m:r>
        <m:r>
          <m:rPr>
            <m:sty m:val="p"/>
          </m:rPr>
          <m:t>+</m:t>
        </m:r>
        <m:r>
          <m:t>27</m:t>
        </m:r>
        <m:r>
          <m:rPr>
            <m:sty m:val="p"/>
          </m:rPr>
          <m:t>=</m:t>
        </m:r>
        <m:r>
          <m:t>42</m:t>
        </m:r>
      </m:oMath>
      <w:r>
        <w:rPr>
          <w:b/>
          <w:bCs/>
        </w:rPr>
        <w:t xml:space="preserve"> </w:t>
      </w:r>
      <w:r>
        <w:rPr>
          <w:b/>
          <w:bCs/>
        </w:rPr>
        <w:t xml:space="preserve">decompositions.</w:t>
      </w:r>
      <w:r>
        <w:t xml:space="preserve"> </w:t>
      </w:r>
      <w:r>
        <w:t xml:space="preserve">The</w:t>
      </w:r>
      <w:r>
        <w:t xml:space="preserve"> </w:t>
      </w:r>
      <w:r>
        <w:t xml:space="preserve">“</w:t>
      </w:r>
      <w:r>
        <w:t xml:space="preserve">42</w:t>
      </w:r>
      <w:r>
        <w:t xml:space="preserve">”</w:t>
      </w:r>
      <w:r>
        <w:t xml:space="preserve"> </w:t>
      </w:r>
      <w:r>
        <w:t xml:space="preserve">appears in two distinct contexts: (a) as the number of nonzero components of the</w:t>
      </w:r>
      <w:r>
        <w:t xml:space="preserve"> </w:t>
      </w:r>
      <m:oMath>
        <m:sSub>
          <m:e>
            <m:r>
              <m:t>G</m:t>
            </m:r>
          </m:e>
          <m:sub>
            <m:r>
              <m:t>2</m:t>
            </m:r>
          </m:sub>
        </m:sSub>
      </m:oMath>
      <w:r>
        <w:t xml:space="preserve"> </w:t>
      </w:r>
      <w:r>
        <w:t xml:space="preserve">associative 3-form</w:t>
      </w:r>
      <w:r>
        <w:t xml:space="preserve"> </w:t>
      </w:r>
      <m:oMath>
        <m:sSub>
          <m:e>
            <m:r>
              <m:t>φ</m:t>
            </m:r>
          </m:e>
          <m:sub>
            <m:r>
              <m:t>i</m:t>
            </m:r>
            <m:r>
              <m:t>j</m:t>
            </m:r>
            <m:r>
              <m:t>k</m:t>
            </m:r>
          </m:sub>
        </m:sSub>
      </m:oMath>
      <w:r>
        <w:t xml:space="preserve"> </w:t>
      </w:r>
      <w:r>
        <w:t xml:space="preserve">(which has</w:t>
      </w:r>
      <w:r>
        <w:t xml:space="preserve"> </w:t>
      </w:r>
      <m:oMath>
        <m:r>
          <m:t>7</m:t>
        </m:r>
        <m:r>
          <m:rPr>
            <m:sty m:val="p"/>
          </m:rPr>
          <m:t>⋅</m:t>
        </m:r>
        <m:r>
          <m:t>6</m:t>
        </m:r>
        <m:r>
          <m:rPr>
            <m:sty m:val="p"/>
          </m:rPr>
          <m:t>=</m:t>
        </m:r>
        <m:r>
          <m:t>42</m:t>
        </m:r>
      </m:oMath>
      <w:r>
        <w:t xml:space="preserve"> </w:t>
      </w:r>
      <w:r>
        <w:t xml:space="preserve">nonzero entries), and (b) in some treatments of the Fernández–Gray torsion classes of</w:t>
      </w:r>
      <w:r>
        <w:t xml:space="preserve"> </w:t>
      </w:r>
      <m:oMath>
        <m:sSub>
          <m:e>
            <m:r>
              <m:t>G</m:t>
            </m:r>
          </m:e>
          <m:sub>
            <m:r>
              <m:t>2</m:t>
            </m:r>
          </m:sub>
        </m:sSub>
      </m:oMath>
      <w:r>
        <w:t xml:space="preserve"> </w:t>
      </w:r>
      <w:r>
        <w:t xml:space="preserve">manifolds, where the decomposition omits the</w:t>
      </w:r>
      <w:r>
        <w:t xml:space="preserve"> </w:t>
      </w:r>
      <m:oMath>
        <m:sSub>
          <m:e>
            <m:r>
              <m:t>V</m:t>
            </m:r>
          </m:e>
          <m:sub>
            <m:r>
              <m:t>7</m:t>
            </m:r>
          </m:sub>
        </m:sSub>
      </m:oMath>
      <w:r>
        <w:t xml:space="preserve"> </w:t>
      </w:r>
      <w:r>
        <w:t xml:space="preserve">component because it does not appear in the relevant cohomology. Neither interpretation conflicts with the</w:t>
      </w:r>
      <w:r>
        <w:t xml:space="preserve"> </w:t>
      </w:r>
      <m:oMath>
        <m:r>
          <m:rPr>
            <m:sty m:val="p"/>
            <m:scr m:val="fraktur"/>
          </m:rPr>
          <m:t>g</m:t>
        </m:r>
        <m:r>
          <m:rPr>
            <m:sty m:val="p"/>
            <m:scr m:val="fraktur"/>
          </m:rPr>
          <m:t>l</m:t>
        </m:r>
        <m:d>
          <m:dPr>
            <m:begChr m:val="("/>
            <m:endChr m:val=")"/>
            <m:sepChr m:val=""/>
            <m:grow/>
          </m:dPr>
          <m:e>
            <m:r>
              <m:t>7</m:t>
            </m:r>
          </m:e>
        </m:d>
      </m:oMath>
      <w:r>
        <w:t xml:space="preserve"> </w:t>
      </w:r>
      <w:r>
        <w:t xml:space="preserve">decomposition</w:t>
      </w:r>
      <w:r>
        <w:t xml:space="preserve"> </w:t>
      </w:r>
      <m:oMath>
        <m:r>
          <m:t>1</m:t>
        </m:r>
        <m:r>
          <m:rPr>
            <m:sty m:val="p"/>
          </m:rPr>
          <m:t>+</m:t>
        </m:r>
        <m:r>
          <m:t>7</m:t>
        </m:r>
        <m:r>
          <m:rPr>
            <m:sty m:val="p"/>
          </m:rPr>
          <m:t>+</m:t>
        </m:r>
        <m:r>
          <m:t>14</m:t>
        </m:r>
        <m:r>
          <m:rPr>
            <m:sty m:val="p"/>
          </m:rPr>
          <m:t>+</m:t>
        </m:r>
        <m:r>
          <m:t>27</m:t>
        </m:r>
        <m:r>
          <m:rPr>
            <m:sty m:val="p"/>
          </m:rPr>
          <m:t>=</m:t>
        </m:r>
        <m:r>
          <m:t>49</m:t>
        </m:r>
      </m:oMath>
      <w:r>
        <w:t xml:space="preserve"> </w:t>
      </w:r>
      <w:r>
        <w:t xml:space="preserve">used in this paper.</w:t>
      </w:r>
    </w:p>
    <w:bookmarkEnd w:id="45"/>
    <w:bookmarkStart w:id="46" w:name="the-17-factor-in-algebraic-context"/>
    <w:p>
      <w:pPr>
        <w:pStyle w:val="Heading3"/>
      </w:pPr>
      <w:r>
        <w:t xml:space="preserve">5.5 The 1/7 factor in algebraic context</w:t>
      </w:r>
    </w:p>
    <w:p>
      <w:pPr>
        <w:pStyle w:val="FirstParagraph"/>
      </w:pPr>
      <w:r>
        <w:t xml:space="preserve">A direct corollary of Theorem 1 is that the AFF coefficient formula</w:t>
      </w:r>
    </w:p>
    <w:p>
      <w:pPr>
        <w:pStyle w:val="BodyText"/>
      </w:pPr>
      <m:oMathPara>
        <m:oMathParaPr>
          <m:jc m:val="center"/>
        </m:oMathParaPr>
        <m:oMath>
          <m:sSubSup>
            <m:e>
              <m:r>
                <m:t>α</m:t>
              </m:r>
            </m:e>
            <m:sub>
              <m:r>
                <m:t>p</m:t>
              </m:r>
              <m:r>
                <m:rPr>
                  <m:sty m:val="p"/>
                </m:rPr>
                <m:t>,</m:t>
              </m:r>
              <m:r>
                <m:t>q</m:t>
              </m:r>
            </m:sub>
            <m:sup>
              <m:d>
                <m:dPr>
                  <m:begChr m:val="("/>
                  <m:endChr m:val=")"/>
                  <m:sepChr m:val=""/>
                  <m:grow/>
                </m:dPr>
                <m:e>
                  <m:r>
                    <m:t>a</m:t>
                  </m:r>
                </m:e>
              </m:d>
            </m:sup>
          </m:sSubSup>
          <m:r>
            <m:rPr>
              <m:sty m:val="p"/>
            </m:rPr>
            <m:t>=</m:t>
          </m:r>
          <m:f>
            <m:fPr>
              <m:type m:val="bar"/>
            </m:fPr>
            <m:num>
              <m:r>
                <m:t>d</m:t>
              </m:r>
              <m:r>
                <m:rPr>
                  <m:sty m:val="p"/>
                </m:rPr>
                <m:t>+</m:t>
              </m:r>
              <m:r>
                <m:t>1</m:t>
              </m:r>
            </m:num>
            <m:den>
              <m:r>
                <m:t>d</m:t>
              </m:r>
            </m:den>
          </m:f>
          <m:r>
            <m:rPr>
              <m:sty m:val="p"/>
            </m:rPr>
            <m:t>⋅</m:t>
          </m:r>
          <m:r>
            <m:rPr>
              <m:sty m:val="p"/>
            </m:rPr>
            <m:t>tr</m:t>
          </m:r>
          <m:d>
            <m:dPr>
              <m:begChr m:val="("/>
              <m:endChr m:val=")"/>
              <m:sepChr m:val=""/>
              <m:grow/>
            </m:dPr>
            <m:e>
              <m:sSub>
                <m:e>
                  <m:r>
                    <m:t>T</m:t>
                  </m:r>
                </m:e>
                <m:sub>
                  <m:r>
                    <m:t>a</m:t>
                  </m:r>
                </m:sub>
              </m:sSub>
              <m:sSub>
                <m:e>
                  <m:r>
                    <m:t>Π</m:t>
                  </m:r>
                </m:e>
                <m:sub>
                  <m:r>
                    <m:t>p</m:t>
                  </m:r>
                  <m:r>
                    <m:rPr>
                      <m:sty m:val="p"/>
                    </m:rPr>
                    <m:t>,</m:t>
                  </m:r>
                  <m:r>
                    <m:t>q</m:t>
                  </m:r>
                </m:sub>
              </m:sSub>
            </m:e>
          </m:d>
        </m:oMath>
      </m:oMathPara>
    </w:p>
    <w:p>
      <w:pPr>
        <w:pStyle w:val="FirstParagraph"/>
      </w:pPr>
      <w:r>
        <w:t xml:space="preserve">contains the dimension</w:t>
      </w:r>
      <w:r>
        <w:t xml:space="preserve"> </w:t>
      </w:r>
      <m:oMath>
        <m:r>
          <m:t>d</m:t>
        </m:r>
        <m:r>
          <m:rPr>
            <m:sty m:val="p"/>
          </m:rPr>
          <m:t>=</m:t>
        </m:r>
        <m:r>
          <m:t>7</m:t>
        </m:r>
      </m:oMath>
      <w:r>
        <w:t xml:space="preserve"> </w:t>
      </w:r>
      <w:r>
        <w:t xml:space="preserve">in the denominator as an algebraically forced factor, arising from the inversion of the SIC Gram matrix</w:t>
      </w:r>
      <w:r>
        <w:t xml:space="preserve"> </w:t>
      </w:r>
      <m:oMath>
        <m:sSub>
          <m:e>
            <m:r>
              <m:t>G</m:t>
            </m:r>
          </m:e>
          <m:sub>
            <m:r>
              <m:t>i</m:t>
            </m:r>
            <m:r>
              <m:t>j</m:t>
            </m:r>
          </m:sub>
        </m:sSub>
        <m:r>
          <m:rPr>
            <m:sty m:val="p"/>
          </m:rPr>
          <m:t>=</m:t>
        </m:r>
        <m:d>
          <m:dPr>
            <m:begChr m:val="("/>
            <m:endChr m:val=")"/>
            <m:sepChr m:val=""/>
            <m:grow/>
          </m:dPr>
          <m:e>
            <m:r>
              <m:t>7</m:t>
            </m:r>
            <m:sSub>
              <m:e>
                <m:r>
                  <m:t>δ</m:t>
                </m:r>
              </m:e>
              <m:sub>
                <m:r>
                  <m:t>i</m:t>
                </m:r>
                <m:r>
                  <m:t>j</m:t>
                </m:r>
              </m:sub>
            </m:sSub>
            <m:r>
              <m:rPr>
                <m:sty m:val="p"/>
              </m:rPr>
              <m:t>+</m:t>
            </m:r>
            <m:r>
              <m:t>1</m:t>
            </m:r>
          </m:e>
        </m:d>
        <m:r>
          <m:rPr>
            <m:sty m:val="p"/>
          </m:rPr>
          <m:t>/</m:t>
        </m:r>
        <m:r>
          <m:t>8</m:t>
        </m:r>
      </m:oMath>
      <w:r>
        <w:t xml:space="preserve">. This factor is generic to all SIC dimensions, not specific to</w:t>
      </w:r>
      <w:r>
        <w:t xml:space="preserve"> </w:t>
      </w:r>
      <m:oMath>
        <m:r>
          <m:t>d</m:t>
        </m:r>
        <m:r>
          <m:rPr>
            <m:sty m:val="p"/>
          </m:rPr>
          <m:t>=</m:t>
        </m:r>
        <m:r>
          <m:t>7</m:t>
        </m:r>
      </m:oMath>
      <w:r>
        <w:t xml:space="preserve">. What is specific to</w:t>
      </w:r>
      <w:r>
        <w:t xml:space="preserve"> </w:t>
      </w:r>
      <m:oMath>
        <m:r>
          <m:t>d</m:t>
        </m:r>
        <m:r>
          <m:rPr>
            <m:sty m:val="p"/>
          </m:rPr>
          <m:t>=</m:t>
        </m:r>
        <m:r>
          <m:t>7</m:t>
        </m:r>
      </m:oMath>
      <w:r>
        <w:t xml:space="preserve"> </w:t>
      </w:r>
      <w:r>
        <w:t xml:space="preserve">is not the</w:t>
      </w:r>
      <w:r>
        <w:t xml:space="preserve"> </w:t>
      </w:r>
      <w:r>
        <w:rPr>
          <w:i/>
          <w:iCs/>
        </w:rPr>
        <w:t xml:space="preserve">appearance</w:t>
      </w:r>
      <w:r>
        <w:t xml:space="preserve"> </w:t>
      </w:r>
      <w:r>
        <w:t xml:space="preserve">of the ratio but the</w:t>
      </w:r>
      <w:r>
        <w:t xml:space="preserve"> </w:t>
      </w:r>
      <w:r>
        <w:rPr>
          <w:i/>
          <w:iCs/>
        </w:rPr>
        <w:t xml:space="preserve">structural reading</w:t>
      </w:r>
      <w:r>
        <w:t xml:space="preserve"> </w:t>
      </w:r>
      <w:r>
        <w:t xml:space="preserve">it admits in the presence of additional algebraic features.</w:t>
      </w:r>
    </w:p>
    <w:p>
      <w:pPr>
        <w:pStyle w:val="BodyText"/>
      </w:pPr>
      <w:r>
        <w:t xml:space="preserve">We enumerate four features of</w:t>
      </w:r>
      <w:r>
        <w:t xml:space="preserve"> </w:t>
      </w:r>
      <m:oMath>
        <m:r>
          <m:t>d</m:t>
        </m:r>
        <m:r>
          <m:rPr>
            <m:sty m:val="p"/>
          </m:rPr>
          <m:t>=</m:t>
        </m:r>
        <m:r>
          <m:t>7</m:t>
        </m:r>
      </m:oMath>
      <w:r>
        <w:t xml:space="preserve"> </w:t>
      </w:r>
      <w:r>
        <w:t xml:space="preserve">that distinguish it among small prime dimensions:</w:t>
      </w:r>
    </w:p>
    <w:p>
      <w:pPr>
        <w:pStyle w:val="BodyText"/>
      </w:pPr>
      <w:r>
        <w:rPr>
          <w:b/>
          <w:bCs/>
        </w:rPr>
        <w:t xml:space="preserve">(F1) Exact Stark-unit SIC construction.</w:t>
      </w:r>
      <w:r>
        <w:t xml:space="preserve"> </w:t>
      </w:r>
      <w:r>
        <w:t xml:space="preserve">Appleby, Bengtsson, Grassl, Harrison, and McConnell [DOI 10.1063/5.0083520] gave an exact SIC fiducial in dimensions</w:t>
      </w:r>
      <w:r>
        <w:t xml:space="preserve"> </w:t>
      </w:r>
      <m:oMath>
        <m:r>
          <m:t>d</m:t>
        </m:r>
        <m:r>
          <m:rPr>
            <m:sty m:val="p"/>
          </m:rPr>
          <m:t>=</m:t>
        </m:r>
        <m:sSup>
          <m:e>
            <m:r>
              <m:t>n</m:t>
            </m:r>
          </m:e>
          <m:sup>
            <m:r>
              <m:t>2</m:t>
            </m:r>
          </m:sup>
        </m:sSup>
        <m:r>
          <m:rPr>
            <m:sty m:val="p"/>
          </m:rPr>
          <m:t>+</m:t>
        </m:r>
        <m:r>
          <m:t>3</m:t>
        </m:r>
      </m:oMath>
      <w:r>
        <w:t xml:space="preserve">, of which</w:t>
      </w:r>
      <w:r>
        <w:t xml:space="preserve"> </w:t>
      </w:r>
      <m:oMath>
        <m:r>
          <m:t>d</m:t>
        </m:r>
        <m:r>
          <m:rPr>
            <m:sty m:val="p"/>
          </m:rPr>
          <m:t>=</m:t>
        </m:r>
        <m:r>
          <m:t>7</m:t>
        </m:r>
      </m:oMath>
      <w:r>
        <w:t xml:space="preserve"> </w:t>
      </w:r>
      <w:r>
        <w:t xml:space="preserve">is the smallest prime case (</w:t>
      </w:r>
      <m:oMath>
        <m:r>
          <m:t>n</m:t>
        </m:r>
        <m:r>
          <m:rPr>
            <m:sty m:val="p"/>
          </m:rPr>
          <m:t>=</m:t>
        </m:r>
        <m:r>
          <m:t>2</m:t>
        </m:r>
      </m:oMath>
      <w:r>
        <w:t xml:space="preserve">). The next prime members of this sequence are</w:t>
      </w:r>
      <w:r>
        <w:t xml:space="preserve"> </w:t>
      </w:r>
      <m:oMath>
        <m:r>
          <m:t>d</m:t>
        </m:r>
        <m:r>
          <m:rPr>
            <m:sty m:val="p"/>
          </m:rPr>
          <m:t>=</m:t>
        </m:r>
        <m:r>
          <m:t>19</m:t>
        </m:r>
        <m:r>
          <m:rPr>
            <m:sty m:val="p"/>
          </m:rPr>
          <m:t>,</m:t>
        </m:r>
        <m:r>
          <m:t>67</m:t>
        </m:r>
        <m:r>
          <m:rPr>
            <m:sty m:val="p"/>
          </m:rPr>
          <m:t>,</m:t>
        </m:r>
        <m:r>
          <m:t>103</m:t>
        </m:r>
        <m:r>
          <m:rPr>
            <m:sty m:val="p"/>
          </m:rPr>
          <m:t>,</m:t>
        </m:r>
        <m:r>
          <m:t>199</m:t>
        </m:r>
        <m:r>
          <m:rPr>
            <m:sty m:val="p"/>
          </m:rPr>
          <m:t>,</m:t>
        </m:r>
        <m:r>
          <m:t>487</m:t>
        </m:r>
        <m:r>
          <m:rPr>
            <m:sty m:val="p"/>
          </m:rPr>
          <m:t>,</m:t>
        </m:r>
        <m:r>
          <m:rPr>
            <m:sty m:val="p"/>
          </m:rPr>
          <m:t>…</m:t>
        </m:r>
      </m:oMath>
      <w:r>
        <w:t xml:space="preserve"> </w:t>
      </w:r>
      <w:r>
        <w:t xml:space="preserve">— progressively less accessible and without compensating Lie-algebraic structure (see F2). Other prime dimensions admit Stark-unit constructions only via the conditional Kopp 2021 program for</w:t>
      </w:r>
      <w:r>
        <w:t xml:space="preserve"> </w:t>
      </w:r>
      <m:oMath>
        <m:r>
          <m:t>d</m:t>
        </m:r>
        <m:r>
          <m:rPr>
            <m:sty m:val="p"/>
          </m:rPr>
          <m:t>≡</m:t>
        </m:r>
        <m:r>
          <m:t>2</m:t>
        </m:r>
        <m:r>
          <m:t> </m:t>
        </m:r>
        <m:r>
          <m:rPr>
            <m:sty m:val="p"/>
          </m:rPr>
          <m:t>(</m:t>
        </m:r>
        <m:r>
          <m:rPr>
            <m:sty m:val="p"/>
          </m:rPr>
          <m:t>mod</m:t>
        </m:r>
        <m:r>
          <m:t> </m:t>
        </m:r>
        <m:r>
          <m:t>3</m:t>
        </m:r>
        <m:r>
          <m:rPr>
            <m:sty m:val="p"/>
          </m:rPr>
          <m:t>)</m:t>
        </m:r>
      </m:oMath>
      <w:r>
        <w:t xml:space="preserve"> </w:t>
      </w:r>
      <w:r>
        <w:t xml:space="preserve">[DOI 10.1093/imrn/rnz153] (covering</w:t>
      </w:r>
      <w:r>
        <w:t xml:space="preserve"> </w:t>
      </w:r>
      <m:oMath>
        <m:r>
          <m:t>d</m:t>
        </m:r>
        <m:r>
          <m:rPr>
            <m:sty m:val="p"/>
          </m:rPr>
          <m:t>=</m:t>
        </m:r>
        <m:r>
          <m:t>11</m:t>
        </m:r>
        <m:r>
          <m:rPr>
            <m:sty m:val="p"/>
          </m:rPr>
          <m:t>,</m:t>
        </m:r>
        <m:r>
          <m:t>17</m:t>
        </m:r>
        <m:r>
          <m:rPr>
            <m:sty m:val="p"/>
          </m:rPr>
          <m:t>,</m:t>
        </m:r>
        <m:r>
          <m:t>23</m:t>
        </m:r>
        <m:r>
          <m:rPr>
            <m:sty m:val="p"/>
          </m:rPr>
          <m:t>,</m:t>
        </m:r>
        <m:r>
          <m:rPr>
            <m:sty m:val="p"/>
          </m:rPr>
          <m:t>…</m:t>
        </m:r>
      </m:oMath>
      <w:r>
        <w:t xml:space="preserve">) or the conditional Appleby–Flammia–Kopp 2025 all-dimension construction [arXiv:2501.03970]. Dimension</w:t>
      </w:r>
      <w:r>
        <w:t xml:space="preserve"> </w:t>
      </w:r>
      <m:oMath>
        <m:r>
          <m:t>d</m:t>
        </m:r>
        <m:r>
          <m:rPr>
            <m:sty m:val="p"/>
          </m:rPr>
          <m:t>=</m:t>
        </m:r>
        <m:r>
          <m:t>13</m:t>
        </m:r>
      </m:oMath>
      <w:r>
        <w:t xml:space="preserve"> </w:t>
      </w:r>
      <w:r>
        <w:t xml:space="preserve">in particular admits no clean Stark-unit recipe.</w:t>
      </w:r>
    </w:p>
    <w:p>
      <w:pPr>
        <w:pStyle w:val="BodyText"/>
      </w:pPr>
      <w:r>
        <w:rPr>
          <w:b/>
          <w:bCs/>
        </w:rPr>
        <w:t xml:space="preserve">(F2) Natural action of an exceptional Lie group.</w:t>
      </w:r>
      <w:r>
        <w:t xml:space="preserve"> </w:t>
      </w:r>
      <w:r>
        <w:t xml:space="preserve">Among the exceptional simple Lie groups</w:t>
      </w:r>
      <w:r>
        <w:t xml:space="preserve"> </w:t>
      </w:r>
      <m:oMath>
        <m:sSub>
          <m:e>
            <m:r>
              <m:t>G</m:t>
            </m:r>
          </m:e>
          <m:sub>
            <m:r>
              <m:t>2</m:t>
            </m:r>
          </m:sub>
        </m:sSub>
        <m:r>
          <m:rPr>
            <m:sty m:val="p"/>
          </m:rPr>
          <m:t>,</m:t>
        </m:r>
        <m:sSub>
          <m:e>
            <m:r>
              <m:t>F</m:t>
            </m:r>
          </m:e>
          <m:sub>
            <m:r>
              <m:t>4</m:t>
            </m:r>
          </m:sub>
        </m:sSub>
        <m:r>
          <m:rPr>
            <m:sty m:val="p"/>
          </m:rPr>
          <m:t>,</m:t>
        </m:r>
        <m:sSub>
          <m:e>
            <m:r>
              <m:t>E</m:t>
            </m:r>
          </m:e>
          <m:sub>
            <m:r>
              <m:t>6</m:t>
            </m:r>
          </m:sub>
        </m:sSub>
        <m:r>
          <m:rPr>
            <m:sty m:val="p"/>
          </m:rPr>
          <m:t>,</m:t>
        </m:r>
        <m:sSub>
          <m:e>
            <m:r>
              <m:t>E</m:t>
            </m:r>
          </m:e>
          <m:sub>
            <m:r>
              <m:t>7</m:t>
            </m:r>
          </m:sub>
        </m:sSub>
        <m:r>
          <m:rPr>
            <m:sty m:val="p"/>
          </m:rPr>
          <m:t>,</m:t>
        </m:r>
        <m:sSub>
          <m:e>
            <m:r>
              <m:t>E</m:t>
            </m:r>
          </m:e>
          <m:sub>
            <m:r>
              <m:t>8</m:t>
            </m:r>
          </m:sub>
        </m:sSub>
      </m:oMath>
      <w:r>
        <w:t xml:space="preserve">, only</w:t>
      </w:r>
      <w:r>
        <w:t xml:space="preserve"> </w:t>
      </w:r>
      <m:oMath>
        <m:sSub>
          <m:e>
            <m:r>
              <m:t>G</m:t>
            </m:r>
          </m:e>
          <m:sub>
            <m:r>
              <m:t>2</m:t>
            </m:r>
          </m:sub>
        </m:sSub>
      </m:oMath>
      <w:r>
        <w:t xml:space="preserve"> </w:t>
      </w:r>
      <w:r>
        <w:t xml:space="preserve">has a natural irreducible representation in any prime dimension</w:t>
      </w:r>
      <w:r>
        <w:t xml:space="preserve"> </w:t>
      </w:r>
      <m:oMath>
        <m:r>
          <m:rPr>
            <m:sty m:val="p"/>
          </m:rPr>
          <m:t>≤</m:t>
        </m:r>
        <m:r>
          <m:t>50</m:t>
        </m:r>
      </m:oMath>
      <w:r>
        <w:t xml:space="preserve"> </w:t>
      </w:r>
      <w:r>
        <w:t xml:space="preserve">— specifically, the 7-dimensional defining representation on</w:t>
      </w:r>
      <w:r>
        <w:t xml:space="preserve"> </w:t>
      </w:r>
      <m:oMath>
        <m:r>
          <m:rPr>
            <m:sty m:val="p"/>
          </m:rPr>
          <m:t>Im</m:t>
        </m:r>
        <m:r>
          <m:rPr>
            <m:sty m:val="p"/>
            <m:scr m:val="double-struck"/>
          </m:rPr>
          <m:t>O</m:t>
        </m:r>
        <m:r>
          <m:rPr>
            <m:sty m:val="p"/>
          </m:rPr>
          <m:t>≅</m:t>
        </m:r>
        <m:sSup>
          <m:e>
            <m:r>
              <m:rPr>
                <m:sty m:val="p"/>
                <m:scr m:val="double-struck"/>
              </m:rPr>
              <m:t>R</m:t>
            </m:r>
          </m:e>
          <m:sup>
            <m:r>
              <m:t>7</m:t>
            </m:r>
          </m:sup>
        </m:sSup>
      </m:oMath>
      <w:r>
        <w:t xml:space="preserve">. The smallest natural irreps of the other exceptional groups are 26, 27, 56, and 248, none of which are prime. Therefore</w:t>
      </w:r>
      <w:r>
        <w:t xml:space="preserve"> </w:t>
      </w:r>
      <m:oMath>
        <m:r>
          <m:t>d</m:t>
        </m:r>
        <m:r>
          <m:rPr>
            <m:sty m:val="p"/>
          </m:rPr>
          <m:t>=</m:t>
        </m:r>
        <m:r>
          <m:t>7</m:t>
        </m:r>
      </m:oMath>
      <w:r>
        <w:t xml:space="preserve"> </w:t>
      </w:r>
      <w:r>
        <w:t xml:space="preserve">is the unique small prime dimension in which an exceptional Lie group acts naturally and irreducibly.</w:t>
      </w:r>
    </w:p>
    <w:p>
      <w:pPr>
        <w:pStyle w:val="BodyText"/>
      </w:pPr>
      <w:r>
        <w:rPr>
          <w:b/>
          <w:bCs/>
        </w:rPr>
        <w:t xml:space="preserve">(F3) Klein-quartic / PSL</w:t>
      </w:r>
      <m:oMath>
        <m:d>
          <m:dPr>
            <m:begChr m:val="("/>
            <m:endChr m:val=")"/>
            <m:sepChr m:val=""/>
            <m:grow/>
          </m:dPr>
          <m:e>
            <m:r>
              <m:t>2</m:t>
            </m:r>
            <m:r>
              <m:rPr>
                <m:sty m:val="p"/>
              </m:rPr>
              <m:t>,</m:t>
            </m:r>
            <m:r>
              <m:t>7</m:t>
            </m:r>
          </m:e>
        </m:d>
      </m:oMath>
      <w:r>
        <w:rPr>
          <w:b/>
          <w:bCs/>
        </w:rPr>
        <w:t xml:space="preserve"> </w:t>
      </w:r>
      <w:r>
        <w:rPr>
          <w:b/>
          <w:bCs/>
        </w:rPr>
        <w:t xml:space="preserve">combinatorial structure.</w:t>
      </w:r>
      <w:r>
        <w:t xml:space="preserve"> </w:t>
      </w:r>
      <w:r>
        <w:t xml:space="preserve">The prime</w:t>
      </w:r>
      <w:r>
        <w:t xml:space="preserve"> </w:t>
      </w:r>
      <m:oMath>
        <m:r>
          <m:t>7</m:t>
        </m:r>
      </m:oMath>
      <w:r>
        <w:t xml:space="preserve"> </w:t>
      </w:r>
      <w:r>
        <w:t xml:space="preserve">governs the Klein quartic, the unique compact Riemann surface of genus 3 with maximal automorphism group PSL</w:t>
      </w:r>
      <m:oMath>
        <m:d>
          <m:dPr>
            <m:begChr m:val="("/>
            <m:endChr m:val=")"/>
            <m:sepChr m:val=""/>
            <m:grow/>
          </m:dPr>
          <m:e>
            <m:r>
              <m:t>2</m:t>
            </m:r>
            <m:r>
              <m:rPr>
                <m:sty m:val="p"/>
              </m:rPr>
              <m:t>,</m:t>
            </m:r>
            <m:r>
              <m:t>7</m:t>
            </m:r>
          </m:e>
        </m:d>
      </m:oMath>
      <w:r>
        <w:t xml:space="preserve">, and the projective Fano plane PG</w:t>
      </w:r>
      <m:oMath>
        <m:d>
          <m:dPr>
            <m:begChr m:val="("/>
            <m:endChr m:val=")"/>
            <m:sepChr m:val=""/>
            <m:grow/>
          </m:dPr>
          <m:e>
            <m:r>
              <m:t>2</m:t>
            </m:r>
            <m:r>
              <m:rPr>
                <m:sty m:val="p"/>
              </m:rPr>
              <m:t>,</m:t>
            </m:r>
            <m:r>
              <m:t>2</m:t>
            </m:r>
          </m:e>
        </m:d>
      </m:oMath>
      <w:r>
        <w:t xml:space="preserve"> </w:t>
      </w:r>
      <w:r>
        <w:t xml:space="preserve">on which</w:t>
      </w:r>
      <w:r>
        <w:t xml:space="preserve"> </w:t>
      </w:r>
      <m:oMath>
        <m:sSub>
          <m:e>
            <m:r>
              <m:t>G</m:t>
            </m:r>
          </m:e>
          <m:sub>
            <m:r>
              <m:t>2</m:t>
            </m:r>
          </m:sub>
        </m:sSub>
      </m:oMath>
      <w:r>
        <w:t xml:space="preserve"> </w:t>
      </w:r>
      <w:r>
        <w:t xml:space="preserve">acts via the seven octonion multiplication triples. This combinatorial structure does not transfer to</w:t>
      </w:r>
      <w:r>
        <w:t xml:space="preserve"> </w:t>
      </w:r>
      <m:oMath>
        <m:r>
          <m:t>d</m:t>
        </m:r>
        <m:r>
          <m:rPr>
            <m:sty m:val="p"/>
          </m:rPr>
          <m:t>=</m:t>
        </m:r>
        <m:r>
          <m:t>11</m:t>
        </m:r>
        <m:r>
          <m:rPr>
            <m:sty m:val="p"/>
          </m:rPr>
          <m:t>,</m:t>
        </m:r>
        <m:r>
          <m:t>13</m:t>
        </m:r>
        <m:r>
          <m:rPr>
            <m:sty m:val="p"/>
          </m:rPr>
          <m:t>,</m:t>
        </m:r>
        <m:r>
          <m:t>17</m:t>
        </m:r>
        <m:r>
          <m:rPr>
            <m:sty m:val="p"/>
          </m:rPr>
          <m:t>,</m:t>
        </m:r>
        <m:r>
          <m:t>19</m:t>
        </m:r>
        <m:r>
          <m:rPr>
            <m:sty m:val="p"/>
          </m:rPr>
          <m:t>,</m:t>
        </m:r>
        <m:r>
          <m:t>23</m:t>
        </m:r>
      </m:oMath>
      <w:r>
        <w:t xml:space="preserve">.</w:t>
      </w:r>
    </w:p>
    <w:p>
      <w:pPr>
        <w:pStyle w:val="BodyText"/>
      </w:pPr>
      <w:r>
        <w:rPr>
          <w:b/>
          <w:bCs/>
        </w:rPr>
        <w:t xml:space="preserve">(F4) The structural decomposition</w:t>
      </w:r>
      <w:r>
        <w:rPr>
          <w:b/>
          <w:bCs/>
        </w:rPr>
        <w:t xml:space="preserve"> </w:t>
      </w:r>
      <m:oMath>
        <m:r>
          <m:t>7</m:t>
        </m:r>
        <m:r>
          <m:rPr>
            <m:sty m:val="p"/>
          </m:rPr>
          <m:t>=</m:t>
        </m:r>
        <m:r>
          <m:t>1</m:t>
        </m:r>
        <m:r>
          <m:rPr>
            <m:sty m:val="p"/>
          </m:rPr>
          <m:t>+</m:t>
        </m:r>
        <m:r>
          <m:t>3</m:t>
        </m:r>
        <m:r>
          <m:rPr>
            <m:sty m:val="p"/>
          </m:rPr>
          <m:t>+</m:t>
        </m:r>
        <m:acc>
          <m:accPr>
            <m:chr m:val="‾"/>
          </m:accPr>
          <m:e>
            <m:r>
              <m:t>3</m:t>
            </m:r>
          </m:e>
        </m:acc>
      </m:oMath>
      <w:r>
        <w:rPr>
          <w:b/>
          <w:bCs/>
        </w:rPr>
        <w:t xml:space="preserve">.</w:t>
      </w:r>
      <w:r>
        <w:t xml:space="preserve"> </w:t>
      </w:r>
      <w:r>
        <w:t xml:space="preserve">Under the maximal subgroup SU</w:t>
      </w:r>
      <m:oMath>
        <m:d>
          <m:dPr>
            <m:begChr m:val="("/>
            <m:endChr m:val=")"/>
            <m:sepChr m:val=""/>
            <m:grow/>
          </m:dPr>
          <m:e>
            <m:r>
              <m:t>3</m:t>
            </m:r>
          </m:e>
        </m:d>
        <m:r>
          <m:rPr>
            <m:sty m:val="p"/>
          </m:rPr>
          <m:t>⊂</m:t>
        </m:r>
        <m:sSub>
          <m:e>
            <m:r>
              <m:t>G</m:t>
            </m:r>
          </m:e>
          <m:sub>
            <m:r>
              <m:t>2</m:t>
            </m:r>
          </m:sub>
        </m:sSub>
      </m:oMath>
      <w:r>
        <w:t xml:space="preserve">, the 7-dimensional defining representation splits as a singlet plus a complex 3-dimensional representation and its conjugate. This is the unique decomposition that gives the</w:t>
      </w:r>
      <w:r>
        <w:t xml:space="preserve"> </w:t>
      </w:r>
      <m:oMath>
        <m:r>
          <m:t>6</m:t>
        </m:r>
        <m:r>
          <m:rPr>
            <m:sty m:val="p"/>
          </m:rPr>
          <m:t>/</m:t>
        </m:r>
        <m:r>
          <m:t>7</m:t>
        </m:r>
      </m:oMath>
      <w:r>
        <w:t xml:space="preserve"> </w:t>
      </w:r>
      <w:r>
        <w:t xml:space="preserve">ratio appearing in Papers 6 and 7 a non-generic structural reading: six</w:t>
      </w:r>
      <w:r>
        <w:t xml:space="preserve"> </w:t>
      </w:r>
      <w:r>
        <w:t xml:space="preserve">“</w:t>
      </w:r>
      <w:r>
        <w:t xml:space="preserve">active</w:t>
      </w:r>
      <w:r>
        <w:t xml:space="preserve">”</w:t>
      </w:r>
      <w:r>
        <w:t xml:space="preserve"> </w:t>
      </w:r>
      <w:r>
        <w:t xml:space="preserve">modes corresponding to the</w:t>
      </w:r>
      <w:r>
        <w:t xml:space="preserve"> </w:t>
      </w:r>
      <m:oMath>
        <m:r>
          <m:t>3</m:t>
        </m:r>
        <m:r>
          <m:rPr>
            <m:sty m:val="p"/>
          </m:rPr>
          <m:t>⊕</m:t>
        </m:r>
        <m:acc>
          <m:accPr>
            <m:chr m:val="‾"/>
          </m:accPr>
          <m:e>
            <m:r>
              <m:t>3</m:t>
            </m:r>
          </m:e>
        </m:acc>
      </m:oMath>
      <w:r>
        <w:t xml:space="preserve"> </w:t>
      </w:r>
      <w:r>
        <w:t xml:space="preserve">subspace, and one</w:t>
      </w:r>
      <w:r>
        <w:t xml:space="preserve"> </w:t>
      </w:r>
      <w:r>
        <w:t xml:space="preserve">“</w:t>
      </w:r>
      <w:r>
        <w:t xml:space="preserve">singlet</w:t>
      </w:r>
      <w:r>
        <w:t xml:space="preserve">”</w:t>
      </w:r>
      <w:r>
        <w:t xml:space="preserve"> </w:t>
      </w:r>
      <w:r>
        <w:t xml:space="preserve">residual mode. This reading does not transfer to any other prime dimension where SICs are known.</w:t>
      </w:r>
    </w:p>
    <w:p>
      <w:pPr>
        <w:pStyle w:val="BodyText"/>
      </w:pPr>
      <w:r>
        <w:t xml:space="preserve">The ratio</w:t>
      </w:r>
      <w:r>
        <w:t xml:space="preserve"> </w:t>
      </w:r>
      <m:oMath>
        <m:d>
          <m:dPr>
            <m:begChr m:val="("/>
            <m:endChr m:val=")"/>
            <m:sepChr m:val=""/>
            <m:grow/>
          </m:dPr>
          <m:e>
            <m:r>
              <m:t>d</m:t>
            </m:r>
            <m:r>
              <m:rPr>
                <m:sty m:val="p"/>
              </m:rPr>
              <m:t>−</m:t>
            </m:r>
            <m:r>
              <m:t>1</m:t>
            </m:r>
          </m:e>
        </m:d>
        <m:r>
          <m:rPr>
            <m:sty m:val="p"/>
          </m:rPr>
          <m:t>/</m:t>
        </m:r>
        <m:r>
          <m:t>d</m:t>
        </m:r>
      </m:oMath>
      <w:r>
        <w:t xml:space="preserve"> </w:t>
      </w:r>
      <w:r>
        <w:t xml:space="preserve">alone is generic to projector geometry: for any rank-one projector</w:t>
      </w:r>
      <w:r>
        <w:t xml:space="preserve"> </w:t>
      </w:r>
      <m:oMath>
        <m:r>
          <m:t>Π</m:t>
        </m:r>
      </m:oMath>
      <w:r>
        <w:t xml:space="preserve"> </w:t>
      </w:r>
      <w:r>
        <w:t xml:space="preserve">in dimension</w:t>
      </w:r>
      <w:r>
        <w:t xml:space="preserve"> </w:t>
      </w:r>
      <m:oMath>
        <m:r>
          <m:t>d</m:t>
        </m:r>
      </m:oMath>
      <w:r>
        <w:t xml:space="preserve">, the traceless part</w:t>
      </w:r>
      <w:r>
        <w:t xml:space="preserve"> </w:t>
      </w:r>
      <m:oMath>
        <m:r>
          <m:t>B</m:t>
        </m:r>
        <m:r>
          <m:rPr>
            <m:sty m:val="p"/>
          </m:rPr>
          <m:t>=</m:t>
        </m:r>
        <m:r>
          <m:t>Π</m:t>
        </m:r>
        <m:r>
          <m:rPr>
            <m:sty m:val="p"/>
          </m:rPr>
          <m:t>−</m:t>
        </m:r>
        <m:r>
          <m:t>I</m:t>
        </m:r>
        <m:r>
          <m:rPr>
            <m:sty m:val="p"/>
          </m:rPr>
          <m:t>/</m:t>
        </m:r>
        <m:r>
          <m:t>d</m:t>
        </m:r>
      </m:oMath>
      <w:r>
        <w:t xml:space="preserve"> </w:t>
      </w:r>
      <w:r>
        <w:t xml:space="preserve">satisfies</w:t>
      </w:r>
      <w:r>
        <w:t xml:space="preserve"> </w:t>
      </w:r>
      <m:oMath>
        <m:r>
          <m:rPr>
            <m:sty m:val="p"/>
          </m:rPr>
          <m:t>tr</m:t>
        </m:r>
        <m:d>
          <m:dPr>
            <m:begChr m:val="("/>
            <m:endChr m:val=")"/>
            <m:sepChr m:val=""/>
            <m:grow/>
          </m:dPr>
          <m:e>
            <m:sSup>
              <m:e>
                <m:r>
                  <m:t>B</m:t>
                </m:r>
              </m:e>
              <m:sup>
                <m:r>
                  <m:t>2</m:t>
                </m:r>
              </m:sup>
            </m:sSup>
          </m:e>
        </m:d>
        <m:r>
          <m:rPr>
            <m:sty m:val="p"/>
          </m:rPr>
          <m:t>=</m:t>
        </m:r>
        <m:d>
          <m:dPr>
            <m:begChr m:val="("/>
            <m:endChr m:val=")"/>
            <m:sepChr m:val=""/>
            <m:grow/>
          </m:dPr>
          <m:e>
            <m:r>
              <m:t>d</m:t>
            </m:r>
            <m:r>
              <m:rPr>
                <m:sty m:val="p"/>
              </m:rPr>
              <m:t>−</m:t>
            </m:r>
            <m:r>
              <m:t>1</m:t>
            </m:r>
          </m:e>
        </m:d>
        <m:r>
          <m:rPr>
            <m:sty m:val="p"/>
          </m:rPr>
          <m:t>/</m:t>
        </m:r>
        <m:r>
          <m:t>d</m:t>
        </m:r>
      </m:oMath>
      <w:r>
        <w:t xml:space="preserve">. So</w:t>
      </w:r>
      <w:r>
        <w:t xml:space="preserve"> </w:t>
      </w:r>
      <m:oMath>
        <m:r>
          <m:t>10</m:t>
        </m:r>
        <m:r>
          <m:rPr>
            <m:sty m:val="p"/>
          </m:rPr>
          <m:t>/</m:t>
        </m:r>
        <m:r>
          <m:t>11</m:t>
        </m:r>
      </m:oMath>
      <w:r>
        <w:t xml:space="preserve"> </w:t>
      </w:r>
      <w:r>
        <w:t xml:space="preserve">and</w:t>
      </w:r>
      <w:r>
        <w:t xml:space="preserve"> </w:t>
      </w:r>
      <m:oMath>
        <m:r>
          <m:t>12</m:t>
        </m:r>
        <m:r>
          <m:rPr>
            <m:sty m:val="p"/>
          </m:rPr>
          <m:t>/</m:t>
        </m:r>
        <m:r>
          <m:t>13</m:t>
        </m:r>
      </m:oMath>
      <w:r>
        <w:t xml:space="preserve"> </w:t>
      </w:r>
      <w:r>
        <w:t xml:space="preserve">exist in</w:t>
      </w:r>
      <w:r>
        <w:t xml:space="preserve"> </w:t>
      </w:r>
      <m:oMath>
        <m:r>
          <m:t>d</m:t>
        </m:r>
        <m:r>
          <m:rPr>
            <m:sty m:val="p"/>
          </m:rPr>
          <m:t>=</m:t>
        </m:r>
        <m:r>
          <m:t>11</m:t>
        </m:r>
      </m:oMath>
      <w:r>
        <w:t xml:space="preserve"> </w:t>
      </w:r>
      <w:r>
        <w:t xml:space="preserve">and</w:t>
      </w:r>
      <w:r>
        <w:t xml:space="preserve"> </w:t>
      </w:r>
      <m:oMath>
        <m:r>
          <m:t>d</m:t>
        </m:r>
        <m:r>
          <m:rPr>
            <m:sty m:val="p"/>
          </m:rPr>
          <m:t>=</m:t>
        </m:r>
        <m:r>
          <m:t>13</m:t>
        </m:r>
      </m:oMath>
      <w:r>
        <w:t xml:space="preserve"> </w:t>
      </w:r>
      <w:r>
        <w:t xml:space="preserve">for trivial reasons. The</w:t>
      </w:r>
      <w:r>
        <w:t xml:space="preserve"> </w:t>
      </w:r>
      <m:oMath>
        <m:r>
          <m:t>6</m:t>
        </m:r>
        <m:r>
          <m:rPr>
            <m:sty m:val="p"/>
          </m:rPr>
          <m:t>/</m:t>
        </m:r>
        <m:r>
          <m:t>7</m:t>
        </m:r>
      </m:oMath>
      <w:r>
        <w:t xml:space="preserve"> </w:t>
      </w:r>
      <w:r>
        <w:t xml:space="preserve">ratio in this series is not exceptional</w:t>
      </w:r>
      <w:r>
        <w:t xml:space="preserve"> </w:t>
      </w:r>
      <w:r>
        <w:rPr>
          <w:i/>
          <w:iCs/>
        </w:rPr>
        <w:t xml:space="preserve">as a ratio</w:t>
      </w:r>
      <w:r>
        <w:t xml:space="preserve">. What is exceptional is the conjunction (F1)</w:t>
      </w:r>
      <w:r>
        <w:t xml:space="preserve"> </w:t>
      </w:r>
      <m:oMath>
        <m:r>
          <m:rPr>
            <m:sty m:val="p"/>
          </m:rPr>
          <m:t>∧</m:t>
        </m:r>
      </m:oMath>
      <w:r>
        <w:t xml:space="preserve"> </w:t>
      </w:r>
      <w:r>
        <w:t xml:space="preserve">(F2)</w:t>
      </w:r>
      <w:r>
        <w:t xml:space="preserve"> </w:t>
      </w:r>
      <m:oMath>
        <m:r>
          <m:rPr>
            <m:sty m:val="p"/>
          </m:rPr>
          <m:t>∧</m:t>
        </m:r>
      </m:oMath>
      <w:r>
        <w:t xml:space="preserve"> </w:t>
      </w:r>
      <w:r>
        <w:t xml:space="preserve">(F3)</w:t>
      </w:r>
      <w:r>
        <w:t xml:space="preserve"> </w:t>
      </w:r>
      <m:oMath>
        <m:r>
          <m:rPr>
            <m:sty m:val="p"/>
          </m:rPr>
          <m:t>∧</m:t>
        </m:r>
      </m:oMath>
      <w:r>
        <w:t xml:space="preserve"> </w:t>
      </w:r>
      <w:r>
        <w:t xml:space="preserve">(F4) at</w:t>
      </w:r>
      <w:r>
        <w:t xml:space="preserve"> </w:t>
      </w:r>
      <m:oMath>
        <m:r>
          <m:t>d</m:t>
        </m:r>
        <m:r>
          <m:rPr>
            <m:sty m:val="p"/>
          </m:rPr>
          <m:t>=</m:t>
        </m:r>
        <m:r>
          <m:t>7</m:t>
        </m:r>
      </m:oMath>
      <w:r>
        <w:t xml:space="preserve">, which to our knowledge replicates at no other small prime.</w:t>
      </w:r>
    </w:p>
    <w:p>
      <w:pPr>
        <w:pStyle w:val="BodyText"/>
      </w:pPr>
      <w:r>
        <w:t xml:space="preserve">With this caveat in place, the four occurrences of the prime</w:t>
      </w:r>
      <w:r>
        <w:t xml:space="preserve"> </w:t>
      </w:r>
      <m:oMath>
        <m:r>
          <m:t>7</m:t>
        </m:r>
      </m:oMath>
      <w:r>
        <w:t xml:space="preserve"> </w:t>
      </w:r>
      <w:r>
        <w:t xml:space="preserve">across Papers 4, 6, 7, and 10 of this series are bound by a common structural origin:</w:t>
      </w:r>
      <w:r>
        <w:t xml:space="preserve"> </w:t>
      </w:r>
      <w:r>
        <w:t xml:space="preserve">1. The PSL</w:t>
      </w:r>
      <m:oMath>
        <m:d>
          <m:dPr>
            <m:begChr m:val="("/>
            <m:endChr m:val=")"/>
            <m:sepChr m:val=""/>
            <m:grow/>
          </m:dPr>
          <m:e>
            <m:r>
              <m:t>2</m:t>
            </m:r>
            <m:r>
              <m:rPr>
                <m:sty m:val="p"/>
              </m:rPr>
              <m:t>,</m:t>
            </m:r>
            <m:r>
              <m:t>7</m:t>
            </m:r>
          </m:e>
        </m:d>
        <m:r>
          <m:rPr>
            <m:sty m:val="p"/>
          </m:rPr>
          <m:t>/</m:t>
        </m:r>
        <m:sSub>
          <m:e>
            <m:r>
              <m:t>F</m:t>
            </m:r>
          </m:e>
          <m:sub>
            <m:r>
              <m:t>21</m:t>
            </m:r>
          </m:sub>
        </m:sSub>
      </m:oMath>
      <w:r>
        <w:t xml:space="preserve"> </w:t>
      </w:r>
      <w:r>
        <w:t xml:space="preserve">blind-spot bound</w:t>
      </w:r>
      <w:r>
        <w:t xml:space="preserve"> </w:t>
      </w:r>
      <m:oMath>
        <m:sSub>
          <m:e>
            <m:r>
              <m:t>ε</m:t>
            </m:r>
          </m:e>
          <m:sub>
            <m:r>
              <m:rPr>
                <m:sty m:val="p"/>
              </m:rPr>
              <m:t>min</m:t>
            </m:r>
          </m:sub>
        </m:sSub>
        <m:r>
          <m:rPr>
            <m:sty m:val="p"/>
          </m:rPr>
          <m:t>=</m:t>
        </m:r>
        <m:r>
          <m:t>1</m:t>
        </m:r>
        <m:r>
          <m:rPr>
            <m:sty m:val="p"/>
          </m:rPr>
          <m:t>/</m:t>
        </m:r>
        <m:r>
          <m:t>7</m:t>
        </m:r>
      </m:oMath>
      <w:r>
        <w:t xml:space="preserve"> </w:t>
      </w:r>
      <w:r>
        <w:t xml:space="preserve">derived in Paper 4 [DOI 10.5281/zenodo.19617662];</w:t>
      </w:r>
      <w:r>
        <w:t xml:space="preserve"> </w:t>
      </w:r>
      <w:r>
        <w:t xml:space="preserve">2. The thermodynamic coherence-ceiling residual</w:t>
      </w:r>
      <w:r>
        <w:t xml:space="preserve"> </w:t>
      </w:r>
      <m:oMath>
        <m:r>
          <m:t>1</m:t>
        </m:r>
        <m:r>
          <m:rPr>
            <m:sty m:val="p"/>
          </m:rPr>
          <m:t>−</m:t>
        </m:r>
        <m:sSub>
          <m:e>
            <m:r>
              <m:t>σ</m:t>
            </m:r>
          </m:e>
          <m:sub>
            <m:r>
              <m:rPr>
                <m:sty m:val="p"/>
              </m:rPr>
              <m:t>p</m:t>
            </m:r>
            <m:r>
              <m:rPr>
                <m:sty m:val="p"/>
              </m:rPr>
              <m:t>r</m:t>
            </m:r>
            <m:r>
              <m:rPr>
                <m:sty m:val="p"/>
              </m:rPr>
              <m:t>e</m:t>
            </m:r>
            <m:r>
              <m:rPr>
                <m:sty m:val="p"/>
              </m:rPr>
              <m:t>d</m:t>
            </m:r>
          </m:sub>
        </m:sSub>
        <m:r>
          <m:rPr>
            <m:sty m:val="p"/>
          </m:rPr>
          <m:t>=</m:t>
        </m:r>
        <m:r>
          <m:t>1</m:t>
        </m:r>
        <m:r>
          <m:rPr>
            <m:sty m:val="p"/>
          </m:rPr>
          <m:t>/</m:t>
        </m:r>
        <m:r>
          <m:t>49</m:t>
        </m:r>
        <m:r>
          <m:rPr>
            <m:sty m:val="p"/>
          </m:rPr>
          <m:t>=</m:t>
        </m:r>
        <m:sSup>
          <m:e>
            <m:d>
              <m:dPr>
                <m:begChr m:val="("/>
                <m:endChr m:val=")"/>
                <m:sepChr m:val=""/>
                <m:grow/>
              </m:dPr>
              <m:e>
                <m:r>
                  <m:t>1</m:t>
                </m:r>
                <m:r>
                  <m:rPr>
                    <m:sty m:val="p"/>
                  </m:rPr>
                  <m:t>/</m:t>
                </m:r>
                <m:r>
                  <m:t>7</m:t>
                </m:r>
              </m:e>
            </m:d>
          </m:e>
          <m:sup>
            <m:r>
              <m:t>2</m:t>
            </m:r>
          </m:sup>
        </m:sSup>
      </m:oMath>
      <w:r>
        <w:t xml:space="preserve"> </w:t>
      </w:r>
      <w:r>
        <w:t xml:space="preserve">derived in Paper 7 [DOI 10.5281/zenodo.19773185];</w:t>
      </w:r>
      <w:r>
        <w:t xml:space="preserve"> </w:t>
      </w:r>
      <w:r>
        <w:t xml:space="preserve">3. The</w:t>
      </w:r>
      <w:r>
        <w:t xml:space="preserve"> </w:t>
      </w:r>
      <m:oMath>
        <m:r>
          <m:t>6</m:t>
        </m:r>
        <m:r>
          <m:rPr>
            <m:sty m:val="p"/>
          </m:rPr>
          <m:t>/</m:t>
        </m:r>
        <m:r>
          <m:t>7</m:t>
        </m:r>
      </m:oMath>
      <w:r>
        <w:t xml:space="preserve"> </w:t>
      </w:r>
      <w:r>
        <w:t xml:space="preserve">contraction ratio of Paper 6 [DOI 10.5281/zenodo.19672709];</w:t>
      </w:r>
      <w:r>
        <w:t xml:space="preserve"> </w:t>
      </w:r>
      <w:r>
        <w:t xml:space="preserve">4. The</w:t>
      </w:r>
      <w:r>
        <w:t xml:space="preserve"> </w:t>
      </w:r>
      <m:oMath>
        <m:d>
          <m:dPr>
            <m:begChr m:val="("/>
            <m:endChr m:val=")"/>
            <m:sepChr m:val=""/>
            <m:grow/>
          </m:dPr>
          <m:e>
            <m:r>
              <m:t>d</m:t>
            </m:r>
            <m:r>
              <m:rPr>
                <m:sty m:val="p"/>
              </m:rPr>
              <m:t>+</m:t>
            </m:r>
            <m:r>
              <m:t>1</m:t>
            </m:r>
          </m:e>
        </m:d>
        <m:r>
          <m:rPr>
            <m:sty m:val="p"/>
          </m:rPr>
          <m:t>/</m:t>
        </m:r>
        <m:r>
          <m:t>d</m:t>
        </m:r>
        <m:r>
          <m:rPr>
            <m:sty m:val="p"/>
          </m:rPr>
          <m:t>=</m:t>
        </m:r>
        <m:r>
          <m:t>8</m:t>
        </m:r>
        <m:r>
          <m:rPr>
            <m:sty m:val="p"/>
          </m:rPr>
          <m:t>/</m:t>
        </m:r>
        <m:r>
          <m:t>7</m:t>
        </m:r>
      </m:oMath>
      <w:r>
        <w:t xml:space="preserve"> </w:t>
      </w:r>
      <w:r>
        <w:t xml:space="preserve">AFF coefficient factor of the present paper.</w:t>
      </w:r>
    </w:p>
    <w:p>
      <w:pPr>
        <w:pStyle w:val="BodyText"/>
      </w:pPr>
      <w:r>
        <w:t xml:space="preserve">Each arises from a different inversion problem, but all four are governed by the same dimensional fact:</w:t>
      </w:r>
      <w:r>
        <w:t xml:space="preserve"> </w:t>
      </w:r>
      <m:oMath>
        <m:r>
          <m:t>d</m:t>
        </m:r>
        <m:r>
          <m:rPr>
            <m:sty m:val="p"/>
          </m:rPr>
          <m:t>=</m:t>
        </m:r>
        <m:r>
          <m:t>7</m:t>
        </m:r>
      </m:oMath>
      <w:r>
        <w:t xml:space="preserve"> </w:t>
      </w:r>
      <w:r>
        <w:t xml:space="preserve">is the smallest prime dimension where (F1)–(F4) coexist. The unification is structural, not numerical — we do not claim that the</w:t>
      </w:r>
      <w:r>
        <w:t xml:space="preserve"> </w:t>
      </w:r>
      <w:r>
        <w:rPr>
          <w:i/>
          <w:iCs/>
        </w:rPr>
        <w:t xml:space="preserve">ratios</w:t>
      </w:r>
      <w:r>
        <w:t xml:space="preserve"> </w:t>
      </w:r>
      <w:r>
        <w:t xml:space="preserve">are remarkable, but that the</w:t>
      </w:r>
      <w:r>
        <w:t xml:space="preserve"> </w:t>
      </w:r>
      <w:r>
        <w:rPr>
          <w:i/>
          <w:iCs/>
        </w:rPr>
        <w:t xml:space="preserve">combination of features</w:t>
      </w:r>
      <w:r>
        <w:t xml:space="preserve"> </w:t>
      </w:r>
      <w:r>
        <w:t xml:space="preserve">under which they appear is unique.</w:t>
      </w:r>
    </w:p>
    <w:p>
      <w:pPr>
        <w:pStyle w:val="BodyText"/>
      </w:pPr>
      <w:r>
        <w:t xml:space="preserve">For concreteness: dimension</w:t>
      </w:r>
      <w:r>
        <w:t xml:space="preserve"> </w:t>
      </w:r>
      <m:oMath>
        <m:r>
          <m:t>d</m:t>
        </m:r>
        <m:r>
          <m:rPr>
            <m:sty m:val="p"/>
          </m:rPr>
          <m:t>=</m:t>
        </m:r>
        <m:r>
          <m:t>19</m:t>
        </m:r>
      </m:oMath>
      <w:r>
        <w:t xml:space="preserve"> </w:t>
      </w:r>
      <w:r>
        <w:t xml:space="preserve">also admits an ABGHM Stark-unit SIC, but no exceptional Lie group acts in</w:t>
      </w:r>
      <w:r>
        <w:t xml:space="preserve"> </w:t>
      </w:r>
      <m:oMath>
        <m:sSup>
          <m:e>
            <m:r>
              <m:rPr>
                <m:sty m:val="p"/>
                <m:scr m:val="double-struck"/>
              </m:rPr>
              <m:t>R</m:t>
            </m:r>
          </m:e>
          <m:sup>
            <m:r>
              <m:t>19</m:t>
            </m:r>
          </m:sup>
        </m:sSup>
      </m:oMath>
      <w:r>
        <w:t xml:space="preserve">; so the privilege at</w:t>
      </w:r>
      <w:r>
        <w:t xml:space="preserve"> </w:t>
      </w:r>
      <m:oMath>
        <m:r>
          <m:t>d</m:t>
        </m:r>
        <m:r>
          <m:rPr>
            <m:sty m:val="p"/>
          </m:rPr>
          <m:t>=</m:t>
        </m:r>
        <m:r>
          <m:t>7</m:t>
        </m:r>
      </m:oMath>
      <w:r>
        <w:t xml:space="preserve"> </w:t>
      </w:r>
      <w:r>
        <w:t xml:space="preserve">is not (F1) alone. Dimension</w:t>
      </w:r>
      <w:r>
        <w:t xml:space="preserve"> </w:t>
      </w:r>
      <m:oMath>
        <m:r>
          <m:t>d</m:t>
        </m:r>
        <m:r>
          <m:rPr>
            <m:sty m:val="p"/>
          </m:rPr>
          <m:t>=</m:t>
        </m:r>
        <m:r>
          <m:t>11</m:t>
        </m:r>
      </m:oMath>
      <w:r>
        <w:t xml:space="preserve"> </w:t>
      </w:r>
      <w:r>
        <w:t xml:space="preserve">has an exact SIC and the Kopp Stark-conjecture covering, but no exceptional Lie irrep in dimension 11; so the privilege is not (F1)</w:t>
      </w:r>
      <w:r>
        <w:t xml:space="preserve"> </w:t>
      </w:r>
      <m:oMath>
        <m:r>
          <m:rPr>
            <m:sty m:val="p"/>
          </m:rPr>
          <m:t>∧</m:t>
        </m:r>
      </m:oMath>
      <w:r>
        <w:t xml:space="preserve"> </w:t>
      </w:r>
      <w:r>
        <w:t xml:space="preserve">similar. The privilege is the full conjunction.</w:t>
      </w:r>
    </w:p>
    <w:p>
      <w:pPr>
        <w:pStyle w:val="BodyText"/>
      </w:pPr>
      <w:r>
        <w:t xml:space="preserve">The genericity of</w:t>
      </w:r>
      <w:r>
        <w:t xml:space="preserve"> </w:t>
      </w:r>
      <m:oMath>
        <m:d>
          <m:dPr>
            <m:begChr m:val="("/>
            <m:endChr m:val=")"/>
            <m:sepChr m:val=""/>
            <m:grow/>
          </m:dPr>
          <m:e>
            <m:r>
              <m:t>d</m:t>
            </m:r>
            <m:r>
              <m:rPr>
                <m:sty m:val="p"/>
              </m:rPr>
              <m:t>−</m:t>
            </m:r>
            <m:r>
              <m:t>1</m:t>
            </m:r>
          </m:e>
        </m:d>
        <m:r>
          <m:rPr>
            <m:sty m:val="p"/>
          </m:rPr>
          <m:t>/</m:t>
        </m:r>
        <m:r>
          <m:t>d</m:t>
        </m:r>
      </m:oMath>
      <w:r>
        <w:t xml:space="preserve"> </w:t>
      </w:r>
      <w:r>
        <w:t xml:space="preserve">as projector geometry, the non-existence of exceptional Lie group irreducibles in prime dimensions</w:t>
      </w:r>
      <w:r>
        <w:t xml:space="preserve"> </w:t>
      </w:r>
      <m:oMath>
        <m:r>
          <m:t>11</m:t>
        </m:r>
        <m:r>
          <m:rPr>
            <m:sty m:val="p"/>
          </m:rPr>
          <m:t>,</m:t>
        </m:r>
        <m:r>
          <m:t>13</m:t>
        </m:r>
        <m:r>
          <m:rPr>
            <m:sty m:val="p"/>
          </m:rPr>
          <m:t>,</m:t>
        </m:r>
        <m:r>
          <m:t>17</m:t>
        </m:r>
        <m:r>
          <m:rPr>
            <m:sty m:val="p"/>
          </m:rPr>
          <m:t>,</m:t>
        </m:r>
        <m:r>
          <m:t>19</m:t>
        </m:r>
        <m:r>
          <m:rPr>
            <m:sty m:val="p"/>
          </m:rPr>
          <m:t>,</m:t>
        </m:r>
        <m:r>
          <m:t>23</m:t>
        </m:r>
      </m:oMath>
      <w:r>
        <w:t xml:space="preserve">, and the specific status of Stark-unit constructions at</w:t>
      </w:r>
      <w:r>
        <w:t xml:space="preserve"> </w:t>
      </w:r>
      <m:oMath>
        <m:r>
          <m:t>d</m:t>
        </m:r>
        <m:r>
          <m:rPr>
            <m:sty m:val="p"/>
          </m:rPr>
          <m:t>=</m:t>
        </m:r>
        <m:r>
          <m:t>7</m:t>
        </m:r>
      </m:oMath>
      <w:r>
        <w:t xml:space="preserve"> </w:t>
      </w:r>
      <w:r>
        <w:t xml:space="preserve">are independently confirmed by an external review of the SIC literature including Scott–Grassl 2010 [DOI 10.1063/1.3374022], Fuchs–Hoang–Stacey 2017 [DOI 10.3390/axioms6030021], Zhu 2010 [DOI 10.1088/1751-8113/43/30/305305], and Semmelmann–Weingart 2021 [DOI 10.1007/s12220-021-00838-3].</w:t>
      </w:r>
    </w:p>
    <w:bookmarkEnd w:id="46"/>
    <w:bookmarkStart w:id="47" w:name="what-theorem-1-does-not-establish"/>
    <w:p>
      <w:pPr>
        <w:pStyle w:val="Heading3"/>
      </w:pPr>
      <w:r>
        <w:t xml:space="preserve">5.6 What Theorem 1 does</w:t>
      </w:r>
      <w:r>
        <w:t xml:space="preserve"> </w:t>
      </w:r>
      <w:r>
        <w:rPr>
          <w:i/>
          <w:iCs/>
        </w:rPr>
        <w:t xml:space="preserve">not</w:t>
      </w:r>
      <w:r>
        <w:t xml:space="preserve"> </w:t>
      </w:r>
      <w:r>
        <w:t xml:space="preserve">establish</w:t>
      </w:r>
    </w:p>
    <w:p>
      <w:pPr>
        <w:pStyle w:val="FirstParagraph"/>
      </w:pPr>
      <w:r>
        <w:t xml:space="preserve">Theorem 1 is a structural statement about</w:t>
      </w:r>
      <w:r>
        <w:t xml:space="preserve"> </w:t>
      </w:r>
      <m:oMath>
        <m:sSub>
          <m:e>
            <m:r>
              <m:t>G</m:t>
            </m:r>
          </m:e>
          <m:sub>
            <m:r>
              <m:t>2</m:t>
            </m:r>
          </m:sub>
        </m:sSub>
      </m:oMath>
      <w:r>
        <w:t xml:space="preserve"> </w:t>
      </w:r>
      <w:r>
        <w:t xml:space="preserve">as a vector subspace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It does not yet establish:</w:t>
      </w:r>
    </w:p>
    <w:p>
      <w:pPr>
        <w:pStyle w:val="Compact"/>
        <w:numPr>
          <w:ilvl w:val="0"/>
          <w:numId w:val="1002"/>
        </w:numPr>
      </w:pPr>
      <w:r>
        <w:t xml:space="preserve">That</w:t>
      </w:r>
      <w:r>
        <w:t xml:space="preserve"> </w:t>
      </w:r>
      <m:oMath>
        <m:sSub>
          <m:e>
            <m:r>
              <m:t>G</m:t>
            </m:r>
          </m:e>
          <m:sub>
            <m:r>
              <m:t>2</m:t>
            </m:r>
          </m:sub>
        </m:sSub>
      </m:oMath>
      <w:r>
        <w:t xml:space="preserve"> </w:t>
      </w:r>
      <w:r>
        <w:t xml:space="preserve">is</w:t>
      </w:r>
      <w:r>
        <w:t xml:space="preserve"> </w:t>
      </w:r>
      <w:r>
        <w:rPr>
          <w:i/>
          <w:iCs/>
        </w:rPr>
        <w:t xml:space="preserve">covariant</w:t>
      </w:r>
      <w:r>
        <w:t xml:space="preserve"> </w:t>
      </w:r>
      <w:r>
        <w:t xml:space="preserve">under the SIC frame in any group-theoretic sense (this is the content of Theorem 2, §6);</w:t>
      </w:r>
    </w:p>
    <w:p>
      <w:pPr>
        <w:pStyle w:val="Compact"/>
        <w:numPr>
          <w:ilvl w:val="0"/>
          <w:numId w:val="1002"/>
        </w:numPr>
      </w:pPr>
      <w:r>
        <w:t xml:space="preserve">That the SIC triple products</w:t>
      </w:r>
      <w:r>
        <w:t xml:space="preserve"> </w:t>
      </w: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encode the</w:t>
      </w:r>
      <w:r>
        <w:t xml:space="preserve"> </w:t>
      </w:r>
      <m:oMath>
        <m:sSub>
          <m:e>
            <m:r>
              <m:t>G</m:t>
            </m:r>
          </m:e>
          <m:sub>
            <m:r>
              <m:t>2</m:t>
            </m:r>
          </m:sub>
        </m:sSub>
      </m:oMath>
      <w:r>
        <w:t xml:space="preserve"> </w:t>
      </w:r>
      <w:r>
        <w:t xml:space="preserve">associative 3-form</w:t>
      </w:r>
      <w:r>
        <w:t xml:space="preserve"> </w:t>
      </w:r>
      <m:oMath>
        <m:sSub>
          <m:e>
            <m:r>
              <m:t>φ</m:t>
            </m:r>
          </m:e>
          <m:sub>
            <m:r>
              <m:t>i</m:t>
            </m:r>
            <m:r>
              <m:t>j</m:t>
            </m:r>
            <m:r>
              <m:t>k</m:t>
            </m:r>
          </m:sub>
        </m:sSub>
      </m:oMath>
      <w:r>
        <w:t xml:space="preserve"> </w:t>
      </w:r>
      <w:r>
        <w:t xml:space="preserve">(this is the content of Theorem 3, §7);</w:t>
      </w:r>
    </w:p>
    <w:p>
      <w:pPr>
        <w:pStyle w:val="Compact"/>
        <w:numPr>
          <w:ilvl w:val="0"/>
          <w:numId w:val="1002"/>
        </w:numPr>
      </w:pPr>
      <w:r>
        <w:t xml:space="preserve">Any direct connection to consciousness, QBist agents, or the broader PCI/PME framework (this is the broader series; see Paper 4 for the QBism-PSL</w:t>
      </w:r>
      <m:oMath>
        <m:d>
          <m:dPr>
            <m:begChr m:val="("/>
            <m:endChr m:val=")"/>
            <m:sepChr m:val=""/>
            <m:grow/>
          </m:dPr>
          <m:e>
            <m:r>
              <m:t>2</m:t>
            </m:r>
            <m:r>
              <m:rPr>
                <m:sty m:val="p"/>
              </m:rPr>
              <m:t>,</m:t>
            </m:r>
            <m:r>
              <m:t>7</m:t>
            </m:r>
          </m:e>
        </m:d>
      </m:oMath>
      <w:r>
        <w:t xml:space="preserve"> </w:t>
      </w:r>
      <w:r>
        <w:t xml:space="preserve">link, Paper 7 for the thermodynamic ceiling, and Paper 8 for the eight-coset simulator, all of which are presupposed but not redeveloped here).</w:t>
      </w:r>
    </w:p>
    <w:p>
      <w:pPr>
        <w:pStyle w:val="FirstParagraph"/>
      </w:pPr>
      <w:r>
        <w:t xml:space="preserve">What Theorem 1</w:t>
      </w:r>
      <w:r>
        <w:t xml:space="preserve"> </w:t>
      </w:r>
      <w:r>
        <w:rPr>
          <w:i/>
          <w:iCs/>
        </w:rPr>
        <w:t xml:space="preserve">does</w:t>
      </w:r>
      <w:r>
        <w:t xml:space="preserve"> </w:t>
      </w:r>
      <w:r>
        <w:t xml:space="preserve">establish is a clean dimensional fact: the 14-dimensional Lie algebra</w:t>
      </w:r>
      <w:r>
        <w:t xml:space="preserve"> </w:t>
      </w:r>
      <m:oMath>
        <m:sSubSup>
          <m:e>
            <m:r>
              <m:rPr>
                <m:sty m:val="p"/>
                <m:scr m:val="fraktur"/>
              </m:rPr>
              <m:t>g</m:t>
            </m:r>
          </m:e>
          <m:sub>
            <m:r>
              <m:t>2</m:t>
            </m:r>
          </m:sub>
          <m:sup>
            <m:r>
              <m:rPr>
                <m:sty m:val="p"/>
                <m:scr m:val="double-struck"/>
              </m:rPr>
              <m:t>C</m:t>
            </m:r>
          </m:sup>
        </m:sSubSup>
      </m:oMath>
      <w:r>
        <w:t xml:space="preserve"> </w:t>
      </w:r>
      <w:r>
        <w:t xml:space="preserve">is a partial-isometric subspace of the 49-dimensional space spanned by the SIC operator basis at</w:t>
      </w:r>
      <w:r>
        <w:t xml:space="preserve"> </w:t>
      </w:r>
      <m:oMath>
        <m:r>
          <m:t>d</m:t>
        </m:r>
        <m:r>
          <m:rPr>
            <m:sty m:val="p"/>
          </m:rPr>
          <m:t>=</m:t>
        </m:r>
        <m:r>
          <m:t>7</m:t>
        </m:r>
      </m:oMath>
      <w:r>
        <w:t xml:space="preserve">, with explicit and computable coefficient tensors.</w:t>
      </w:r>
    </w:p>
    <w:p>
      <w:r>
        <w:pict>
          <v:rect style="width:0;height:1.5pt" o:hralign="center" o:hrstd="t" o:hr="t"/>
        </w:pict>
      </w:r>
    </w:p>
    <w:bookmarkEnd w:id="47"/>
    <w:bookmarkEnd w:id="48"/>
    <w:bookmarkStart w:id="58" w:name="theorem-2-the-147-f₂₁-descent"/>
    <w:p>
      <w:pPr>
        <w:pStyle w:val="Heading2"/>
      </w:pPr>
      <w:r>
        <w:t xml:space="preserve">§6. Theorem 2 — The 147 → F₂₁ Descent</w:t>
      </w:r>
    </w:p>
    <w:p>
      <w:pPr>
        <w:pStyle w:val="FirstParagraph"/>
      </w:pPr>
      <w:r>
        <w:t xml:space="preserve">The Samuel–Gedik 2024 classification [DOI 10.1088/1751-8121/ad5ca9] established that the symmetry group of the d=7 SIC Gram matrices, when generated without imposing group covariance ab initio, has order</w:t>
      </w:r>
      <w:r>
        <w:t xml:space="preserve"> </w:t>
      </w:r>
      <m:oMath>
        <m:r>
          <m:t>147</m:t>
        </m:r>
        <m:r>
          <m:rPr>
            <m:sty m:val="p"/>
          </m:rPr>
          <m:t>=</m:t>
        </m:r>
        <m:r>
          <m:t>49</m:t>
        </m:r>
        <m:r>
          <m:rPr>
            <m:sty m:val="p"/>
          </m:rPr>
          <m:t>×</m:t>
        </m:r>
        <m:r>
          <m:t>3</m:t>
        </m:r>
      </m:oMath>
      <w:r>
        <w:t xml:space="preserve">. We identified this group as</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in §3. The orientation stabilizer of the</w:t>
      </w:r>
      <w:r>
        <w:t xml:space="preserve"> </w:t>
      </w:r>
      <m:oMath>
        <m:sSub>
          <m:e>
            <m:r>
              <m:t>G</m:t>
            </m:r>
          </m:e>
          <m:sub>
            <m:r>
              <m:t>2</m:t>
            </m:r>
          </m:sub>
        </m:sSub>
      </m:oMath>
      <w:r>
        <w:t xml:space="preserve"> </w:t>
      </w:r>
      <w:r>
        <w:t xml:space="preserve">associative 3-form on the imaginary-octonion span</w:t>
      </w:r>
      <w:r>
        <w:t xml:space="preserve"> </w:t>
      </w:r>
      <m:oMath>
        <m:r>
          <m:rPr>
            <m:sty m:val="p"/>
          </m:rPr>
          <m:t>Im</m:t>
        </m:r>
        <m:r>
          <m:rPr>
            <m:sty m:val="p"/>
            <m:scr m:val="double-struck"/>
          </m:rPr>
          <m:t>O</m:t>
        </m:r>
      </m:oMath>
      <w:r>
        <w:t xml:space="preserve"> </w:t>
      </w:r>
      <w:r>
        <w:t xml:space="preserve">is the Frobenius 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of order 21 (Paper 4 of this series, DOI 10.5281/zenodo.19617662). The factor of 7 between the SIC symmetry (147) and the Fano-orientation stabilizer (21) is the precise sense in which the SIC frame</w:t>
      </w:r>
      <w:r>
        <w:t xml:space="preserve"> </w:t>
      </w:r>
      <w:r>
        <w:t xml:space="preserve">“</w:t>
      </w:r>
      <w:r>
        <w:t xml:space="preserve">knows more than</w:t>
      </w:r>
      <w:r>
        <w:t xml:space="preserve">”</w:t>
      </w:r>
      <w:r>
        <w:t xml:space="preserve"> </w:t>
      </w:r>
      <w:r>
        <w:t xml:space="preserve">the</w:t>
      </w:r>
      <w:r>
        <w:t xml:space="preserve"> </w:t>
      </w:r>
      <m:oMath>
        <m:sSub>
          <m:e>
            <m:r>
              <m:t>G</m:t>
            </m:r>
          </m:e>
          <m:sub>
            <m:r>
              <m:t>2</m:t>
            </m:r>
          </m:sub>
        </m:sSub>
      </m:oMath>
      <w:r>
        <w:t xml:space="preserve"> </w:t>
      </w:r>
      <w:r>
        <w:t xml:space="preserve">structure: it carries the full Weyl–Heisenberg phase-space group, not merely the cyclic Fano-axis subgroup.</w:t>
      </w:r>
    </w:p>
    <w:p>
      <w:pPr>
        <w:pStyle w:val="BodyText"/>
      </w:pPr>
      <w:r>
        <w:t xml:space="preserve">This section establishes that under a Fano-compatible choice of cyclic axis in</w:t>
      </w:r>
      <w:r>
        <w:t xml:space="preserve"> </w:t>
      </w:r>
      <m:oMath>
        <m:r>
          <m:t>W</m:t>
        </m:r>
        <m:r>
          <m:t>H</m:t>
        </m:r>
        <m:d>
          <m:dPr>
            <m:begChr m:val="("/>
            <m:endChr m:val=")"/>
            <m:sepChr m:val=""/>
            <m:grow/>
          </m:dPr>
          <m:e>
            <m:r>
              <m:t>7</m:t>
            </m:r>
          </m:e>
        </m:d>
      </m:oMath>
      <w:r>
        <w:t xml:space="preserve">, the 147-element SIC symmetry group descends to the 21-element Frobenius group</w:t>
      </w:r>
      <w:r>
        <w:t xml:space="preserve"> </w:t>
      </w:r>
      <m:oMath>
        <m:sSub>
          <m:e>
            <m:r>
              <m:t>F</m:t>
            </m:r>
          </m:e>
          <m:sub>
            <m:r>
              <m:t>21</m:t>
            </m:r>
          </m:sub>
        </m:sSub>
      </m:oMath>
      <w:r>
        <w:t xml:space="preserve"> </w:t>
      </w:r>
      <w:r>
        <w:t xml:space="preserve">as the subgroup that simultaneously preserves the SIC structure and the</w:t>
      </w:r>
      <w:r>
        <w:t xml:space="preserve"> </w:t>
      </w:r>
      <m:oMath>
        <m:sSub>
          <m:e>
            <m:r>
              <m:t>G</m:t>
            </m:r>
          </m:e>
          <m:sub>
            <m:r>
              <m:t>2</m:t>
            </m:r>
          </m:sub>
        </m:sSub>
      </m:oMath>
      <w:r>
        <w:t xml:space="preserve"> </w:t>
      </w:r>
      <w:r>
        <w:t xml:space="preserve">associative 3-form. The descent is the natural bridge between the SIC operator basis of §3–§5 and the</w:t>
      </w:r>
      <w:r>
        <w:t xml:space="preserve"> </w:t>
      </w:r>
      <m:oMath>
        <m:sSub>
          <m:e>
            <m:r>
              <m:t>G</m:t>
            </m:r>
          </m:e>
          <m:sub>
            <m:r>
              <m:t>2</m:t>
            </m:r>
          </m:sub>
        </m:sSub>
      </m:oMath>
      <w:r>
        <w:t xml:space="preserve">/Fano combinatorial structure of Paper 4.</w:t>
      </w:r>
    </w:p>
    <w:bookmarkStart w:id="49" w:name="the-ambient-group-wh7-rtimes-c_3"/>
    <w:p>
      <w:pPr>
        <w:pStyle w:val="Heading3"/>
      </w:pPr>
      <w:r>
        <w:t xml:space="preserve">6.1 The ambient group</w:t>
      </w:r>
      <w:r>
        <w:t xml:space="preserve"> </w:t>
      </w:r>
      <m:oMath>
        <m:r>
          <m:t>W</m:t>
        </m:r>
        <m:r>
          <m:t>H</m:t>
        </m:r>
        <m:d>
          <m:dPr>
            <m:begChr m:val="("/>
            <m:endChr m:val=")"/>
            <m:sepChr m:val=""/>
            <m:grow/>
          </m:dPr>
          <m:e>
            <m:r>
              <m:t>7</m:t>
            </m:r>
          </m:e>
        </m:d>
        <m:r>
          <m:rPr>
            <m:sty m:val="p"/>
          </m:rPr>
          <m:t>⋊</m:t>
        </m:r>
        <m:sSub>
          <m:e>
            <m:r>
              <m:t>C</m:t>
            </m:r>
          </m:e>
          <m:sub>
            <m:r>
              <m:t>3</m:t>
            </m:r>
          </m:sub>
        </m:sSub>
      </m:oMath>
    </w:p>
    <w:p>
      <w:pPr>
        <w:pStyle w:val="FirstParagraph"/>
      </w:pPr>
      <w:r>
        <w:t xml:space="preserve">The Weyl–Heisenberg group in dimension</w:t>
      </w:r>
      <w:r>
        <w:t xml:space="preserve"> </w:t>
      </w:r>
      <m:oMath>
        <m:r>
          <m:t>d</m:t>
        </m:r>
        <m:r>
          <m:rPr>
            <m:sty m:val="p"/>
          </m:rPr>
          <m:t>=</m:t>
        </m:r>
        <m:r>
          <m:t>7</m:t>
        </m:r>
      </m:oMath>
      <w:r>
        <w:t xml:space="preserve"> </w:t>
      </w:r>
      <w:r>
        <w:t xml:space="preserve">is generated by the cyclic shift</w:t>
      </w:r>
      <w:r>
        <w:t xml:space="preserve"> </w:t>
      </w:r>
      <m:oMath>
        <m:r>
          <m:t>X</m:t>
        </m:r>
        <m:r>
          <m:rPr>
            <m:sty m:val="p"/>
          </m:rPr>
          <m:t>:</m:t>
        </m:r>
        <m:d>
          <m:dPr>
            <m:begChr m:val="|"/>
            <m:endChr m:val="|"/>
            <m:sepChr m:val=""/>
            <m:grow/>
          </m:dPr>
          <m:e>
            <m:r>
              <m:t>k</m:t>
            </m:r>
            <m:r>
              <m:rPr>
                <m:sty m:val="p"/>
              </m:rPr>
              <m:t>⟩</m:t>
            </m:r>
            <m:r>
              <m:rPr>
                <m:sty m:val="p"/>
              </m:rPr>
              <m:t>→</m:t>
            </m:r>
          </m:e>
        </m:d>
        <m:r>
          <m:t>k</m:t>
        </m:r>
        <m:r>
          <m:rPr>
            <m:sty m:val="p"/>
          </m:rPr>
          <m:t>+</m:t>
        </m:r>
        <m:r>
          <m:t>1</m:t>
        </m:r>
        <m:r>
          <m:t> </m:t>
        </m:r>
        <m:r>
          <m:rPr>
            <m:sty m:val="p"/>
          </m:rPr>
          <m:t>mod</m:t>
        </m:r>
        <m:r>
          <m:t> </m:t>
        </m:r>
        <m:r>
          <m:t>7</m:t>
        </m:r>
        <m:r>
          <m:rPr>
            <m:sty m:val="p"/>
          </m:rPr>
          <m:t>⟩</m:t>
        </m:r>
      </m:oMath>
      <w:r>
        <w:t xml:space="preserve"> </w:t>
      </w:r>
      <w:r>
        <w:t xml:space="preserve">and the cyclic phase</w:t>
      </w:r>
      <w:r>
        <w:t xml:space="preserve"> </w:t>
      </w:r>
      <m:oMath>
        <m:r>
          <m:t>Z</m:t>
        </m:r>
        <m:r>
          <m:rPr>
            <m:sty m:val="p"/>
          </m:rPr>
          <m:t>:</m:t>
        </m:r>
        <m:d>
          <m:dPr>
            <m:begChr m:val="|"/>
            <m:endChr m:val="|"/>
            <m:sepChr m:val=""/>
            <m:grow/>
          </m:dPr>
          <m:e>
            <m:r>
              <m:t>k</m:t>
            </m:r>
            <m:r>
              <m:rPr>
                <m:sty m:val="p"/>
              </m:rPr>
              <m:t>⟩</m:t>
            </m:r>
            <m:r>
              <m:rPr>
                <m:sty m:val="p"/>
              </m:rPr>
              <m:t>→</m:t>
            </m:r>
            <m:sSup>
              <m:e>
                <m:r>
                  <m:t>ω</m:t>
                </m:r>
              </m:e>
              <m:sup>
                <m:r>
                  <m:t>k</m:t>
                </m:r>
              </m:sup>
            </m:sSup>
          </m:e>
        </m:d>
        <m:r>
          <m:t>k</m:t>
        </m:r>
        <m:r>
          <m:rPr>
            <m:sty m:val="p"/>
          </m:rPr>
          <m:t>⟩</m:t>
        </m:r>
      </m:oMath>
      <w:r>
        <w:t xml:space="preserve">, where</w:t>
      </w:r>
      <w:r>
        <w:t xml:space="preserve"> </w:t>
      </w:r>
      <m:oMath>
        <m:r>
          <m:t>ω</m:t>
        </m:r>
        <m:r>
          <m:rPr>
            <m:sty m:val="p"/>
          </m:rPr>
          <m:t>=</m:t>
        </m:r>
        <m:sSup>
          <m:e>
            <m:r>
              <m:t>e</m:t>
            </m:r>
          </m:e>
          <m:sup>
            <m:r>
              <m:t>2</m:t>
            </m:r>
            <m:r>
              <m:t>π</m:t>
            </m:r>
            <m:r>
              <m:t>i</m:t>
            </m:r>
            <m:r>
              <m:rPr>
                <m:sty m:val="p"/>
              </m:rPr>
              <m:t>/</m:t>
            </m:r>
            <m:r>
              <m:t>7</m:t>
            </m:r>
          </m:sup>
        </m:sSup>
      </m:oMath>
      <w:r>
        <w:t xml:space="preserve">. The 49 displacement operators</w:t>
      </w:r>
      <w:r>
        <w:t xml:space="preserve"> </w:t>
      </w:r>
      <m:oMath>
        <m:sSub>
          <m:e>
            <m:r>
              <m:t>D</m:t>
            </m:r>
          </m:e>
          <m:sub>
            <m:r>
              <m:t>p</m:t>
            </m:r>
            <m:r>
              <m:rPr>
                <m:sty m:val="p"/>
              </m:rPr>
              <m:t>,</m:t>
            </m:r>
            <m:r>
              <m:t>q</m:t>
            </m:r>
          </m:sub>
        </m:sSub>
        <m:r>
          <m:rPr>
            <m:sty m:val="p"/>
          </m:rPr>
          <m:t>=</m:t>
        </m:r>
        <m:sSup>
          <m:e>
            <m:r>
              <m:t>ω</m:t>
            </m:r>
          </m:e>
          <m:sup>
            <m:r>
              <m:rPr>
                <m:sty m:val="p"/>
              </m:rPr>
              <m:t>−</m:t>
            </m:r>
            <m:r>
              <m:t>p</m:t>
            </m:r>
            <m:r>
              <m:t>q</m:t>
            </m:r>
            <m:r>
              <m:rPr>
                <m:sty m:val="p"/>
              </m:rPr>
              <m:t>/</m:t>
            </m:r>
            <m:r>
              <m:t>2</m:t>
            </m:r>
          </m:sup>
        </m:sSup>
        <m:sSup>
          <m:e>
            <m:r>
              <m:t>X</m:t>
            </m:r>
          </m:e>
          <m:sup>
            <m:r>
              <m:t>p</m:t>
            </m:r>
          </m:sup>
        </m:sSup>
        <m:sSup>
          <m:e>
            <m:r>
              <m:t>Z</m:t>
            </m:r>
          </m:e>
          <m:sup>
            <m:r>
              <m:t>q</m:t>
            </m:r>
          </m:sup>
        </m:sSup>
      </m:oMath>
      <w:r>
        <w:t xml:space="preserve"> </w:t>
      </w:r>
      <w:r>
        <w:t xml:space="preserve">for</w:t>
      </w:r>
      <w:r>
        <w:t xml:space="preserve"> </w:t>
      </w:r>
      <m:oMath>
        <m:d>
          <m:dPr>
            <m:begChr m:val="("/>
            <m:endChr m:val=")"/>
            <m:sepChr m:val=""/>
            <m:grow/>
          </m:dPr>
          <m:e>
            <m:r>
              <m:t>p</m:t>
            </m:r>
            <m:r>
              <m:rPr>
                <m:sty m:val="p"/>
              </m:rPr>
              <m:t>,</m:t>
            </m:r>
            <m:r>
              <m:t>q</m:t>
            </m:r>
          </m:e>
        </m:d>
        <m:r>
          <m:rPr>
            <m:sty m:val="p"/>
          </m:rPr>
          <m:t>∈</m:t>
        </m:r>
        <m:sSub>
          <m:e>
            <m:r>
              <m:rPr>
                <m:sty m:val="p"/>
                <m:scr m:val="double-struck"/>
              </m:rPr>
              <m:t>Z</m:t>
            </m:r>
          </m:e>
          <m:sub>
            <m:r>
              <m:t>7</m:t>
            </m:r>
          </m:sub>
        </m:sSub>
        <m:r>
          <m:rPr>
            <m:sty m:val="p"/>
          </m:rPr>
          <m:t>×</m:t>
        </m:r>
        <m:sSub>
          <m:e>
            <m:r>
              <m:rPr>
                <m:sty m:val="p"/>
                <m:scr m:val="double-struck"/>
              </m:rPr>
              <m:t>Z</m:t>
            </m:r>
          </m:e>
          <m:sub>
            <m:r>
              <m:t>7</m:t>
            </m:r>
          </m:sub>
        </m:sSub>
      </m:oMath>
      <w:r>
        <w:t xml:space="preserve"> </w:t>
      </w:r>
      <w:r>
        <w:t xml:space="preserve">form the projective version of</w:t>
      </w:r>
      <w:r>
        <w:t xml:space="preserve"> </w:t>
      </w:r>
      <m:oMath>
        <m:r>
          <m:t>W</m:t>
        </m:r>
        <m:r>
          <m:t>H</m:t>
        </m:r>
        <m:d>
          <m:dPr>
            <m:begChr m:val="("/>
            <m:endChr m:val=")"/>
            <m:sepChr m:val=""/>
            <m:grow/>
          </m:dPr>
          <m:e>
            <m:r>
              <m:t>7</m:t>
            </m:r>
          </m:e>
        </m:d>
      </m:oMath>
      <w:r>
        <w:t xml:space="preserve"> </w:t>
      </w:r>
      <w:r>
        <w:t xml:space="preserve">acting on</w:t>
      </w:r>
      <w:r>
        <w:t xml:space="preserve"> </w:t>
      </w:r>
      <m:oMath>
        <m:sSup>
          <m:e>
            <m:r>
              <m:rPr>
                <m:sty m:val="p"/>
                <m:scr m:val="double-struck"/>
              </m:rPr>
              <m:t>C</m:t>
            </m:r>
          </m:e>
          <m:sup>
            <m:r>
              <m:t>7</m:t>
            </m:r>
          </m:sup>
        </m:sSup>
      </m:oMath>
      <w:r>
        <w:t xml:space="preserve">. The order-3 Clifford symmetry adjoined by Samuel–Gedik corresponds to a unitary</w:t>
      </w:r>
      <w:r>
        <w:t xml:space="preserve"> </w:t>
      </w:r>
      <m:oMath>
        <m:r>
          <m:t>U</m:t>
        </m:r>
        <m:r>
          <m:rPr>
            <m:sty m:val="p"/>
          </m:rPr>
          <m:t>∈</m:t>
        </m:r>
        <m:r>
          <m:t>U</m:t>
        </m:r>
        <m:d>
          <m:dPr>
            <m:begChr m:val="("/>
            <m:endChr m:val=")"/>
            <m:sepChr m:val=""/>
            <m:grow/>
          </m:dPr>
          <m:e>
            <m:r>
              <m:t>7</m:t>
            </m:r>
          </m:e>
        </m:d>
      </m:oMath>
      <w:r>
        <w:t xml:space="preserve"> </w:t>
      </w:r>
      <w:r>
        <w:t xml:space="preserve">satisfying</w:t>
      </w:r>
      <w:r>
        <w:t xml:space="preserve"> </w:t>
      </w:r>
      <m:oMath>
        <m:sSup>
          <m:e>
            <m:r>
              <m:t>U</m:t>
            </m:r>
          </m:e>
          <m:sup>
            <m:r>
              <m:t>3</m:t>
            </m:r>
          </m:sup>
        </m:sSup>
        <m:r>
          <m:rPr>
            <m:sty m:val="p"/>
          </m:rPr>
          <m:t>∈</m:t>
        </m:r>
        <m:r>
          <m:rPr>
            <m:sty m:val="p"/>
          </m:rPr>
          <m:t>{</m:t>
        </m:r>
        <m:r>
          <m:rPr>
            <m:sty m:val="p"/>
            <m:scr m:val="double-struck"/>
          </m:rPr>
          <m:t>1</m:t>
        </m:r>
        <m:r>
          <m:rPr>
            <m:sty m:val="p"/>
          </m:rPr>
          <m:t>,</m:t>
        </m:r>
        <m:r>
          <m:t>ω</m:t>
        </m:r>
        <m:r>
          <m:rPr>
            <m:sty m:val="p"/>
            <m:scr m:val="double-struck"/>
          </m:rPr>
          <m:t>1</m:t>
        </m:r>
        <m:r>
          <m:rPr>
            <m:sty m:val="p"/>
          </m:rPr>
          <m:t>,</m:t>
        </m:r>
        <m:sSup>
          <m:e>
            <m:r>
              <m:t>ω</m:t>
            </m:r>
          </m:e>
          <m:sup>
            <m:r>
              <m:t>2</m:t>
            </m:r>
          </m:sup>
        </m:sSup>
        <m:r>
          <m:rPr>
            <m:sty m:val="p"/>
            <m:scr m:val="double-struck"/>
          </m:rPr>
          <m:t>1</m:t>
        </m:r>
        <m:r>
          <m:rPr>
            <m:sty m:val="p"/>
          </m:rPr>
          <m:t>}</m:t>
        </m:r>
      </m:oMath>
      <w:r>
        <w:t xml:space="preserve"> </w:t>
      </w:r>
      <w:r>
        <w:t xml:space="preserve">that conjugates the Weyl–Heisenberg group to itself, permuting the 49 SIC projectors among themselves while preserving SIC overlap conditions.</w:t>
      </w:r>
    </w:p>
    <w:p>
      <w:pPr>
        <w:pStyle w:val="BodyText"/>
      </w:pPr>
      <w:r>
        <w:t xml:space="preserve">The full group</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has order</w:t>
      </w:r>
      <w:r>
        <w:t xml:space="preserve"> </w:t>
      </w:r>
      <m:oMath>
        <m:r>
          <m:t>49</m:t>
        </m:r>
        <m:r>
          <m:rPr>
            <m:sty m:val="p"/>
          </m:rPr>
          <m:t>⋅</m:t>
        </m:r>
        <m:r>
          <m:t>3</m:t>
        </m:r>
        <m:r>
          <m:rPr>
            <m:sty m:val="p"/>
          </m:rPr>
          <m:t>=</m:t>
        </m:r>
        <m:r>
          <m:t>147</m:t>
        </m:r>
      </m:oMath>
      <w:r>
        <w:t xml:space="preserve">. Samuel–Gedik proved that all generated d=7 SIC Gram matrices have symmetry groups isomorphic to subgroups of this ambient group, with the maximal subgroup of order 147 occurring for the Scott–Grassl</w:t>
      </w:r>
      <w:r>
        <w:t xml:space="preserve"> </w:t>
      </w:r>
      <m:oMath>
        <m:sSub>
          <m:e>
            <m:r>
              <m:t>F</m:t>
            </m:r>
          </m:e>
          <m:sub>
            <m:r>
              <m:t>z</m:t>
            </m:r>
          </m:sub>
        </m:sSub>
      </m:oMath>
      <w:r>
        <w:t xml:space="preserve"> </w:t>
      </w:r>
      <w:r>
        <w:t xml:space="preserve">and</w:t>
      </w:r>
      <w:r>
        <w:t xml:space="preserve"> </w:t>
      </w:r>
      <m:oMath>
        <m:sSub>
          <m:e>
            <m:r>
              <m:t>F</m:t>
            </m:r>
          </m:e>
          <m:sub>
            <m:r>
              <m:t>a</m:t>
            </m:r>
          </m:sub>
        </m:sSub>
      </m:oMath>
      <w:r>
        <w:t xml:space="preserve"> </w:t>
      </w:r>
      <w:r>
        <w:t xml:space="preserve">fiducials [Scott and Grassl 2010, DOI 10.1063/1.3374022].</w:t>
      </w:r>
    </w:p>
    <w:bookmarkEnd w:id="49"/>
    <w:bookmarkStart w:id="53" w:name="the-fano-compatible-cyclic-axis"/>
    <w:p>
      <w:pPr>
        <w:pStyle w:val="Heading3"/>
      </w:pPr>
      <w:r>
        <w:t xml:space="preserve">6.2 The Fano-compatible cyclic axis</w:t>
      </w:r>
    </w:p>
    <w:p>
      <w:pPr>
        <w:pStyle w:val="FirstParagraph"/>
      </w:pPr>
      <w:r>
        <w:t xml:space="preserve">The seven imaginary octonion units</w:t>
      </w:r>
      <w:r>
        <w:t xml:space="preserve"> </w:t>
      </w:r>
      <m:oMath>
        <m:sSub>
          <m:e>
            <m:r>
              <m:t>e</m:t>
            </m:r>
          </m:e>
          <m:sub>
            <m:r>
              <m:t>0</m:t>
            </m:r>
          </m:sub>
        </m:sSub>
        <m:r>
          <m:rPr>
            <m:sty m:val="p"/>
          </m:rPr>
          <m:t>,</m:t>
        </m:r>
        <m:r>
          <m:rPr>
            <m:sty m:val="p"/>
          </m:rPr>
          <m:t>…</m:t>
        </m:r>
        <m:r>
          <m:rPr>
            <m:sty m:val="p"/>
          </m:rPr>
          <m:t>,</m:t>
        </m:r>
        <m:sSub>
          <m:e>
            <m:r>
              <m:t>e</m:t>
            </m:r>
          </m:e>
          <m:sub>
            <m:r>
              <m:t>6</m:t>
            </m:r>
          </m:sub>
        </m:sSub>
      </m:oMath>
      <w:r>
        <w:t xml:space="preserve"> </w:t>
      </w:r>
      <w:r>
        <w:t xml:space="preserve">correspond to seven points of the projective Fano plane PG(2,2). The seven Fano lines, in Baez 2002 indexing, are listed in §4.1.</w:t>
      </w:r>
    </w:p>
    <w:p>
      <w:pPr>
        <w:pStyle w:val="BodyText"/>
      </w:pPr>
      <w:r>
        <w:t xml:space="preserve">The Fano-compatible cyclic axis is determined by demanding that the cyclic</w:t>
      </w:r>
      <w:r>
        <w:t xml:space="preserve"> </w:t>
      </w:r>
      <m:oMath>
        <m:sSub>
          <m:e>
            <m:r>
              <m:rPr>
                <m:sty m:val="p"/>
                <m:scr m:val="double-struck"/>
              </m:rPr>
              <m:t>Z</m:t>
            </m:r>
          </m:e>
          <m:sub>
            <m:r>
              <m:t>7</m:t>
            </m:r>
          </m:sub>
        </m:sSub>
      </m:oMath>
      <w:r>
        <w:t xml:space="preserve"> </w:t>
      </w:r>
      <w:r>
        <w:t xml:space="preserve">generator induce a permutation</w:t>
      </w:r>
      <w:r>
        <w:t xml:space="preserve"> </w:t>
      </w:r>
      <m:oMath>
        <m:r>
          <m:t>σ</m:t>
        </m:r>
        <m:r>
          <m:rPr>
            <m:sty m:val="p"/>
          </m:rPr>
          <m:t>∈</m:t>
        </m:r>
        <m:sSub>
          <m:e>
            <m:r>
              <m:t>S</m:t>
            </m:r>
          </m:e>
          <m:sub>
            <m:r>
              <m:t>7</m:t>
            </m:r>
          </m:sub>
        </m:sSub>
      </m:oMath>
      <w:r>
        <w:t xml:space="preserve"> </w:t>
      </w:r>
      <w:r>
        <w:t xml:space="preserve">on the seven imaginary units that sends each Fano triple to another Fano triple. Such a</w:t>
      </w:r>
      <w:r>
        <w:t xml:space="preserve"> </w:t>
      </w:r>
      <m:oMath>
        <m:r>
          <m:t>σ</m:t>
        </m:r>
      </m:oMath>
      <w:r>
        <w:t xml:space="preserve"> </w:t>
      </w:r>
      <w:r>
        <w:t xml:space="preserve">corresponds to a 7-cycle in the Fano-line-preserving subgroup of</w:t>
      </w:r>
      <w:r>
        <w:t xml:space="preserve"> </w:t>
      </w:r>
      <m:oMath>
        <m:sSub>
          <m:e>
            <m:r>
              <m:t>S</m:t>
            </m:r>
          </m:e>
          <m:sub>
            <m:r>
              <m:t>7</m:t>
            </m:r>
          </m:sub>
        </m:sSub>
      </m:oMath>
      <w:r>
        <w:t xml:space="preserve">, which is precisely PSL(2,7).</w:t>
      </w:r>
    </w:p>
    <w:p>
      <w:pPr>
        <w:pStyle w:val="BodyText"/>
      </w:pPr>
      <w:r>
        <w:t xml:space="preserve">A direct enumeration over all 128 diagonal sign-flip matrices</w:t>
      </w:r>
      <w:r>
        <w:t xml:space="preserve"> </w:t>
      </w:r>
      <m:oMath>
        <m:r>
          <m:t>W</m:t>
        </m:r>
        <m:r>
          <m:rPr>
            <m:sty m:val="p"/>
          </m:rPr>
          <m:t>∈</m:t>
        </m:r>
        <m:r>
          <m:rPr>
            <m:sty m:val="p"/>
          </m:rPr>
          <m:t>{</m:t>
        </m:r>
        <m:r>
          <m:rPr>
            <m:sty m:val="p"/>
          </m:rPr>
          <m:t>±</m:t>
        </m:r>
        <m:r>
          <m:t>1</m:t>
        </m:r>
        <m:sSup>
          <m:e>
            <m:r>
              <m:rPr>
                <m:sty m:val="p"/>
              </m:rPr>
              <m:t>}</m:t>
            </m:r>
          </m:e>
          <m:sup>
            <m:r>
              <m:t>7</m:t>
            </m:r>
          </m:sup>
        </m:sSup>
      </m:oMath>
      <w:r>
        <w:t xml:space="preserve"> </w:t>
      </w:r>
      <w:r>
        <w:t xml:space="preserve">(computed at 50-digit precision in the GAP/SymPy verification of §6.4 below) shows that</w:t>
      </w:r>
      <w:r>
        <w:t xml:space="preserve"> </w:t>
      </w:r>
      <w:r>
        <w:rPr>
          <w:i/>
          <w:iCs/>
        </w:rPr>
        <w:t xml:space="preserve">exactly two</w:t>
      </w:r>
      <w:r>
        <w:t xml:space="preserve"> </w:t>
      </w:r>
      <w:r>
        <w:t xml:space="preserve">sign-flip matrices produce 48/48 SIC overlaps for the ABGHM fiducial:</w:t>
      </w:r>
    </w:p>
    <w:p>
      <w:pPr>
        <w:pStyle w:val="BodyText"/>
      </w:pPr>
      <m:oMathPara>
        <m:oMathParaPr>
          <m:jc m:val="center"/>
        </m:oMathParaP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r>
            <m:t> </m:t>
          </m:r>
          <m:r>
            <m:rPr>
              <m:nor/>
              <m:sty m:val="p"/>
            </m:rPr>
            <m:t>and</m:t>
          </m:r>
          <m:r>
            <m:t> </m:t>
          </m:r>
          <m:r>
            <m:rPr>
              <m:sty m:val="p"/>
            </m:rPr>
            <m:t>−</m:t>
          </m:r>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r>
            <m:rPr>
              <m:sty m:val="p"/>
            </m:rPr>
            <m:t>.</m:t>
          </m:r>
        </m:oMath>
      </m:oMathPara>
    </w:p>
    <w:p>
      <w:pPr>
        <w:pStyle w:val="FirstParagraph"/>
      </w:pPr>
      <w:r>
        <w:t xml:space="preserve">These two matrices are physically equivalent:</w:t>
      </w:r>
      <w:r>
        <w:t xml:space="preserve"> </w:t>
      </w:r>
      <m:oMath>
        <m:r>
          <m:rPr>
            <m:sty m:val="p"/>
          </m:rPr>
          <m:t>−</m:t>
        </m:r>
        <m:r>
          <m:t>W</m:t>
        </m:r>
      </m:oMath>
      <w:r>
        <w:t xml:space="preserve"> </w:t>
      </w:r>
      <w:r>
        <w:t xml:space="preserve">differs from</w:t>
      </w:r>
      <w:r>
        <w:t xml:space="preserve"> </w:t>
      </w:r>
      <m:oMath>
        <m:r>
          <m:t>W</m:t>
        </m:r>
      </m:oMath>
      <w:r>
        <w:t xml:space="preserve"> </w:t>
      </w:r>
      <w:r>
        <w:t xml:space="preserve">by an overall global phase, which has no effect on quantum-mechanical observables (it cancels in any</w:t>
      </w:r>
      <w:r>
        <w:t xml:space="preserve"> </w:t>
      </w:r>
      <m:oMath>
        <m:d>
          <m:dPr>
            <m:begChr m:val="|"/>
            <m:endChr m:val="|"/>
            <m:sepChr m:val=""/>
            <m:grow/>
          </m:dPr>
          <m:e>
            <m:r>
              <m:rPr>
                <m:sty m:val="p"/>
              </m:rPr>
              <m:t>⟨</m:t>
            </m:r>
            <m:r>
              <m:t>ψ</m:t>
            </m:r>
          </m:e>
        </m:d>
        <m:r>
          <m:t>ϕ</m:t>
        </m:r>
        <m:r>
          <m:rPr>
            <m:sty m:val="p"/>
          </m:rPr>
          <m:t>⟩</m:t>
        </m:r>
        <m:sSup>
          <m:e>
            <m:r>
              <m:rPr>
                <m:sty m:val="p"/>
              </m:rPr>
              <m:t>|</m:t>
            </m:r>
          </m:e>
          <m:sup>
            <m:r>
              <m:t>2</m:t>
            </m:r>
          </m:sup>
        </m:sSup>
      </m:oMath>
      <w:r>
        <w:t xml:space="preserve"> </w:t>
      </w:r>
      <w:r>
        <w:t xml:space="preserve">calculation). The Fano-compatible cyclic axis is therefore</w:t>
      </w:r>
      <w:r>
        <w:t xml:space="preserve"> </w:t>
      </w:r>
      <w:r>
        <w:rPr>
          <w:i/>
          <w:iCs/>
        </w:rPr>
        <w:t xml:space="preserve">unique up to global phase</w:t>
      </w:r>
      <w:r>
        <w:t xml:space="preserve"> </w:t>
      </w:r>
      <w:r>
        <w:t xml:space="preserve">— there is one axis, not many. We refer to it as</w:t>
      </w:r>
      <w:r>
        <w:t xml:space="preserve"> </w:t>
      </w:r>
      <w:r>
        <w:rPr>
          <w:b/>
          <w:bCs/>
        </w:rPr>
        <w:t xml:space="preserve">the</w:t>
      </w:r>
      <w:r>
        <w:t xml:space="preserve"> </w:t>
      </w:r>
      <w:r>
        <w:t xml:space="preserve">Fano axis, with the definite article.</w:t>
      </w:r>
    </w:p>
    <w:p>
      <w:pPr>
        <w:pStyle w:val="BodyText"/>
      </w:pPr>
      <w:r>
        <w:t xml:space="preserve">This uniqueness has a concrete geometric origin. The ABGHM fiducial</w:t>
      </w:r>
      <w:r>
        <w:t xml:space="preserve"> </w:t>
      </w:r>
      <m:oMath>
        <m:r>
          <m:t>Ψ</m:t>
        </m:r>
      </m:oMath>
      <w:r>
        <w:t xml:space="preserve"> </w:t>
      </w:r>
      <w:r>
        <w:t xml:space="preserve">has a single dominant real component at index</w:t>
      </w:r>
      <w:r>
        <w:t xml:space="preserve"> </w:t>
      </w:r>
      <m:oMath>
        <m:r>
          <m:t>j</m:t>
        </m:r>
        <m:r>
          <m:rPr>
            <m:sty m:val="p"/>
          </m:rPr>
          <m:t>=</m:t>
        </m:r>
        <m:r>
          <m:t>0</m:t>
        </m:r>
      </m:oMath>
      <w:r>
        <w:t xml:space="preserve">, namely</w:t>
      </w:r>
      <w:r>
        <w:t xml:space="preserve"> </w:t>
      </w:r>
      <m:oMath>
        <m:d>
          <m:dPr>
            <m:begChr m:val="|"/>
            <m:endChr m:val="|"/>
            <m:sepChr m:val=""/>
            <m:grow/>
          </m:dPr>
          <m:e>
            <m:sSub>
              <m:e>
                <m:r>
                  <m:t>ψ</m:t>
                </m:r>
              </m:e>
              <m:sub>
                <m:r>
                  <m:t>0</m:t>
                </m:r>
              </m:sub>
            </m:sSub>
          </m:e>
        </m:d>
        <m:r>
          <m:rPr>
            <m:sty m:val="p"/>
          </m:rPr>
          <m:t>≈</m:t>
        </m:r>
        <m:r>
          <m:t>0.668</m:t>
        </m:r>
      </m:oMath>
      <w:r>
        <w:t xml:space="preserve"> </w:t>
      </w:r>
      <w:r>
        <w:t xml:space="preserve">(substantially larger than the next-largest component</w:t>
      </w:r>
      <w:r>
        <w:t xml:space="preserve"> </w:t>
      </w:r>
      <m:oMath>
        <m:d>
          <m:dPr>
            <m:begChr m:val="|"/>
            <m:endChr m:val="|"/>
            <m:sepChr m:val=""/>
            <m:grow/>
          </m:dPr>
          <m:e>
            <m:sSub>
              <m:e>
                <m:r>
                  <m:t>ψ</m:t>
                </m:r>
              </m:e>
              <m:sub>
                <m:r>
                  <m:t>1</m:t>
                </m:r>
              </m:sub>
            </m:sSub>
          </m:e>
        </m:d>
        <m:r>
          <m:rPr>
            <m:sty m:val="p"/>
          </m:rPr>
          <m:t>≈</m:t>
        </m:r>
        <m:r>
          <m:t>0.484</m:t>
        </m:r>
      </m:oMath>
      <w:r>
        <w:t xml:space="preserve"> </w:t>
      </w:r>
      <w:r>
        <w:t xml:space="preserve">at any other index). The matrix</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w:t>
      </w:r>
      <w:r>
        <w:t xml:space="preserve">flips precisely this distinguished component. Under the full PSL(2,7) automorphism group of the Fano plane, the orbit of the index</w:t>
      </w:r>
      <w:r>
        <w:t xml:space="preserve"> </w:t>
      </w:r>
      <m:oMath>
        <m:r>
          <m:t>j</m:t>
        </m:r>
        <m:r>
          <m:rPr>
            <m:sty m:val="p"/>
          </m:rPr>
          <m:t>=</m:t>
        </m:r>
        <m:r>
          <m:t>0</m:t>
        </m:r>
      </m:oMath>
      <w:r>
        <w:t xml:space="preserve"> </w:t>
      </w:r>
      <w:r>
        <w:t xml:space="preserve">contains seven equivalent Fano points (one per imaginary octonion unit), but only the index</w:t>
      </w:r>
      <w:r>
        <w:t xml:space="preserve"> </w:t>
      </w:r>
      <m:oMath>
        <m:r>
          <m:t>j</m:t>
        </m:r>
        <m:r>
          <m:rPr>
            <m:sty m:val="p"/>
          </m:rPr>
          <m:t>=</m:t>
        </m:r>
        <m:r>
          <m:t>0</m:t>
        </m:r>
      </m:oMath>
      <w:r>
        <w:t xml:space="preserve"> </w:t>
      </w:r>
      <w:r>
        <w:t xml:space="preserve">is compatible with the canonical ABGHM fiducial as written.</w:t>
      </w:r>
    </w:p>
    <w:p>
      <w:pPr>
        <w:pStyle w:val="BodyText"/>
      </w:pPr>
      <w:r>
        <w:t xml:space="preserve">The Task 2 computational verification (Φ, 2026-04-30) confirms three results:</w:t>
      </w:r>
    </w:p>
    <w:p>
      <w:pPr>
        <w:pStyle w:val="Compact"/>
        <w:numPr>
          <w:ilvl w:val="0"/>
          <w:numId w:val="1003"/>
        </w:numPr>
      </w:pPr>
      <w:r>
        <w:rPr>
          <w:b/>
          <w:bCs/>
        </w:rPr>
        <w:t xml:space="preserve">6/48 → 48/48 corrected:</w:t>
      </w:r>
      <w:r>
        <w:t xml:space="preserve"> </w:t>
      </w:r>
      <w:r>
        <w:t xml:space="preserve">Under the Fano-compatible shift convention, all 48 non-trivial SIC overlaps achieve the value</w:t>
      </w:r>
      <w:r>
        <w:t xml:space="preserve"> </w:t>
      </w:r>
      <m:oMath>
        <m:r>
          <m:t>1</m:t>
        </m:r>
        <m:r>
          <m:rPr>
            <m:sty m:val="p"/>
          </m:rPr>
          <m:t>/</m:t>
        </m:r>
        <m:r>
          <m:t>8</m:t>
        </m:r>
      </m:oMath>
      <w:r>
        <w:t xml:space="preserve"> </w:t>
      </w:r>
      <w:r>
        <w:t xml:space="preserve">at machine precision. The maximum deviation from</w:t>
      </w:r>
      <w:r>
        <w:t xml:space="preserve"> </w:t>
      </w:r>
      <m:oMath>
        <m:r>
          <m:t>1</m:t>
        </m:r>
        <m:r>
          <m:rPr>
            <m:sty m:val="p"/>
          </m:rPr>
          <m:t>/</m:t>
        </m:r>
        <m:r>
          <m:t>8</m:t>
        </m:r>
      </m:oMath>
      <w:r>
        <w:t xml:space="preserve"> </w:t>
      </w:r>
      <w:r>
        <w:t xml:space="preserve">across the 48 overlaps is</w:t>
      </w:r>
      <w:r>
        <w:t xml:space="preserve"> </w:t>
      </w:r>
      <m:oMath>
        <m:r>
          <m:t>4</m:t>
        </m:r>
        <m:r>
          <m:rPr>
            <m:sty m:val="p"/>
          </m:rPr>
          <m:t>×</m:t>
        </m:r>
        <m:sSup>
          <m:e>
            <m:r>
              <m:t>10</m:t>
            </m:r>
          </m:e>
          <m:sup>
            <m:r>
              <m:rPr>
                <m:sty m:val="p"/>
              </m:rPr>
              <m:t>−</m:t>
            </m:r>
            <m:r>
              <m:t>51</m:t>
            </m:r>
          </m:sup>
        </m:sSup>
      </m:oMath>
      <w:r>
        <w:t xml:space="preserve"> </w:t>
      </w:r>
      <w:r>
        <w:t xml:space="preserve">at 50-digit arithmetic precision.</w:t>
      </w:r>
    </w:p>
    <w:p>
      <w:pPr>
        <w:pStyle w:val="Compact"/>
        <w:numPr>
          <w:ilvl w:val="0"/>
          <w:numId w:val="1003"/>
        </w:numPr>
      </w:pPr>
      <w:r>
        <w:rPr>
          <w:b/>
          <w:bCs/>
        </w:rPr>
        <w:t xml:space="preserve">The 6 pre-correction successes are pure clock operators:</w:t>
      </w:r>
      <w:r>
        <w:t xml:space="preserve"> </w:t>
      </w:r>
      <w:r>
        <w:t xml:space="preserve">The 6 SIC overlaps that were already correct under the standard convention</w:t>
      </w:r>
      <w:r>
        <w:t xml:space="preserve"> </w:t>
      </w:r>
      <m:oMath>
        <m:r>
          <m:t>X</m:t>
        </m:r>
        <m:r>
          <m:rPr>
            <m:sty m:val="p"/>
          </m:rPr>
          <m:t>:</m:t>
        </m:r>
        <m:d>
          <m:dPr>
            <m:begChr m:val="|"/>
            <m:endChr m:val="|"/>
            <m:sepChr m:val=""/>
            <m:grow/>
          </m:dPr>
          <m:e>
            <m:r>
              <m:t>k</m:t>
            </m:r>
            <m:r>
              <m:rPr>
                <m:sty m:val="p"/>
              </m:rPr>
              <m:t>⟩</m:t>
            </m:r>
            <m:r>
              <m:rPr>
                <m:sty m:val="p"/>
              </m:rPr>
              <m:t>→</m:t>
            </m:r>
          </m:e>
        </m:d>
        <m:r>
          <m:t>k</m:t>
        </m:r>
        <m:r>
          <m:rPr>
            <m:sty m:val="p"/>
          </m:rPr>
          <m:t>+</m:t>
        </m:r>
        <m:r>
          <m:t>1</m:t>
        </m:r>
        <m:r>
          <m:rPr>
            <m:sty m:val="p"/>
          </m:rPr>
          <m:t>⟩</m:t>
        </m:r>
      </m:oMath>
      <w:r>
        <w:t xml:space="preserve"> </w:t>
      </w:r>
      <w:r>
        <w:t xml:space="preserve">are exactly the pure clock operators</w:t>
      </w:r>
      <w:r>
        <w:t xml:space="preserve"> </w:t>
      </w:r>
      <m:oMath>
        <m:sSub>
          <m:e>
            <m:r>
              <m:t>D</m:t>
            </m:r>
          </m:e>
          <m:sub>
            <m:r>
              <m:t>0</m:t>
            </m:r>
            <m:r>
              <m:rPr>
                <m:sty m:val="p"/>
              </m:rPr>
              <m:t>,</m:t>
            </m:r>
            <m:r>
              <m:t>q</m:t>
            </m:r>
          </m:sub>
        </m:sSub>
        <m:r>
          <m:rPr>
            <m:sty m:val="p"/>
          </m:rPr>
          <m:t>=</m:t>
        </m:r>
        <m:sSup>
          <m:e>
            <m:r>
              <m:t>Z</m:t>
            </m:r>
          </m:e>
          <m:sup>
            <m:r>
              <m:t>q</m:t>
            </m:r>
          </m:sup>
        </m:sSup>
      </m:oMath>
      <w:r>
        <w:t xml:space="preserve"> </w:t>
      </w:r>
      <w:r>
        <w:t xml:space="preserve">for</w:t>
      </w:r>
      <w:r>
        <w:t xml:space="preserve"> </w:t>
      </w:r>
      <m:oMath>
        <m:r>
          <m:t>q</m:t>
        </m:r>
        <m:r>
          <m:rPr>
            <m:sty m:val="p"/>
          </m:rPr>
          <m:t>=</m:t>
        </m:r>
        <m:r>
          <m:t>1</m:t>
        </m:r>
        <m:r>
          <m:rPr>
            <m:sty m:val="p"/>
          </m:rPr>
          <m:t>,</m:t>
        </m:r>
        <m:r>
          <m:rPr>
            <m:sty m:val="p"/>
          </m:rPr>
          <m:t>…</m:t>
        </m:r>
        <m:r>
          <m:rPr>
            <m:sty m:val="p"/>
          </m:rPr>
          <m:t>,</m:t>
        </m:r>
        <m:r>
          <m:t>6</m:t>
        </m:r>
      </m:oMath>
      <w:r>
        <w:t xml:space="preserve">. This is because</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rPr>
                <m:sty m:val="p"/>
              </m:rPr>
              <m:t>,</m:t>
            </m:r>
            <m:r>
              <m:rPr>
                <m:sty m:val="p"/>
              </m:rPr>
              <m:t>+</m:t>
            </m:r>
            <m:r>
              <m:t>1</m:t>
            </m:r>
          </m:e>
        </m:d>
      </m:oMath>
      <w:r>
        <w:t xml:space="preserve"> </w:t>
      </w:r>
      <w:r>
        <w:t xml:space="preserve">commutes with the diagonal phase operator</w:t>
      </w:r>
      <w:r>
        <w:t xml:space="preserve"> </w:t>
      </w:r>
      <m:oMath>
        <m:r>
          <m:t>Z</m:t>
        </m:r>
      </m:oMath>
      <w:r>
        <w:t xml:space="preserve"> </w:t>
      </w:r>
      <w:r>
        <w:t xml:space="preserve">(both diagonal in the computational basis), so the</w:t>
      </w:r>
      <w:r>
        <w:t xml:space="preserve"> </w:t>
      </w:r>
      <m:oMath>
        <m:sSup>
          <m:e>
            <m:r>
              <m:t>Z</m:t>
            </m:r>
          </m:e>
          <m:sup>
            <m:r>
              <m:t>q</m:t>
            </m:r>
          </m:sup>
        </m:sSup>
      </m:oMath>
      <w:r>
        <w:t xml:space="preserve"> </w:t>
      </w:r>
      <w:r>
        <w:t xml:space="preserve">displacements are</w:t>
      </w:r>
      <w:r>
        <w:t xml:space="preserve"> </w:t>
      </w:r>
      <m:oMath>
        <m:r>
          <m:t>W</m:t>
        </m:r>
      </m:oMath>
      <w:r>
        <w:t xml:space="preserve">-invariant and therefore unaffected by the convention mismatch.</w:t>
      </w:r>
    </w:p>
    <w:p>
      <w:pPr>
        <w:pStyle w:val="Compact"/>
        <w:numPr>
          <w:ilvl w:val="0"/>
          <w:numId w:val="1003"/>
        </w:numPr>
      </w:pPr>
      <w:r>
        <w:rPr>
          <w:b/>
          <w:bCs/>
        </w:rPr>
        <w:t xml:space="preserve">Uniqueness across all 128 sign-flip candidates:</w:t>
      </w:r>
      <w:r>
        <w:t xml:space="preserve"> </w:t>
      </w:r>
      <w:r>
        <w:t xml:space="preserve">Of the</w:t>
      </w:r>
      <w:r>
        <w:t xml:space="preserve"> </w:t>
      </w:r>
      <m:oMath>
        <m:sSup>
          <m:e>
            <m:r>
              <m:t>2</m:t>
            </m:r>
          </m:e>
          <m:sup>
            <m:r>
              <m:t>7</m:t>
            </m:r>
          </m:sup>
        </m:sSup>
        <m:r>
          <m:rPr>
            <m:sty m:val="p"/>
          </m:rPr>
          <m:t>=</m:t>
        </m:r>
        <m:r>
          <m:t>128</m:t>
        </m:r>
      </m:oMath>
      <w:r>
        <w:t xml:space="preserve"> </w:t>
      </w:r>
      <w:r>
        <w:t xml:space="preserve">candidate diagonal sign-flip matrices, exactly the two listed above (which are global-phase equivalent) achieve 48/48. The other 126 candidates produce overlaps in the same</w:t>
      </w:r>
      <w:r>
        <w:t xml:space="preserve"> </w:t>
      </w:r>
      <m:oMath>
        <m:d>
          <m:dPr>
            <m:begChr m:val="["/>
            <m:endChr m:val="]"/>
            <m:sepChr m:val=""/>
            <m:grow/>
          </m:dPr>
          <m:e>
            <m:r>
              <m:t>0.039</m:t>
            </m:r>
            <m:r>
              <m:rPr>
                <m:sty m:val="p"/>
              </m:rPr>
              <m:t>,</m:t>
            </m:r>
            <m:r>
              <m:t>0.338</m:t>
            </m:r>
          </m:e>
        </m:d>
      </m:oMath>
      <w:r>
        <w:t xml:space="preserve"> </w:t>
      </w:r>
      <w:r>
        <w:t xml:space="preserve">range that the standard convention produced — reflecting the same convention mismatch under different sign assignments. Figure 3 shows the categorical breakdown.</w:t>
      </w:r>
    </w:p>
    <w:p>
      <w:pPr>
        <w:pStyle w:val="CaptionedFigure"/>
      </w:pPr>
      <w:r>
        <w:drawing>
          <wp:inline>
            <wp:extent cx="5334000" cy="3353787"/>
            <wp:effectExtent b="0" l="0" r="0" t="0"/>
            <wp:docPr descr="Figure 3. Enumeration of all 2^7 = 128 diagonal sign-flip matrices W \in \{\pm 1\}^7 applied to the ABGHM fiducial. Exactly 2 candidates (the pair W and -W, equivalent under global phase) recover the SIC condition. The other 126 candidates produce 6/48 SIC overlaps (only the pure-Z displacements satisfy the condition)." title="" id="51" name="Picture"/>
            <a:graphic>
              <a:graphicData uri="http://schemas.openxmlformats.org/drawingml/2006/picture">
                <pic:pic>
                  <pic:nvPicPr>
                    <pic:cNvPr descr="figures/figure3_w_enumeration.png" id="52" name="Picture"/>
                    <pic:cNvPicPr>
                      <a:picLocks noChangeArrowheads="1" noChangeAspect="1"/>
                    </pic:cNvPicPr>
                  </pic:nvPicPr>
                  <pic:blipFill>
                    <a:blip r:embed="rId50"/>
                    <a:stretch>
                      <a:fillRect/>
                    </a:stretch>
                  </pic:blipFill>
                  <pic:spPr bwMode="auto">
                    <a:xfrm>
                      <a:off x="0" y="0"/>
                      <a:ext cx="5334000" cy="3353787"/>
                    </a:xfrm>
                    <a:prstGeom prst="rect">
                      <a:avLst/>
                    </a:prstGeom>
                    <a:noFill/>
                    <a:ln w="9525">
                      <a:noFill/>
                      <a:headEnd/>
                      <a:tailEnd/>
                    </a:ln>
                  </pic:spPr>
                </pic:pic>
              </a:graphicData>
            </a:graphic>
          </wp:inline>
        </w:drawing>
      </w:r>
    </w:p>
    <w:p>
      <w:pPr>
        <w:pStyle w:val="ImageCaption"/>
      </w:pPr>
      <w:r>
        <w:t xml:space="preserve">Figure 3. Enumeration of all</w:t>
      </w:r>
      <w:r>
        <w:t xml:space="preserve"> </w:t>
      </w:r>
      <m:oMath>
        <m:sSup>
          <m:e>
            <m:r>
              <m:t>2</m:t>
            </m:r>
          </m:e>
          <m:sup>
            <m:r>
              <m:t>7</m:t>
            </m:r>
          </m:sup>
        </m:sSup>
        <m:r>
          <m:rPr>
            <m:sty m:val="p"/>
          </m:rPr>
          <m:t>=</m:t>
        </m:r>
        <m:r>
          <m:t>128</m:t>
        </m:r>
      </m:oMath>
      <w:r>
        <w:t xml:space="preserve"> </w:t>
      </w:r>
      <w:r>
        <w:t xml:space="preserve">diagonal sign-flip matrices</w:t>
      </w:r>
      <w:r>
        <w:t xml:space="preserve"> </w:t>
      </w:r>
      <m:oMath>
        <m:r>
          <m:t>W</m:t>
        </m:r>
        <m:r>
          <m:rPr>
            <m:sty m:val="p"/>
          </m:rPr>
          <m:t>∈</m:t>
        </m:r>
        <m:r>
          <m:rPr>
            <m:sty m:val="p"/>
          </m:rPr>
          <m:t>{</m:t>
        </m:r>
        <m:r>
          <m:rPr>
            <m:sty m:val="p"/>
          </m:rPr>
          <m:t>±</m:t>
        </m:r>
        <m:r>
          <m:t>1</m:t>
        </m:r>
        <m:sSup>
          <m:e>
            <m:r>
              <m:rPr>
                <m:sty m:val="p"/>
              </m:rPr>
              <m:t>}</m:t>
            </m:r>
          </m:e>
          <m:sup>
            <m:r>
              <m:t>7</m:t>
            </m:r>
          </m:sup>
        </m:sSup>
      </m:oMath>
      <w:r>
        <w:t xml:space="preserve"> </w:t>
      </w:r>
      <w:r>
        <w:t xml:space="preserve">applied to the ABGHM fiducial. Exactly 2 candidates (the pair</w:t>
      </w:r>
      <w:r>
        <w:t xml:space="preserve"> </w:t>
      </w:r>
      <m:oMath>
        <m:r>
          <m:t>W</m:t>
        </m:r>
      </m:oMath>
      <w:r>
        <w:t xml:space="preserve"> </w:t>
      </w:r>
      <w:r>
        <w:t xml:space="preserve">and</w:t>
      </w:r>
      <w:r>
        <w:t xml:space="preserve"> </w:t>
      </w:r>
      <m:oMath>
        <m:r>
          <m:rPr>
            <m:sty m:val="p"/>
          </m:rPr>
          <m:t>−</m:t>
        </m:r>
        <m:r>
          <m:t>W</m:t>
        </m:r>
      </m:oMath>
      <w:r>
        <w:t xml:space="preserve">, equivalent under global phase) recover the SIC condition. The other 126 candidates produce 6/48 SIC overlaps (only the pure-Z displacements satisfy the condition).</w:t>
      </w:r>
    </w:p>
    <w:p>
      <w:pPr>
        <w:pStyle w:val="BodyText"/>
      </w:pPr>
      <w:r>
        <w:t xml:space="preserve">The full computational record is at</w:t>
      </w:r>
      <w:r>
        <w:t xml:space="preserve"> </w:t>
      </w:r>
      <w:r>
        <w:rPr>
          <w:rStyle w:val="VerbatimChar"/>
        </w:rPr>
        <w:t xml:space="preserve">outbox/paper10/computations/paper10_task2_*</w:t>
      </w:r>
      <w:r>
        <w:t xml:space="preserve"> </w:t>
      </w:r>
      <w:r>
        <w:t xml:space="preserve">(results, JSON, notebook).</w:t>
      </w:r>
    </w:p>
    <w:bookmarkEnd w:id="53"/>
    <w:bookmarkStart w:id="54" w:name="the-abghm-diagnostic-and-the-descent"/>
    <w:p>
      <w:pPr>
        <w:pStyle w:val="Heading3"/>
      </w:pPr>
      <w:r>
        <w:t xml:space="preserve">6.3 The ABGHM diagnostic and the descent</w:t>
      </w:r>
    </w:p>
    <w:p>
      <w:pPr>
        <w:pStyle w:val="FirstParagraph"/>
      </w:pPr>
      <w:r>
        <w:t xml:space="preserve">The Φ Task 1 results identified that the ABGHM fiducial as written satisfies only 6 of the 48 standard SIC overlap conditions when the Weyl–Heisenberg shifts are taken in the computational basis</w:t>
      </w:r>
      <w:r>
        <w:t xml:space="preserve"> </w:t>
      </w:r>
      <m:oMath>
        <m:d>
          <m:dPr>
            <m:begChr m:val="|"/>
            <m:endChr m:val="|"/>
            <m:sepChr m:val=""/>
            <m:grow/>
          </m:dPr>
          <m:e>
            <m:r>
              <m:t>k</m:t>
            </m:r>
            <m:r>
              <m:rPr>
                <m:sty m:val="p"/>
              </m:rPr>
              <m:t>⟩</m:t>
            </m:r>
            <m:r>
              <m:rPr>
                <m:sty m:val="p"/>
              </m:rPr>
              <m:t>→</m:t>
            </m:r>
          </m:e>
        </m:d>
        <m:r>
          <m:t>k</m:t>
        </m:r>
        <m:r>
          <m:rPr>
            <m:sty m:val="p"/>
          </m:rPr>
          <m:t>+</m:t>
        </m:r>
        <m:r>
          <m:t>1</m:t>
        </m:r>
        <m:r>
          <m:t> </m:t>
        </m:r>
        <m:r>
          <m:rPr>
            <m:sty m:val="p"/>
          </m:rPr>
          <m:t>mod</m:t>
        </m:r>
        <m:r>
          <m:t> </m:t>
        </m:r>
        <m:r>
          <m:t>7</m:t>
        </m:r>
        <m:r>
          <m:rPr>
            <m:sty m:val="p"/>
          </m:rPr>
          <m:t>⟩</m:t>
        </m:r>
      </m:oMath>
      <w:r>
        <w:t xml:space="preserve">. The 6 successful overlaps are pure</w:t>
      </w:r>
      <w:r>
        <w:t xml:space="preserve"> </w:t>
      </w:r>
      <m:oMath>
        <m:r>
          <m:t>Z</m:t>
        </m:r>
      </m:oMath>
      <w:r>
        <w:t xml:space="preserve">-shifts (that is, displacements</w:t>
      </w:r>
      <w:r>
        <w:t xml:space="preserve"> </w:t>
      </w:r>
      <m:oMath>
        <m:sSub>
          <m:e>
            <m:r>
              <m:t>D</m:t>
            </m:r>
          </m:e>
          <m:sub>
            <m:r>
              <m:t>0</m:t>
            </m:r>
            <m:r>
              <m:rPr>
                <m:sty m:val="p"/>
              </m:rPr>
              <m:t>,</m:t>
            </m:r>
            <m:r>
              <m:t>q</m:t>
            </m:r>
          </m:sub>
        </m:sSub>
      </m:oMath>
      <w:r>
        <w:t xml:space="preserve"> </w:t>
      </w:r>
      <w:r>
        <w:t xml:space="preserve">with</w:t>
      </w:r>
      <w:r>
        <w:t xml:space="preserve"> </w:t>
      </w:r>
      <m:oMath>
        <m:r>
          <m:t>p</m:t>
        </m:r>
        <m:r>
          <m:rPr>
            <m:sty m:val="p"/>
          </m:rPr>
          <m:t>=</m:t>
        </m:r>
        <m:r>
          <m:t>0</m:t>
        </m:r>
      </m:oMath>
      <w:r>
        <w:t xml:space="preserve">); mixed shifts</w:t>
      </w:r>
      <w:r>
        <w:t xml:space="preserve"> </w:t>
      </w:r>
      <m:oMath>
        <m:sSub>
          <m:e>
            <m:r>
              <m:t>D</m:t>
            </m:r>
          </m:e>
          <m:sub>
            <m:r>
              <m:t>p</m:t>
            </m:r>
            <m:r>
              <m:rPr>
                <m:sty m:val="p"/>
              </m:rPr>
              <m:t>,</m:t>
            </m:r>
            <m:r>
              <m:t>q</m:t>
            </m:r>
          </m:sub>
        </m:sSub>
      </m:oMath>
      <w:r>
        <w:t xml:space="preserve"> </w:t>
      </w:r>
      <w:r>
        <w:t xml:space="preserve">with</w:t>
      </w:r>
      <w:r>
        <w:t xml:space="preserve"> </w:t>
      </w:r>
      <m:oMath>
        <m:r>
          <m:t>p</m:t>
        </m:r>
        <m:r>
          <m:rPr>
            <m:sty m:val="p"/>
          </m:rPr>
          <m:t>≠</m:t>
        </m:r>
        <m:r>
          <m:t>0</m:t>
        </m:r>
      </m:oMath>
      <w:r>
        <w:t xml:space="preserve"> </w:t>
      </w:r>
      <w:r>
        <w:t xml:space="preserve">produce overlap values in the range</w:t>
      </w:r>
      <w:r>
        <w:t xml:space="preserve"> </w:t>
      </w:r>
      <m:oMath>
        <m:d>
          <m:dPr>
            <m:begChr m:val="["/>
            <m:endChr m:val="]"/>
            <m:sepChr m:val=""/>
            <m:grow/>
          </m:dPr>
          <m:e>
            <m:r>
              <m:t>0.039</m:t>
            </m:r>
            <m:r>
              <m:rPr>
                <m:sty m:val="p"/>
              </m:rPr>
              <m:t>,</m:t>
            </m:r>
            <m:r>
              <m:t>0.338</m:t>
            </m:r>
          </m:e>
        </m:d>
      </m:oMath>
      <w:r>
        <w:t xml:space="preserve">, none equal to the SIC value</w:t>
      </w:r>
      <w:r>
        <w:t xml:space="preserve"> </w:t>
      </w:r>
      <m:oMath>
        <m:r>
          <m:t>1</m:t>
        </m:r>
        <m:r>
          <m:rPr>
            <m:sty m:val="p"/>
          </m:rPr>
          <m:t>/</m:t>
        </m:r>
        <m:r>
          <m:t>8</m:t>
        </m:r>
        <m:r>
          <m:rPr>
            <m:sty m:val="p"/>
          </m:rPr>
          <m:t>=</m:t>
        </m:r>
        <m:r>
          <m:t>0.125</m:t>
        </m:r>
      </m:oMath>
      <w:r>
        <w:t xml:space="preserve">.</w:t>
      </w:r>
    </w:p>
    <w:p>
      <w:pPr>
        <w:pStyle w:val="BodyText"/>
      </w:pPr>
      <w:r>
        <w:t xml:space="preserve">The Φ Task 1 diagnostic identified the issue as a</w:t>
      </w:r>
      <w:r>
        <w:t xml:space="preserve"> </w:t>
      </w:r>
      <w:r>
        <w:rPr>
          <w:i/>
          <w:iCs/>
        </w:rPr>
        <w:t xml:space="preserve">convention mismatch</w:t>
      </w:r>
      <w:r>
        <w:t xml:space="preserve">: the ABGHM fiducial is constructed in a basis where the Weyl–Heisenberg shifts act on Fano-line indices via an order-3 cyclic action through PSL(2,7), not on the standard computational-basis indices. The Task 2 verification (§6.2) confirms this diagnosis: the unique Fano-compatible sign-flip matrix</w:t>
      </w:r>
      <w:r>
        <w:t xml:space="preserve"> </w:t>
      </w:r>
      <m:oMath>
        <m:r>
          <m:t>W</m:t>
        </m:r>
      </m:oMath>
      <w:r>
        <w:t xml:space="preserve"> </w:t>
      </w:r>
      <w:r>
        <w:t xml:space="preserve">recovers the full SIC structure with 48/48 overlaps at the SIC value</w:t>
      </w:r>
      <w:r>
        <w:t xml:space="preserve"> </w:t>
      </w:r>
      <m:oMath>
        <m:r>
          <m:t>1</m:t>
        </m:r>
        <m:r>
          <m:rPr>
            <m:sty m:val="p"/>
          </m:rPr>
          <m:t>/</m:t>
        </m:r>
        <m:r>
          <m:t>8</m:t>
        </m:r>
      </m:oMath>
      <w:r>
        <w:t xml:space="preserve">.</w:t>
      </w:r>
    </w:p>
    <w:p>
      <w:pPr>
        <w:pStyle w:val="BodyText"/>
      </w:pPr>
      <w:r>
        <w:t xml:space="preserve">The ABGHM convention diagnostic is therefore the</w:t>
      </w:r>
      <w:r>
        <w:t xml:space="preserve"> </w:t>
      </w:r>
      <w:r>
        <w:rPr>
          <w:i/>
          <w:iCs/>
        </w:rPr>
        <w:t xml:space="preserve">reverse engineering</w:t>
      </w:r>
      <w:r>
        <w:t xml:space="preserve"> </w:t>
      </w:r>
      <w:r>
        <w:t xml:space="preserve">of the descent map: by demanding that the exact Stark-unit fiducial be a SIC, we are forced to use the Fano-compatible shift rather than the computational-basis shift. The induced subgroup of</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that preserves the ABGHM SIC structure under the Fano-compatible shift is precisely the orientation stabilizer of the</w:t>
      </w:r>
      <w:r>
        <w:t xml:space="preserve"> </w:t>
      </w:r>
      <m:oMath>
        <m:sSub>
          <m:e>
            <m:r>
              <m:t>G</m:t>
            </m:r>
          </m:e>
          <m:sub>
            <m:r>
              <m:t>2</m:t>
            </m:r>
          </m:sub>
        </m:sSub>
      </m:oMath>
      <w:r>
        <w:t xml:space="preserve"> </w:t>
      </w:r>
      <w:r>
        <w:t xml:space="preserve">associative 3-form, namely</w:t>
      </w:r>
      <w:r>
        <w:t xml:space="preserve"> </w:t>
      </w:r>
      <m:oMath>
        <m:sSub>
          <m:e>
            <m:r>
              <m:t>F</m:t>
            </m:r>
          </m:e>
          <m:sub>
            <m:r>
              <m:t>21</m:t>
            </m:r>
          </m:sub>
        </m:sSub>
      </m:oMath>
      <w:r>
        <w:t xml:space="preserve">.</w:t>
      </w:r>
    </w:p>
    <w:bookmarkEnd w:id="54"/>
    <w:bookmarkStart w:id="55" w:name="statement-of-theorem-2"/>
    <w:p>
      <w:pPr>
        <w:pStyle w:val="Heading3"/>
      </w:pPr>
      <w:r>
        <w:t xml:space="preserve">6.4 Statement of Theorem 2</w:t>
      </w:r>
    </w:p>
    <w:p>
      <w:pPr>
        <w:pStyle w:val="FirstParagraph"/>
      </w:pPr>
      <w:r>
        <w:t xml:space="preserve">We can now state Theorem 2 in the form that the computational output verifies.</w:t>
      </w:r>
    </w:p>
    <w:p>
      <w:pPr>
        <w:pStyle w:val="BodyText"/>
      </w:pPr>
      <w:r>
        <w:rPr>
          <w:b/>
          <w:bCs/>
        </w:rPr>
        <w:t xml:space="preserve">Theorem 2 (the 147 → F₂₁ descent).</w:t>
      </w:r>
      <w:r>
        <w:t xml:space="preserve"> </w:t>
      </w:r>
      <w:r>
        <w:rPr>
          <w:i/>
          <w:iCs/>
        </w:rPr>
        <w:t xml:space="preserve">Under the unique Fano-compatible cyclic axis defined in §6.2 (the sign-flip matrix</w:t>
      </w:r>
      <w:r>
        <w:rPr>
          <w:i/>
          <w:iCs/>
        </w:rP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rPr>
          <w:i/>
          <w:iCs/>
        </w:rPr>
        <w:t xml:space="preserve">, unique up to global phase), the symmetry group of the SIC frame restricted to the orbit of the ABGHM exact fiducial is isomorphic to the Frobenius group</w:t>
      </w:r>
      <w:r>
        <w:rPr>
          <w:i/>
          <w:iCs/>
        </w:rP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rPr>
          <w:i/>
          <w:iCs/>
        </w:rPr>
        <w:t xml:space="preserve">. This subgroup arises as a quotient (equivalently, as a subgroup of index 7) of the ambient</w:t>
      </w:r>
      <w:r>
        <w:rPr>
          <w:i/>
          <w:iCs/>
        </w:rPr>
        <w:t xml:space="preserve"> </w:t>
      </w:r>
      <m:oMath>
        <m:r>
          <m:t>W</m:t>
        </m:r>
        <m:r>
          <m:t>H</m:t>
        </m:r>
        <m:d>
          <m:dPr>
            <m:begChr m:val="("/>
            <m:endChr m:val=")"/>
            <m:sepChr m:val=""/>
            <m:grow/>
          </m:dPr>
          <m:e>
            <m:r>
              <m:t>7</m:t>
            </m:r>
          </m:e>
        </m:d>
        <m:r>
          <m:rPr>
            <m:sty m:val="p"/>
          </m:rPr>
          <m:t>⋊</m:t>
        </m:r>
        <m:sSub>
          <m:e>
            <m:r>
              <m:t>C</m:t>
            </m:r>
          </m:e>
          <m:sub>
            <m:r>
              <m:t>3</m:t>
            </m:r>
          </m:sub>
        </m:sSub>
      </m:oMath>
      <w:r>
        <w:rPr>
          <w:i/>
          <w:iCs/>
        </w:rPr>
        <w:t xml:space="preserve">:</w:t>
      </w:r>
    </w:p>
    <w:p>
      <w:pPr>
        <w:pStyle w:val="BodyText"/>
      </w:pPr>
      <m:oMathPara>
        <m:oMathParaPr>
          <m:jc m:val="center"/>
        </m:oMathParaPr>
        <m:oMath>
          <m:r>
            <m:rPr>
              <m:sty m:val="p"/>
            </m:rPr>
            <m:t>Sym</m:t>
          </m:r>
          <m:d>
            <m:dPr>
              <m:begChr m:val="("/>
              <m:endChr m:val=")"/>
              <m:sepChr m:val=""/>
              <m:grow/>
            </m:dPr>
            <m:e>
              <m:sSub>
                <m:e>
                  <m:r>
                    <m:rPr>
                      <m:sty m:val="p"/>
                    </m:rPr>
                    <m:t>S</m:t>
                  </m:r>
                  <m:r>
                    <m:rPr>
                      <m:sty m:val="p"/>
                    </m:rPr>
                    <m:t>I</m:t>
                  </m:r>
                  <m:r>
                    <m:rPr>
                      <m:sty m:val="p"/>
                    </m:rPr>
                    <m:t>C</m:t>
                  </m:r>
                </m:e>
                <m:sub>
                  <m:r>
                    <m:rPr>
                      <m:sty m:val="p"/>
                    </m:rPr>
                    <m:t>F</m:t>
                  </m:r>
                  <m:r>
                    <m:rPr>
                      <m:sty m:val="p"/>
                    </m:rPr>
                    <m:t>a</m:t>
                  </m:r>
                  <m:r>
                    <m:rPr>
                      <m:sty m:val="p"/>
                    </m:rPr>
                    <m:t>n</m:t>
                  </m:r>
                  <m:r>
                    <m:rPr>
                      <m:sty m:val="p"/>
                    </m:rPr>
                    <m:t>o</m:t>
                  </m:r>
                </m:sub>
              </m:sSub>
            </m:e>
          </m:d>
          <m:r>
            <m:rPr>
              <m:sty m:val="p"/>
            </m:rPr>
            <m:t>≅</m:t>
          </m:r>
          <m:sSub>
            <m:e>
              <m:r>
                <m:t>F</m:t>
              </m:r>
            </m:e>
            <m:sub>
              <m:r>
                <m:t>21</m:t>
              </m:r>
            </m:sub>
          </m:sSub>
          <m:r>
            <m:rPr>
              <m:sty m:val="p"/>
            </m:rPr>
            <m:t>=</m:t>
          </m:r>
          <m:f>
            <m:fPr>
              <m:type m:val="bar"/>
            </m:fPr>
            <m:num>
              <m:r>
                <m:t>W</m:t>
              </m:r>
              <m:r>
                <m:t>H</m:t>
              </m:r>
              <m:d>
                <m:dPr>
                  <m:begChr m:val="("/>
                  <m:endChr m:val=")"/>
                  <m:sepChr m:val=""/>
                  <m:grow/>
                </m:dPr>
                <m:e>
                  <m:r>
                    <m:t>7</m:t>
                  </m:r>
                </m:e>
              </m:d>
              <m:r>
                <m:rPr>
                  <m:sty m:val="p"/>
                </m:rPr>
                <m:t>⋊</m:t>
              </m:r>
              <m:sSub>
                <m:e>
                  <m:r>
                    <m:t>C</m:t>
                  </m:r>
                </m:e>
                <m:sub>
                  <m:r>
                    <m:t>3</m:t>
                  </m:r>
                </m:sub>
              </m:sSub>
            </m:num>
            <m:den>
              <m:r>
                <m:rPr>
                  <m:sty m:val="p"/>
                </m:rPr>
                <m:t>⟨</m:t>
              </m:r>
              <m:r>
                <m:t>Z</m:t>
              </m:r>
              <m:r>
                <m:rPr>
                  <m:sty m:val="p"/>
                </m:rPr>
                <m:t>⟩</m:t>
              </m:r>
            </m:den>
          </m:f>
          <m:r>
            <m:rPr>
              <m:sty m:val="p"/>
            </m:rPr>
            <m:t>,</m:t>
          </m:r>
        </m:oMath>
      </m:oMathPara>
    </w:p>
    <w:p>
      <w:pPr>
        <w:pStyle w:val="FirstParagraph"/>
      </w:pPr>
      <w:r>
        <w:rPr>
          <w:i/>
          <w:iCs/>
        </w:rPr>
        <w:t xml:space="preserve">where</w:t>
      </w:r>
      <w:r>
        <w:rPr>
          <w:i/>
          <w:iCs/>
        </w:rPr>
        <w:t xml:space="preserve"> </w:t>
      </w:r>
      <m:oMath>
        <m:r>
          <m:rPr>
            <m:sty m:val="p"/>
          </m:rPr>
          <m:t>⟨</m:t>
        </m:r>
        <m:r>
          <m:t>Z</m:t>
        </m:r>
        <m:r>
          <m:rPr>
            <m:sty m:val="p"/>
          </m:rPr>
          <m:t>⟩</m:t>
        </m:r>
      </m:oMath>
      <w:r>
        <w:rPr>
          <w:i/>
          <w:iCs/>
        </w:rPr>
        <w:t xml:space="preserve"> </w:t>
      </w:r>
      <w:r>
        <w:rPr>
          <w:i/>
          <w:iCs/>
        </w:rPr>
        <w:t xml:space="preserve">is the cyclic subgroup of order 7 generated by the diagonal phase operator. The descent factor of</w:t>
      </w:r>
      <w:r>
        <w:rPr>
          <w:i/>
          <w:iCs/>
        </w:rPr>
        <w:t xml:space="preserve"> </w:t>
      </w:r>
      <m:oMath>
        <m:r>
          <m:t>7</m:t>
        </m:r>
      </m:oMath>
      <w:r>
        <w:rPr>
          <w:i/>
          <w:iCs/>
        </w:rPr>
        <w:t xml:space="preserve"> </w:t>
      </w:r>
      <w:r>
        <w:rPr>
          <w:i/>
          <w:iCs/>
        </w:rPr>
        <w:t xml:space="preserve">matches the order</w:t>
      </w:r>
      <w:r>
        <w:rPr>
          <w:i/>
          <w:iCs/>
        </w:rPr>
        <w:t xml:space="preserve"> </w:t>
      </w:r>
      <m:oMath>
        <m:d>
          <m:dPr>
            <m:begChr m:val="|"/>
            <m:endChr m:val="|"/>
            <m:sepChr m:val=""/>
            <m:grow/>
          </m:dPr>
          <m:e>
            <m:sSub>
              <m:e>
                <m:r>
                  <m:t>F</m:t>
                </m:r>
              </m:e>
              <m:sub>
                <m:r>
                  <m:t>21</m:t>
                </m:r>
              </m:sub>
            </m:sSub>
          </m:e>
        </m:d>
        <m:r>
          <m:rPr>
            <m:sty m:val="p"/>
          </m:rPr>
          <m:t>=</m:t>
        </m:r>
        <m:r>
          <m:t>21</m:t>
        </m:r>
        <m:r>
          <m:rPr>
            <m:sty m:val="p"/>
          </m:rPr>
          <m:t>=</m:t>
        </m:r>
        <m:r>
          <m:t>147</m:t>
        </m:r>
        <m:r>
          <m:rPr>
            <m:sty m:val="p"/>
          </m:rPr>
          <m:t>/</m:t>
        </m:r>
        <m:r>
          <m:t>7</m:t>
        </m:r>
      </m:oMath>
      <w:r>
        <w:rPr>
          <w:i/>
          <w:iCs/>
        </w:rPr>
        <w:t xml:space="preserve">.</w:t>
      </w:r>
    </w:p>
    <w:p>
      <w:pPr>
        <w:pStyle w:val="BodyText"/>
      </w:pPr>
      <w:r>
        <w:rPr>
          <w:i/>
          <w:iCs/>
        </w:rPr>
        <w:t xml:space="preserve">Furthermore,</w:t>
      </w:r>
      <w:r>
        <w:rPr>
          <w:i/>
          <w:iCs/>
        </w:rPr>
        <w:t xml:space="preserve"> </w:t>
      </w:r>
      <m:oMath>
        <m:sSub>
          <m:e>
            <m:r>
              <m:t>F</m:t>
            </m:r>
          </m:e>
          <m:sub>
            <m:r>
              <m:t>21</m:t>
            </m:r>
          </m:sub>
        </m:sSub>
      </m:oMath>
      <w:r>
        <w:rPr>
          <w:i/>
          <w:iCs/>
        </w:rPr>
        <w:t xml:space="preserve"> </w:t>
      </w:r>
      <w:r>
        <w:rPr>
          <w:i/>
          <w:iCs/>
        </w:rPr>
        <w:t xml:space="preserve">is precisely the orientation stabilizer of the</w:t>
      </w:r>
      <w:r>
        <w:rPr>
          <w:i/>
          <w:iCs/>
        </w:rPr>
        <w:t xml:space="preserve"> </w:t>
      </w:r>
      <m:oMath>
        <m:sSub>
          <m:e>
            <m:r>
              <m:t>G</m:t>
            </m:r>
          </m:e>
          <m:sub>
            <m:r>
              <m:t>2</m:t>
            </m:r>
          </m:sub>
        </m:sSub>
      </m:oMath>
      <w:r>
        <w:rPr>
          <w:i/>
          <w:iCs/>
        </w:rPr>
        <w:t xml:space="preserve"> </w:t>
      </w:r>
      <w:r>
        <w:rPr>
          <w:i/>
          <w:iCs/>
        </w:rPr>
        <w:t xml:space="preserve">associative 3-form</w:t>
      </w:r>
      <w:r>
        <w:rPr>
          <w:i/>
          <w:iCs/>
        </w:rPr>
        <w:t xml:space="preserve"> </w:t>
      </w:r>
      <m:oMath>
        <m:sSub>
          <m:e>
            <m:r>
              <m:t>φ</m:t>
            </m:r>
          </m:e>
          <m:sub>
            <m:r>
              <m:t>i</m:t>
            </m:r>
            <m:r>
              <m:t>j</m:t>
            </m:r>
            <m:r>
              <m:t>k</m:t>
            </m:r>
          </m:sub>
        </m:sSub>
      </m:oMath>
      <w:r>
        <w:rPr>
          <w:i/>
          <w:iCs/>
        </w:rPr>
        <w:t xml:space="preserve"> </w:t>
      </w:r>
      <w:r>
        <w:rPr>
          <w:i/>
          <w:iCs/>
        </w:rPr>
        <w:t xml:space="preserve">on the seven imaginary octonion directions.</w:t>
      </w:r>
    </w:p>
    <w:p>
      <w:pPr>
        <w:pStyle w:val="BodyText"/>
      </w:pPr>
      <w:r>
        <w:rPr>
          <w:b/>
          <w:bCs/>
        </w:rPr>
        <w:t xml:space="preserve">The Frobenius presentation is verified explicitly.</w:t>
      </w:r>
      <w:r>
        <w:t xml:space="preserve"> </w:t>
      </w:r>
      <m:oMath>
        <m:sSub>
          <m:e>
            <m:r>
              <m:t>F</m:t>
            </m:r>
          </m:e>
          <m:sub>
            <m:r>
              <m:t>21</m:t>
            </m:r>
          </m:sub>
        </m:sSub>
      </m:oMath>
      <w:r>
        <w:t xml:space="preserve"> </w:t>
      </w:r>
      <w:r>
        <w:t xml:space="preserve">admits the presentation</w:t>
      </w:r>
      <w:r>
        <w:t xml:space="preserve"> </w:t>
      </w:r>
      <m:oMath>
        <m:r>
          <m:rPr>
            <m:sty m:val="p"/>
          </m:rPr>
          <m:t>⟨</m:t>
        </m:r>
        <m:r>
          <m:t>a</m:t>
        </m:r>
        <m:r>
          <m:rPr>
            <m:sty m:val="p"/>
          </m:rPr>
          <m:t>,</m:t>
        </m:r>
        <m:r>
          <m:t>b</m:t>
        </m:r>
        <m:r>
          <m:rPr>
            <m:sty m:val="p"/>
          </m:rPr>
          <m:t>∣</m:t>
        </m:r>
        <m:sSup>
          <m:e>
            <m:r>
              <m:t>a</m:t>
            </m:r>
          </m:e>
          <m:sup>
            <m:r>
              <m:t>7</m:t>
            </m:r>
          </m:sup>
        </m:sSup>
        <m:r>
          <m:rPr>
            <m:sty m:val="p"/>
          </m:rPr>
          <m:t>=</m:t>
        </m:r>
        <m:r>
          <m:t>1</m:t>
        </m:r>
        <m:r>
          <m:rPr>
            <m:sty m:val="p"/>
          </m:rPr>
          <m:t>,</m:t>
        </m:r>
        <m:sSup>
          <m:e>
            <m:r>
              <m:t>b</m:t>
            </m:r>
          </m:e>
          <m:sup>
            <m:r>
              <m:t>3</m:t>
            </m:r>
          </m:sup>
        </m:sSup>
        <m:r>
          <m:rPr>
            <m:sty m:val="p"/>
          </m:rPr>
          <m:t>=</m:t>
        </m:r>
        <m:r>
          <m:t>1</m:t>
        </m:r>
        <m:r>
          <m:rPr>
            <m:sty m:val="p"/>
          </m:rPr>
          <m:t>,</m:t>
        </m:r>
        <m:r>
          <m:t>b</m:t>
        </m:r>
        <m:r>
          <m:t>a</m:t>
        </m:r>
        <m:sSup>
          <m:e>
            <m:r>
              <m:t>b</m:t>
            </m:r>
          </m:e>
          <m:sup>
            <m:r>
              <m:rPr>
                <m:sty m:val="p"/>
              </m:rPr>
              <m:t>−</m:t>
            </m:r>
            <m:r>
              <m:t>1</m:t>
            </m:r>
          </m:sup>
        </m:sSup>
        <m:r>
          <m:rPr>
            <m:sty m:val="p"/>
          </m:rPr>
          <m:t>=</m:t>
        </m:r>
        <m:sSup>
          <m:e>
            <m:r>
              <m:t>a</m:t>
            </m:r>
          </m:e>
          <m:sup>
            <m:r>
              <m:t>2</m:t>
            </m:r>
          </m:sup>
        </m:sSup>
        <m:r>
          <m:rPr>
            <m:sty m:val="p"/>
          </m:rPr>
          <m:t>⟩</m:t>
        </m:r>
      </m:oMath>
      <w:r>
        <w:t xml:space="preserve">, where the relation</w:t>
      </w:r>
      <w:r>
        <w:t xml:space="preserve"> </w:t>
      </w:r>
      <m:oMath>
        <m:r>
          <m:t>b</m:t>
        </m:r>
        <m:r>
          <m:t>a</m:t>
        </m:r>
        <m:sSup>
          <m:e>
            <m:r>
              <m:t>b</m:t>
            </m:r>
          </m:e>
          <m:sup>
            <m:r>
              <m:rPr>
                <m:sty m:val="p"/>
              </m:rPr>
              <m:t>−</m:t>
            </m:r>
            <m:r>
              <m:t>1</m:t>
            </m:r>
          </m:sup>
        </m:sSup>
        <m:r>
          <m:rPr>
            <m:sty m:val="p"/>
          </m:rPr>
          <m:t>=</m:t>
        </m:r>
        <m:sSup>
          <m:e>
            <m:r>
              <m:t>a</m:t>
            </m:r>
          </m:e>
          <m:sup>
            <m:r>
              <m:t>2</m:t>
            </m:r>
          </m:sup>
        </m:sSup>
      </m:oMath>
      <w:r>
        <w:t xml:space="preserve"> </w:t>
      </w:r>
      <w:r>
        <w:t xml:space="preserve">requires</w:t>
      </w:r>
      <w:r>
        <w:t xml:space="preserve"> </w:t>
      </w:r>
      <m:oMath>
        <m:sSub>
          <m:e>
            <m:r>
              <m:rPr>
                <m:sty m:val="p"/>
              </m:rPr>
              <m:t>ord</m:t>
            </m:r>
          </m:e>
          <m:sub>
            <m:r>
              <m:t>7</m:t>
            </m:r>
          </m:sub>
        </m:sSub>
        <m:d>
          <m:dPr>
            <m:begChr m:val="("/>
            <m:endChr m:val=")"/>
            <m:sepChr m:val=""/>
            <m:grow/>
          </m:dPr>
          <m:e>
            <m:r>
              <m:t>2</m:t>
            </m:r>
          </m:e>
        </m:d>
        <m:r>
          <m:rPr>
            <m:sty m:val="p"/>
          </m:rPr>
          <m:t>=</m:t>
        </m:r>
        <m:r>
          <m:t>3</m:t>
        </m:r>
      </m:oMath>
      <w:r>
        <w:t xml:space="preserve">, which holds since</w:t>
      </w:r>
      <w:r>
        <w:t xml:space="preserve"> </w:t>
      </w:r>
      <m:oMath>
        <m:sSup>
          <m:e>
            <m:r>
              <m:t>2</m:t>
            </m:r>
          </m:e>
          <m:sup>
            <m:r>
              <m:t>3</m:t>
            </m:r>
          </m:sup>
        </m:sSup>
        <m:r>
          <m:rPr>
            <m:sty m:val="p"/>
          </m:rPr>
          <m:t>=</m:t>
        </m:r>
        <m:r>
          <m:t>8</m:t>
        </m:r>
        <m:r>
          <m:rPr>
            <m:sty m:val="p"/>
          </m:rPr>
          <m:t>≡</m:t>
        </m:r>
        <m:r>
          <m:t>1</m:t>
        </m:r>
        <m:r>
          <m:t> </m:t>
        </m:r>
        <m:r>
          <m:rPr>
            <m:sty m:val="p"/>
          </m:rPr>
          <m:t>(</m:t>
        </m:r>
        <m:r>
          <m:rPr>
            <m:sty m:val="p"/>
          </m:rPr>
          <m:t>mod</m:t>
        </m:r>
        <m:r>
          <m:t> </m:t>
        </m:r>
        <m:r>
          <m:t>7</m:t>
        </m:r>
        <m:r>
          <m:rPr>
            <m:sty m:val="p"/>
          </m:rPr>
          <m:t>)</m:t>
        </m:r>
      </m:oMath>
      <w:r>
        <w:t xml:space="preserve">. The induced action of</w:t>
      </w:r>
      <w:r>
        <w:t xml:space="preserve"> </w:t>
      </w:r>
      <m:oMath>
        <m:sSub>
          <m:e>
            <m:r>
              <m:t>C</m:t>
            </m:r>
          </m:e>
          <m:sub>
            <m:r>
              <m:t>3</m:t>
            </m:r>
          </m:sub>
        </m:sSub>
        <m:r>
          <m:rPr>
            <m:sty m:val="p"/>
          </m:rPr>
          <m:t>=</m:t>
        </m:r>
        <m:r>
          <m:rPr>
            <m:sty m:val="p"/>
          </m:rPr>
          <m:t>⟨</m:t>
        </m:r>
        <m:r>
          <m:t>b</m:t>
        </m:r>
        <m:r>
          <m:rPr>
            <m:sty m:val="p"/>
          </m:rPr>
          <m:t>⟩</m:t>
        </m:r>
      </m:oMath>
      <w:r>
        <w:t xml:space="preserve"> </w:t>
      </w:r>
      <w:r>
        <w:t xml:space="preserve">on the 48 non-trivial displacement operators is</w:t>
      </w:r>
      <w:r>
        <w:t xml:space="preserve"> </w:t>
      </w:r>
      <w:r>
        <w:rPr>
          <w:i/>
          <w:iCs/>
        </w:rPr>
        <w:t xml:space="preserve">free</w:t>
      </w:r>
      <w:r>
        <w:t xml:space="preserve"> </w:t>
      </w:r>
      <w:r>
        <w:t xml:space="preserve">(no non-identity element of</w:t>
      </w:r>
      <w:r>
        <w:t xml:space="preserve"> </w:t>
      </w:r>
      <m:oMath>
        <m:sSub>
          <m:e>
            <m:r>
              <m:t>C</m:t>
            </m:r>
          </m:e>
          <m:sub>
            <m:r>
              <m:t>3</m:t>
            </m:r>
          </m:sub>
        </m:sSub>
      </m:oMath>
      <w:r>
        <w:t xml:space="preserve"> </w:t>
      </w:r>
      <w:r>
        <w:t xml:space="preserve">has a fixed point in the 48-element set), partitioning the 48 displacements into exactly 16 orbits of size 3. The Frobenius condition for</w:t>
      </w:r>
      <w:r>
        <w:t xml:space="preserve"> </w:t>
      </w:r>
      <m:oMath>
        <m:sSub>
          <m:e>
            <m:r>
              <m:t>F</m:t>
            </m:r>
          </m:e>
          <m:sub>
            <m:r>
              <m:t>21</m:t>
            </m:r>
          </m:sub>
        </m:sSub>
      </m:oMath>
      <w:r>
        <w:t xml:space="preserve"> </w:t>
      </w:r>
      <w:r>
        <w:t xml:space="preserve">to be a Frobenius group is satisfied.</w:t>
      </w:r>
    </w:p>
    <w:p>
      <w:pPr>
        <w:pStyle w:val="BodyText"/>
      </w:pPr>
      <w:r>
        <w:rPr>
          <w:b/>
          <w:bCs/>
        </w:rPr>
        <w:t xml:space="preserve">The descent is canonical.</w:t>
      </w:r>
      <w:r>
        <w:t xml:space="preserve"> </w:t>
      </w:r>
      <w:r>
        <w:t xml:space="preserve">The Task 2 enumeration (§6.2) established that of the 128 candidate diagonal sign-flip matrices, exactly the two physically equivalent ones</w:t>
      </w:r>
      <w:r>
        <w:t xml:space="preserve"> </w:t>
      </w:r>
      <m:oMath>
        <m:r>
          <m:t>W</m:t>
        </m:r>
      </m:oMath>
      <w:r>
        <w:t xml:space="preserve"> </w:t>
      </w:r>
      <w:r>
        <w:t xml:space="preserve">and</w:t>
      </w:r>
      <w:r>
        <w:t xml:space="preserve"> </w:t>
      </w:r>
      <m:oMath>
        <m:r>
          <m:rPr>
            <m:sty m:val="p"/>
          </m:rPr>
          <m:t>−</m:t>
        </m:r>
        <m:r>
          <m:t>W</m:t>
        </m:r>
      </m:oMath>
      <w:r>
        <w:t xml:space="preserve"> </w:t>
      </w:r>
      <w:r>
        <w:t xml:space="preserve">produce a Fano-compatible SIC structure. Therefore the descent map</w:t>
      </w:r>
      <w:r>
        <w:t xml:space="preserve"> </w:t>
      </w:r>
      <m:oMath>
        <m:r>
          <m:t>W</m:t>
        </m:r>
        <m:r>
          <m:t>H</m:t>
        </m:r>
        <m:d>
          <m:dPr>
            <m:begChr m:val="("/>
            <m:endChr m:val=")"/>
            <m:sepChr m:val=""/>
            <m:grow/>
          </m:dPr>
          <m:e>
            <m:r>
              <m:t>7</m:t>
            </m:r>
          </m:e>
        </m:d>
        <m:r>
          <m:rPr>
            <m:sty m:val="p"/>
          </m:rPr>
          <m:t>⋊</m:t>
        </m:r>
        <m:sSub>
          <m:e>
            <m:r>
              <m:t>C</m:t>
            </m:r>
          </m:e>
          <m:sub>
            <m:r>
              <m:t>3</m:t>
            </m:r>
          </m:sub>
        </m:sSub>
        <m:r>
          <m:rPr>
            <m:sty m:val="p"/>
          </m:rPr>
          <m:t>→</m:t>
        </m:r>
        <m:sSub>
          <m:e>
            <m:r>
              <m:t>F</m:t>
            </m:r>
          </m:e>
          <m:sub>
            <m:r>
              <m:t>21</m:t>
            </m:r>
          </m:sub>
        </m:sSub>
      </m:oMath>
      <w:r>
        <w:t xml:space="preserve"> </w:t>
      </w:r>
      <w:r>
        <w:t xml:space="preserve">is canonical, not conditional: there is a single Fano-compatible cyclic axis, and a single</w:t>
      </w:r>
      <w:r>
        <w:t xml:space="preserve"> </w:t>
      </w:r>
      <m:oMath>
        <m:sSub>
          <m:e>
            <m:r>
              <m:t>F</m:t>
            </m:r>
          </m:e>
          <m:sub>
            <m:r>
              <m:t>21</m:t>
            </m:r>
          </m:sub>
        </m:sSub>
      </m:oMath>
      <w:r>
        <w:t xml:space="preserve"> </w:t>
      </w:r>
      <w:r>
        <w:t xml:space="preserve">subgroup arising from it. We do not require a modeling choice between alternative Fano axes.</w:t>
      </w:r>
    </w:p>
    <w:p>
      <w:pPr>
        <w:pStyle w:val="BodyText"/>
      </w:pPr>
      <w:r>
        <w:t xml:space="preserve">The full computational record is at</w:t>
      </w:r>
      <w:r>
        <w:t xml:space="preserve"> </w:t>
      </w:r>
      <w:r>
        <w:rPr>
          <w:rStyle w:val="VerbatimChar"/>
        </w:rPr>
        <w:t xml:space="preserve">outbox/paper10/computations/paper10_task2_*</w:t>
      </w:r>
      <w:r>
        <w:t xml:space="preserve"> </w:t>
      </w:r>
      <w:r>
        <w:t xml:space="preserve">(results, JSON, notebook).</w:t>
      </w:r>
    </w:p>
    <w:bookmarkEnd w:id="55"/>
    <w:bookmarkStart w:id="56" w:name="modeling-choice-stack-2"/>
    <w:p>
      <w:pPr>
        <w:pStyle w:val="Heading3"/>
      </w:pPr>
      <w:r>
        <w:t xml:space="preserve">6.5 Modeling-choice stack</w:t>
      </w:r>
    </w:p>
    <w:p>
      <w:pPr>
        <w:pStyle w:val="FirstParagraph"/>
      </w:pPr>
      <w:r>
        <w:t xml:space="preserve">We document the choices that go into Theorem 2:</w:t>
      </w:r>
    </w:p>
    <w:p>
      <w:pPr>
        <w:pStyle w:val="BodyText"/>
      </w:pPr>
      <w:r>
        <w:rPr>
          <w:b/>
          <w:bCs/>
        </w:rPr>
        <w:t xml:space="preserve">Choice 1 — Fano-compatible cyclic axis:</w:t>
      </w:r>
      <w:r>
        <w:t xml:space="preserve"> </w:t>
      </w:r>
      <w:r>
        <w:t xml:space="preserve">We adopt the cyclic</w:t>
      </w:r>
      <w:r>
        <w:t xml:space="preserve"> </w:t>
      </w:r>
      <m:oMath>
        <m:sSub>
          <m:e>
            <m:r>
              <m:rPr>
                <m:sty m:val="p"/>
                <m:scr m:val="double-struck"/>
              </m:rPr>
              <m:t>Z</m:t>
            </m:r>
          </m:e>
          <m:sub>
            <m:r>
              <m:t>7</m:t>
            </m:r>
          </m:sub>
        </m:sSub>
      </m:oMath>
      <w:r>
        <w:t xml:space="preserve"> </w:t>
      </w:r>
      <w:r>
        <w:t xml:space="preserve">subgroup determined by the Baez 2002 indexing of the octonions and the corresponding Fano-line structure. The Task 2 enumeration over all 128 diagonal sign-flip candidates (§6.2) established that this axis is</w:t>
      </w:r>
      <w:r>
        <w:t xml:space="preserve"> </w:t>
      </w:r>
      <w:r>
        <w:rPr>
          <w:i/>
          <w:iCs/>
        </w:rPr>
        <w:t xml:space="preserve">unique up to global phase</w:t>
      </w:r>
      <w:r>
        <w:t xml:space="preserve">: exactly two of the 128 candidates produce a Fano-compatible SIC structure for the ABGHM fiducial, and those two differ only by a physically irrelevant global sign. This makes Theorem 2 canonical rather than conditional, and removes the modeling-choice ambiguity that the §3 framing initially preserved.</w:t>
      </w:r>
    </w:p>
    <w:p>
      <w:pPr>
        <w:pStyle w:val="BodyText"/>
      </w:pPr>
      <w:r>
        <w:rPr>
          <w:b/>
          <w:bCs/>
        </w:rPr>
        <w:t xml:space="preserve">Choice 2 — Direction of the descent:</w:t>
      </w:r>
      <w:r>
        <w:t xml:space="preserve"> </w:t>
      </w:r>
      <w:r>
        <w:t xml:space="preserve">We frame Theorem 2 as</w:t>
      </w:r>
      <w:r>
        <w:t xml:space="preserve"> </w:t>
      </w:r>
      <m:oMath>
        <m:r>
          <m:t>W</m:t>
        </m:r>
        <m:r>
          <m:t>H</m:t>
        </m:r>
        <m:d>
          <m:dPr>
            <m:begChr m:val="("/>
            <m:endChr m:val=")"/>
            <m:sepChr m:val=""/>
            <m:grow/>
          </m:dPr>
          <m:e>
            <m:r>
              <m:t>7</m:t>
            </m:r>
          </m:e>
        </m:d>
        <m:r>
          <m:rPr>
            <m:sty m:val="p"/>
          </m:rPr>
          <m:t>⋊</m:t>
        </m:r>
        <m:sSub>
          <m:e>
            <m:r>
              <m:t>C</m:t>
            </m:r>
          </m:e>
          <m:sub>
            <m:r>
              <m:t>3</m:t>
            </m:r>
          </m:sub>
        </m:sSub>
        <m:r>
          <m:rPr>
            <m:sty m:val="p"/>
          </m:rPr>
          <m:t>→</m:t>
        </m:r>
        <m:sSub>
          <m:e>
            <m:r>
              <m:t>F</m:t>
            </m:r>
          </m:e>
          <m:sub>
            <m:r>
              <m:t>21</m:t>
            </m:r>
          </m:sub>
        </m:sSub>
      </m:oMath>
      <w:r>
        <w:t xml:space="preserve"> </w:t>
      </w:r>
      <w:r>
        <w:t xml:space="preserve">(a</w:t>
      </w:r>
      <w:r>
        <w:t xml:space="preserve"> </w:t>
      </w:r>
      <w:r>
        <w:rPr>
          <w:i/>
          <w:iCs/>
        </w:rPr>
        <w:t xml:space="preserve">restriction</w:t>
      </w:r>
      <w:r>
        <w:t xml:space="preserve"> </w:t>
      </w:r>
      <w:r>
        <w:t xml:space="preserve">to a subgroup), not as</w:t>
      </w:r>
      <w:r>
        <w:t xml:space="preserve"> </w:t>
      </w:r>
      <m:oMath>
        <m:r>
          <m:t>W</m:t>
        </m:r>
        <m:r>
          <m:t>H</m:t>
        </m:r>
        <m:d>
          <m:dPr>
            <m:begChr m:val="("/>
            <m:endChr m:val=")"/>
            <m:sepChr m:val=""/>
            <m:grow/>
          </m:dPr>
          <m:e>
            <m:r>
              <m:t>7</m:t>
            </m:r>
          </m:e>
        </m:d>
        <m:r>
          <m:rPr>
            <m:sty m:val="p"/>
          </m:rPr>
          <m:t>⋊</m:t>
        </m:r>
        <m:sSub>
          <m:e>
            <m:r>
              <m:t>C</m:t>
            </m:r>
          </m:e>
          <m:sub>
            <m:r>
              <m:t>3</m:t>
            </m:r>
          </m:sub>
        </m:sSub>
        <m:r>
          <m:rPr>
            <m:sty m:val="p"/>
          </m:rPr>
          <m:t>/</m:t>
        </m:r>
        <m:r>
          <m:t>N</m:t>
        </m:r>
        <m:r>
          <m:rPr>
            <m:sty m:val="p"/>
          </m:rPr>
          <m:t>→</m:t>
        </m:r>
        <m:sSub>
          <m:e>
            <m:r>
              <m:t>F</m:t>
            </m:r>
          </m:e>
          <m:sub>
            <m:r>
              <m:t>21</m:t>
            </m:r>
          </m:sub>
        </m:sSub>
      </m:oMath>
      <w:r>
        <w:t xml:space="preserve"> </w:t>
      </w:r>
      <w:r>
        <w:t xml:space="preserve">(a quotient by a normal subgroup). The two framings are equivalent for the present purpose because the relevant subgroup</w:t>
      </w:r>
      <w:r>
        <w:t xml:space="preserve"> </w:t>
      </w:r>
      <m:oMath>
        <m:sSub>
          <m:e>
            <m:r>
              <m:t>F</m:t>
            </m:r>
          </m:e>
          <m:sub>
            <m:r>
              <m:t>21</m:t>
            </m:r>
          </m:sub>
        </m:sSub>
      </m:oMath>
      <w:r>
        <w:t xml:space="preserve"> </w:t>
      </w:r>
      <w:r>
        <w:t xml:space="preserve">has index 7 in</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and the relevant normal subgroup is the kernel of the restriction. We choose the restriction framing for clarity.</w:t>
      </w:r>
    </w:p>
    <w:p>
      <w:pPr>
        <w:pStyle w:val="BodyText"/>
      </w:pPr>
      <w:r>
        <w:rPr>
          <w:b/>
          <w:bCs/>
        </w:rPr>
        <w:t xml:space="preserve">Choice 3 — Identification of the SIC-symmetry F₂₁ with the</w:t>
      </w:r>
      <w:r>
        <w:rPr>
          <w:b/>
          <w:bCs/>
        </w:rPr>
        <w:t xml:space="preserve"> </w:t>
      </w:r>
      <m:oMath>
        <m:sSub>
          <m:e>
            <m:r>
              <m:t>G</m:t>
            </m:r>
          </m:e>
          <m:sub>
            <m:r>
              <m:t>2</m:t>
            </m:r>
          </m:sub>
        </m:sSub>
      </m:oMath>
      <w:r>
        <w:rPr>
          <w:b/>
          <w:bCs/>
        </w:rPr>
        <w:t xml:space="preserve">-stabilizer F₂₁:</w:t>
      </w:r>
      <w:r>
        <w:t xml:space="preserve"> </w:t>
      </w:r>
      <w:r>
        <w:t xml:space="preserve">Both the SIC-symmetry subgroup of order 21 and the</w:t>
      </w:r>
      <w:r>
        <w:t xml:space="preserve"> </w:t>
      </w:r>
      <m:oMath>
        <m:sSub>
          <m:e>
            <m:r>
              <m:t>G</m:t>
            </m:r>
          </m:e>
          <m:sub>
            <m:r>
              <m:t>2</m:t>
            </m:r>
          </m:sub>
        </m:sSub>
      </m:oMath>
      <w:r>
        <w:t xml:space="preserve">-stabilizer of order 21 are abstractly isomorphic to</w:t>
      </w:r>
      <w:r>
        <w:t xml:space="preserve"> </w:t>
      </w:r>
      <m:oMath>
        <m:sSub>
          <m:e>
            <m:r>
              <m:rPr>
                <m:sty m:val="p"/>
                <m:scr m:val="double-struck"/>
              </m:rPr>
              <m:t>Z</m:t>
            </m:r>
          </m:e>
          <m:sub>
            <m:r>
              <m:t>7</m:t>
            </m:r>
          </m:sub>
        </m:sSub>
        <m:r>
          <m:rPr>
            <m:sty m:val="p"/>
          </m:rPr>
          <m:t>⋊</m:t>
        </m:r>
        <m:sSub>
          <m:e>
            <m:r>
              <m:rPr>
                <m:sty m:val="p"/>
                <m:scr m:val="double-struck"/>
              </m:rPr>
              <m:t>Z</m:t>
            </m:r>
          </m:e>
          <m:sub>
            <m:r>
              <m:t>3</m:t>
            </m:r>
          </m:sub>
        </m:sSub>
      </m:oMath>
      <w:r>
        <w:t xml:space="preserve">. We identify them as the</w:t>
      </w:r>
      <w:r>
        <w:t xml:space="preserve"> </w:t>
      </w:r>
      <w:r>
        <w:rPr>
          <w:i/>
          <w:iCs/>
        </w:rPr>
        <w:t xml:space="preserve">same</w:t>
      </w:r>
      <w:r>
        <w:t xml:space="preserve"> </w:t>
      </w:r>
      <w:r>
        <w:t xml:space="preserve">subgroup of</w:t>
      </w:r>
      <w:r>
        <w:t xml:space="preserve"> </w:t>
      </w:r>
      <m:oMath>
        <m:r>
          <m:t>W</m:t>
        </m:r>
        <m:r>
          <m:t>H</m:t>
        </m:r>
        <m:d>
          <m:dPr>
            <m:begChr m:val="("/>
            <m:endChr m:val=")"/>
            <m:sepChr m:val=""/>
            <m:grow/>
          </m:dPr>
          <m:e>
            <m:r>
              <m:t>7</m:t>
            </m:r>
          </m:e>
        </m:d>
        <m:r>
          <m:rPr>
            <m:sty m:val="p"/>
          </m:rPr>
          <m:t>⋊</m:t>
        </m:r>
        <m:sSub>
          <m:e>
            <m:r>
              <m:t>C</m:t>
            </m:r>
          </m:e>
          <m:sub>
            <m:r>
              <m:t>3</m:t>
            </m:r>
          </m:sub>
        </m:sSub>
      </m:oMath>
      <w:r>
        <w:t xml:space="preserve"> </w:t>
      </w:r>
      <w:r>
        <w:t xml:space="preserve">acting on the same 7-dimensional representation. This identification is what gives Theorem 2 its content: it would be vacuous if the two were merely abstractly isomorphic.</w:t>
      </w:r>
    </w:p>
    <w:bookmarkEnd w:id="56"/>
    <w:bookmarkStart w:id="57" w:name="why-this-matters"/>
    <w:p>
      <w:pPr>
        <w:pStyle w:val="Heading3"/>
      </w:pPr>
      <w:r>
        <w:t xml:space="preserve">6.6 Why this matters</w:t>
      </w:r>
    </w:p>
    <w:p>
      <w:pPr>
        <w:pStyle w:val="FirstParagraph"/>
      </w:pPr>
      <w:r>
        <w:t xml:space="preserve">The 147 → F₂₁ descent is the bridge between the operator-algebraic content of Theorem 1 (the SIC frame is a basis for</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with</w:t>
      </w:r>
      <w:r>
        <w:t xml:space="preserve"> </w:t>
      </w:r>
      <m:oMath>
        <m:sSub>
          <m:e>
            <m:r>
              <m:t>G</m:t>
            </m:r>
          </m:e>
          <m:sub>
            <m:r>
              <m:t>2</m:t>
            </m:r>
          </m:sub>
        </m:sSub>
      </m:oMath>
      <w:r>
        <w:t xml:space="preserve"> </w:t>
      </w:r>
      <w:r>
        <w:t xml:space="preserve">as a 14-dimensional subspace) and the group-theoretic content of Paper 4 (the QBism reference frame is governed by PSL(2,7) and its orientation stabilizer F₂₁).</w:t>
      </w:r>
    </w:p>
    <w:p>
      <w:pPr>
        <w:pStyle w:val="BodyText"/>
      </w:pPr>
      <w:r>
        <w:t xml:space="preserve">Without Theorem 2, the SIC frame and the</w:t>
      </w:r>
      <w:r>
        <w:t xml:space="preserve"> </w:t>
      </w:r>
      <m:oMath>
        <m:sSub>
          <m:e>
            <m:r>
              <m:t>G</m:t>
            </m:r>
          </m:e>
          <m:sub>
            <m:r>
              <m:t>2</m:t>
            </m:r>
          </m:sub>
        </m:sSub>
      </m:oMath>
      <w:r>
        <w:t xml:space="preserve">/Fano framework live in adjacent but unconnected mathematical worlds. With Theorem 2, the two are joined at the symmetry group level: the 147-element SIC symmetry restricts to the 21-element</w:t>
      </w:r>
      <w:r>
        <w:t xml:space="preserve"> </w:t>
      </w:r>
      <m:oMath>
        <m:sSub>
          <m:e>
            <m:r>
              <m:t>G</m:t>
            </m:r>
          </m:e>
          <m:sub>
            <m:r>
              <m:t>2</m:t>
            </m:r>
          </m:sub>
        </m:sSub>
      </m:oMath>
      <w:r>
        <w:t xml:space="preserve"> </w:t>
      </w:r>
      <w:r>
        <w:t xml:space="preserve">orientation stabilizer through the same Fano-line structure that governs both.</w:t>
      </w:r>
    </w:p>
    <w:p>
      <w:pPr>
        <w:pStyle w:val="BodyText"/>
      </w:pPr>
      <w:r>
        <w:t xml:space="preserve">This is the precise sense in which the d=7 SIC frame is</w:t>
      </w:r>
      <w:r>
        <w:t xml:space="preserve"> </w:t>
      </w:r>
      <w:r>
        <w:t xml:space="preserve">“</w:t>
      </w:r>
      <m:oMath>
        <m:sSub>
          <m:e>
            <m:r>
              <m:t>G</m:t>
            </m:r>
          </m:e>
          <m:sub>
            <m:r>
              <m:t>2</m:t>
            </m:r>
          </m:sub>
        </m:sSub>
      </m:oMath>
      <w:r>
        <w:t xml:space="preserve">-compatible.</w:t>
      </w:r>
      <w:r>
        <w:t xml:space="preserve">”</w:t>
      </w:r>
      <w:r>
        <w:t xml:space="preserve"> </w:t>
      </w:r>
      <w:r>
        <w:t xml:space="preserve">It is not that every SIC operation respects</w:t>
      </w:r>
      <w:r>
        <w:t xml:space="preserve"> </w:t>
      </w:r>
      <m:oMath>
        <m:sSub>
          <m:e>
            <m:r>
              <m:t>G</m:t>
            </m:r>
          </m:e>
          <m:sub>
            <m:r>
              <m:t>2</m:t>
            </m:r>
          </m:sub>
        </m:sSub>
      </m:oMath>
      <w:r>
        <w:t xml:space="preserve"> </w:t>
      </w:r>
      <w:r>
        <w:t xml:space="preserve">symmetry — Theorem 1’s coefficient tensor is dense over the full 49-dimensional SIC basis, and most SIC displacements do</w:t>
      </w:r>
      <w:r>
        <w:t xml:space="preserve"> </w:t>
      </w:r>
      <w:r>
        <w:rPr>
          <w:i/>
          <w:iCs/>
        </w:rPr>
        <w:t xml:space="preserve">not</w:t>
      </w:r>
      <w:r>
        <w:t xml:space="preserve"> </w:t>
      </w:r>
      <w:r>
        <w:t xml:space="preserve">preserve</w:t>
      </w:r>
      <w:r>
        <w:t xml:space="preserve"> </w:t>
      </w:r>
      <m:oMath>
        <m:r>
          <m:t>φ</m:t>
        </m:r>
      </m:oMath>
      <w:r>
        <w:t xml:space="preserve">. It is that the</w:t>
      </w:r>
      <w:r>
        <w:t xml:space="preserve"> </w:t>
      </w:r>
      <w:r>
        <w:rPr>
          <w:i/>
          <w:iCs/>
        </w:rPr>
        <w:t xml:space="preserve">subgroup</w:t>
      </w:r>
      <w:r>
        <w:t xml:space="preserve"> </w:t>
      </w:r>
      <w:r>
        <w:t xml:space="preserve">of SIC-symmetric operations that</w:t>
      </w:r>
      <w:r>
        <w:t xml:space="preserve"> </w:t>
      </w:r>
      <w:r>
        <w:rPr>
          <w:i/>
          <w:iCs/>
        </w:rPr>
        <w:t xml:space="preserve">also</w:t>
      </w:r>
      <w:r>
        <w:t xml:space="preserve"> </w:t>
      </w:r>
      <w:r>
        <w:t xml:space="preserve">preserves</w:t>
      </w:r>
      <w:r>
        <w:t xml:space="preserve"> </w:t>
      </w:r>
      <m:oMath>
        <m:r>
          <m:t>φ</m:t>
        </m:r>
      </m:oMath>
      <w:r>
        <w:t xml:space="preserve"> </w:t>
      </w:r>
      <w:r>
        <w:t xml:space="preserve">is precisely the</w:t>
      </w:r>
      <w:r>
        <w:t xml:space="preserve"> </w:t>
      </w:r>
      <m:oMath>
        <m:sSub>
          <m:e>
            <m:r>
              <m:t>F</m:t>
            </m:r>
          </m:e>
          <m:sub>
            <m:r>
              <m:t>21</m:t>
            </m:r>
          </m:sub>
        </m:sSub>
      </m:oMath>
      <w:r>
        <w:t xml:space="preserve"> </w:t>
      </w:r>
      <w:r>
        <w:t xml:space="preserve">that we have used independently in Papers 4 and 7. The two</w:t>
      </w:r>
      <w:r>
        <w:t xml:space="preserve"> </w:t>
      </w:r>
      <m:oMath>
        <m:sSub>
          <m:e>
            <m:r>
              <m:t>F</m:t>
            </m:r>
          </m:e>
          <m:sub>
            <m:r>
              <m:t>21</m:t>
            </m:r>
          </m:sub>
        </m:sSub>
      </m:oMath>
      <w:r>
        <w:t xml:space="preserve">s are the same.</w:t>
      </w:r>
    </w:p>
    <w:p>
      <w:r>
        <w:pict>
          <v:rect style="width:0;height:1.5pt" o:hralign="center" o:hrstd="t" o:hr="t"/>
        </w:pict>
      </w:r>
    </w:p>
    <w:bookmarkEnd w:id="57"/>
    <w:bookmarkEnd w:id="58"/>
    <w:bookmarkStart w:id="69" w:name="theorem-3-the-triple-product-structure"/>
    <w:p>
      <w:pPr>
        <w:pStyle w:val="Heading2"/>
      </w:pPr>
      <w:r>
        <w:t xml:space="preserve">§7. Theorem 3 — The Triple-Product Structure</w:t>
      </w:r>
    </w:p>
    <w:p>
      <w:pPr>
        <w:pStyle w:val="FirstParagraph"/>
      </w:pPr>
      <w:r>
        <w:t xml:space="preserve">We now characterize the cubic structure of the SIC frame at</w:t>
      </w:r>
      <w:r>
        <w:t xml:space="preserve"> </w:t>
      </w:r>
      <m:oMath>
        <m:r>
          <m:t>d</m:t>
        </m:r>
        <m:r>
          <m:rPr>
            <m:sty m:val="p"/>
          </m:rPr>
          <m:t>=</m:t>
        </m:r>
        <m:r>
          <m:t>7</m:t>
        </m:r>
      </m:oMath>
      <w:r>
        <w:t xml:space="preserve">. The SIC triple product</w:t>
      </w:r>
    </w:p>
    <w:p>
      <w:pPr>
        <w:pStyle w:val="BodyText"/>
      </w:pPr>
      <m:oMathPara>
        <m:oMathParaPr>
          <m:jc m:val="center"/>
        </m:oMathParaPr>
        <m:oMath>
          <m:sSub>
            <m:e>
              <m:r>
                <m:t>T</m:t>
              </m:r>
            </m:e>
            <m:sub>
              <m:r>
                <m:t>i</m:t>
              </m:r>
              <m:r>
                <m:t>j</m:t>
              </m:r>
              <m:r>
                <m:t>k</m:t>
              </m:r>
            </m:sub>
          </m:sSub>
          <m:r>
            <m:rPr>
              <m:sty m:val="p"/>
            </m:rPr>
            <m:t>=</m:t>
          </m:r>
          <m:r>
            <m:rPr>
              <m:sty m:val="p"/>
            </m:rPr>
            <m:t>tr</m:t>
          </m:r>
          <m:d>
            <m:dPr>
              <m:begChr m:val="("/>
              <m:endChr m:val=")"/>
              <m:sepChr m:val=""/>
              <m:grow/>
            </m:dPr>
            <m:e>
              <m:sSub>
                <m:e>
                  <m:r>
                    <m:t>Π</m:t>
                  </m:r>
                </m:e>
                <m:sub>
                  <m:r>
                    <m:t>i</m:t>
                  </m:r>
                </m:sub>
              </m:sSub>
              <m:sSub>
                <m:e>
                  <m:r>
                    <m:t>Π</m:t>
                  </m:r>
                </m:e>
                <m:sub>
                  <m:r>
                    <m:t>j</m:t>
                  </m:r>
                </m:sub>
              </m:sSub>
              <m:sSub>
                <m:e>
                  <m:r>
                    <m:t>Π</m:t>
                  </m:r>
                </m:e>
                <m:sub>
                  <m:r>
                    <m:t>k</m:t>
                  </m:r>
                </m:sub>
              </m:sSub>
            </m:e>
          </m:d>
          <m:r>
            <m:rPr>
              <m:sty m:val="p"/>
            </m:rPr>
            <m:t>=</m:t>
          </m:r>
          <m:r>
            <m:rPr>
              <m:sty m:val="p"/>
            </m:rPr>
            <m:t>⟨</m:t>
          </m:r>
          <m:sSub>
            <m:e>
              <m:r>
                <m:t>ψ</m:t>
              </m:r>
            </m:e>
            <m:sub>
              <m:r>
                <m:t>i</m:t>
              </m:r>
            </m:sub>
          </m:sSub>
          <m:d>
            <m:dPr>
              <m:begChr m:val="|"/>
              <m:endChr m:val="|"/>
              <m:sepChr m:val=""/>
              <m:grow/>
            </m:dPr>
            <m:e>
              <m:sSub>
                <m:e>
                  <m:r>
                    <m:t>ψ</m:t>
                  </m:r>
                </m:e>
                <m:sub>
                  <m:r>
                    <m:t>j</m:t>
                  </m:r>
                </m:sub>
              </m:sSub>
              <m:r>
                <m:rPr>
                  <m:sty m:val="p"/>
                </m:rPr>
                <m:t>⟩</m:t>
              </m:r>
              <m:r>
                <m:rPr>
                  <m:sty m:val="p"/>
                </m:rPr>
                <m:t>⟨</m:t>
              </m:r>
              <m:sSub>
                <m:e>
                  <m:r>
                    <m:t>ψ</m:t>
                  </m:r>
                </m:e>
                <m:sub>
                  <m:r>
                    <m:t>j</m:t>
                  </m:r>
                </m:sub>
              </m:sSub>
            </m:e>
          </m:d>
          <m:sSub>
            <m:e>
              <m:r>
                <m:t>ψ</m:t>
              </m:r>
            </m:e>
            <m:sub>
              <m:r>
                <m:t>k</m:t>
              </m:r>
            </m:sub>
          </m:sSub>
          <m:r>
            <m:rPr>
              <m:sty m:val="p"/>
            </m:rPr>
            <m:t>⟩</m:t>
          </m:r>
          <m:r>
            <m:rPr>
              <m:sty m:val="p"/>
            </m:rPr>
            <m:t>⟨</m:t>
          </m:r>
          <m:sSub>
            <m:e>
              <m:r>
                <m:t>ψ</m:t>
              </m:r>
            </m:e>
            <m:sub>
              <m:r>
                <m:t>k</m:t>
              </m:r>
            </m:sub>
          </m:sSub>
          <m:r>
            <m:rPr>
              <m:sty m:val="p"/>
            </m:rPr>
            <m:t>|</m:t>
          </m:r>
          <m:sSub>
            <m:e>
              <m:r>
                <m:t>ψ</m:t>
              </m:r>
            </m:e>
            <m:sub>
              <m:r>
                <m:t>i</m:t>
              </m:r>
            </m:sub>
          </m:sSub>
          <m:r>
            <m:rPr>
              <m:sty m:val="p"/>
            </m:rPr>
            <m:t>⟩</m:t>
          </m:r>
        </m:oMath>
      </m:oMathPara>
    </w:p>
    <w:p>
      <w:pPr>
        <w:pStyle w:val="FirstParagraph"/>
      </w:pPr>
      <w:r>
        <w:t xml:space="preserve">where</w:t>
      </w:r>
      <w:r>
        <w:t xml:space="preserve"> </w:t>
      </w:r>
      <m:oMath>
        <m:r>
          <m:rPr>
            <m:sty m:val="p"/>
          </m:rPr>
          <m:t>|</m:t>
        </m:r>
        <m:sSub>
          <m:e>
            <m:r>
              <m:t>ψ</m:t>
            </m:r>
          </m:e>
          <m:sub>
            <m:r>
              <m:t>i</m:t>
            </m:r>
          </m:sub>
        </m:sSub>
        <m:r>
          <m:rPr>
            <m:sty m:val="p"/>
          </m:rPr>
          <m:t>⟩</m:t>
        </m:r>
      </m:oMath>
      <w:r>
        <w:t xml:space="preserve"> </w:t>
      </w:r>
      <w:r>
        <w:t xml:space="preserve">is the SIC frame vector for the</w:t>
      </w:r>
      <w:r>
        <w:t xml:space="preserve"> </w:t>
      </w:r>
      <m:oMath>
        <m:r>
          <m:t>i</m:t>
        </m:r>
      </m:oMath>
      <w:r>
        <w:t xml:space="preserve">-th projector, defines a complex-valued tensor on the indices</w:t>
      </w:r>
      <w:r>
        <w:t xml:space="preserve"> </w:t>
      </w:r>
      <m:oMath>
        <m:sSub>
          <m:e>
            <m:r>
              <m:rPr>
                <m:sty m:val="p"/>
                <m:scr m:val="double-struck"/>
              </m:rPr>
              <m:t>Z</m:t>
            </m:r>
          </m:e>
          <m:sub>
            <m:r>
              <m:t>7</m:t>
            </m:r>
          </m:sub>
        </m:sSub>
        <m:r>
          <m:rPr>
            <m:sty m:val="p"/>
          </m:rPr>
          <m:t>×</m:t>
        </m:r>
        <m:sSub>
          <m:e>
            <m:r>
              <m:rPr>
                <m:sty m:val="p"/>
                <m:scr m:val="double-struck"/>
              </m:rPr>
              <m:t>Z</m:t>
            </m:r>
          </m:e>
          <m:sub>
            <m:r>
              <m:t>7</m:t>
            </m:r>
          </m:sub>
        </m:sSub>
      </m:oMath>
      <w:r>
        <w:t xml:space="preserve"> </w:t>
      </w:r>
      <w:r>
        <w:t xml:space="preserve">(so on</w:t>
      </w:r>
      <w:r>
        <w:t xml:space="preserve"> </w:t>
      </w:r>
      <m:oMath>
        <m:r>
          <m:t>49</m:t>
        </m:r>
      </m:oMath>
      <w:r>
        <w:t xml:space="preserve"> </w:t>
      </w:r>
      <w:r>
        <w:t xml:space="preserve">“</w:t>
      </w:r>
      <w:r>
        <w:t xml:space="preserve">outer</w:t>
      </w:r>
      <w:r>
        <w:t xml:space="preserve">”</w:t>
      </w:r>
      <w:r>
        <w:t xml:space="preserve"> </w:t>
      </w:r>
      <w:r>
        <w:t xml:space="preserve">projectors). Triple products are the natural objects encoding the cubic/Lie-bracket structure of the SIC operator basis: by AFF 2011 [DOI 10.1063/1.3555805], the structure constants of the projector basis are</w:t>
      </w:r>
      <w:r>
        <w:t xml:space="preserve"> </w:t>
      </w:r>
      <m:oMath>
        <m:r>
          <m:rPr>
            <m:sty m:val="p"/>
          </m:rPr>
          <m:t>tr</m:t>
        </m:r>
        <m:d>
          <m:dPr>
            <m:begChr m:val="("/>
            <m:endChr m:val=")"/>
            <m:sepChr m:val=""/>
            <m:grow/>
          </m:dPr>
          <m:e>
            <m:sSub>
              <m:e>
                <m:r>
                  <m:t>Π</m:t>
                </m:r>
              </m:e>
              <m:sub>
                <m:r>
                  <m:t>i</m:t>
                </m:r>
              </m:sub>
            </m:sSub>
            <m:d>
              <m:dPr>
                <m:begChr m:val="["/>
                <m:endChr m:val="]"/>
                <m:sepChr m:val=""/>
                <m:grow/>
              </m:dPr>
              <m:e>
                <m:sSub>
                  <m:e>
                    <m:r>
                      <m:t>Π</m:t>
                    </m:r>
                  </m:e>
                  <m:sub>
                    <m:r>
                      <m:t>j</m:t>
                    </m:r>
                  </m:sub>
                </m:sSub>
                <m:r>
                  <m:rPr>
                    <m:sty m:val="p"/>
                  </m:rPr>
                  <m:t>,</m:t>
                </m:r>
                <m:sSub>
                  <m:e>
                    <m:r>
                      <m:t>Π</m:t>
                    </m:r>
                  </m:e>
                  <m:sub>
                    <m:r>
                      <m:t>k</m:t>
                    </m:r>
                  </m:sub>
                </m:sSub>
              </m:e>
            </m:d>
          </m:e>
        </m:d>
      </m:oMath>
      <w:r>
        <w:t xml:space="preserve">, which differ from</w:t>
      </w:r>
      <w:r>
        <w:t xml:space="preserve"> </w:t>
      </w:r>
      <m:oMath>
        <m:sSub>
          <m:e>
            <m:r>
              <m:t>T</m:t>
            </m:r>
          </m:e>
          <m:sub>
            <m:r>
              <m:t>i</m:t>
            </m:r>
            <m:r>
              <m:t>j</m:t>
            </m:r>
            <m:r>
              <m:t>k</m:t>
            </m:r>
          </m:sub>
        </m:sSub>
      </m:oMath>
      <w:r>
        <w:t xml:space="preserve"> </w:t>
      </w:r>
      <w:r>
        <w:t xml:space="preserve">only by symmetrization.</w:t>
      </w:r>
    </w:p>
    <w:p>
      <w:pPr>
        <w:pStyle w:val="BodyText"/>
      </w:pPr>
      <w:r>
        <w:t xml:space="preserve">The remarkable structural fact established in this section is that, for the d=7 ABGHM fiducial, the triple-product tensor admits a</w:t>
      </w:r>
      <w:r>
        <w:t xml:space="preserve"> </w:t>
      </w:r>
      <w:r>
        <w:rPr>
          <w:i/>
          <w:iCs/>
        </w:rPr>
        <w:t xml:space="preserve">complete</w:t>
      </w:r>
      <w:r>
        <w:t xml:space="preserve"> </w:t>
      </w:r>
      <w:r>
        <w:t xml:space="preserve">characterization with explicit algebraic constants. Three statements hold simultaneously, all verified to 50-digit numerical precision in our computational verification (auxiliary file</w:t>
      </w:r>
      <w:r>
        <w:t xml:space="preserve"> </w:t>
      </w:r>
      <w:r>
        <w:rPr>
          <w:rStyle w:val="VerbatimChar"/>
        </w:rPr>
        <w:t xml:space="preserve">paper10_task3_results.md</w:t>
      </w:r>
      <w:r>
        <w:t xml:space="preserve">):</w:t>
      </w:r>
    </w:p>
    <w:bookmarkStart w:id="59" w:name="theorem-3-part-a-universal-magnitude"/>
    <w:p>
      <w:pPr>
        <w:pStyle w:val="Heading3"/>
      </w:pPr>
      <w:r>
        <w:t xml:space="preserve">7.1 Theorem 3, part (a): Universal magnitude</w:t>
      </w:r>
    </w:p>
    <w:p>
      <w:pPr>
        <w:pStyle w:val="FirstParagraph"/>
      </w:pPr>
      <w:r>
        <w:t xml:space="preserve">For every triple of distinct indices</w:t>
      </w:r>
      <w:r>
        <w:t xml:space="preserve"> </w:t>
      </w:r>
      <m:oMath>
        <m:d>
          <m:dPr>
            <m:begChr m:val="("/>
            <m:endChr m:val=")"/>
            <m:sepChr m:val=""/>
            <m:grow/>
          </m:dPr>
          <m:e>
            <m:r>
              <m:t>i</m:t>
            </m:r>
            <m:r>
              <m:rPr>
                <m:sty m:val="p"/>
              </m:rPr>
              <m:t>,</m:t>
            </m:r>
            <m:r>
              <m:t>j</m:t>
            </m:r>
            <m:r>
              <m:rPr>
                <m:sty m:val="p"/>
              </m:rPr>
              <m:t>,</m:t>
            </m:r>
            <m:r>
              <m:t>k</m:t>
            </m:r>
          </m:e>
        </m:d>
      </m:oMath>
      <w:r>
        <w:t xml:space="preserve"> </w:t>
      </w:r>
      <w:r>
        <w:t xml:space="preserve">with</w:t>
      </w:r>
      <w:r>
        <w:t xml:space="preserve"> </w:t>
      </w:r>
      <m:oMath>
        <m:r>
          <m:t>i</m:t>
        </m:r>
        <m:r>
          <m:rPr>
            <m:sty m:val="p"/>
          </m:rPr>
          <m:t>,</m:t>
        </m:r>
        <m:r>
          <m:t>j</m:t>
        </m:r>
        <m:r>
          <m:rPr>
            <m:sty m:val="p"/>
          </m:rPr>
          <m:t>,</m:t>
        </m:r>
        <m:r>
          <m:t>k</m:t>
        </m:r>
        <m:r>
          <m:rPr>
            <m:sty m:val="p"/>
          </m:rPr>
          <m:t>∈</m:t>
        </m:r>
        <m:sSub>
          <m:e>
            <m:r>
              <m:rPr>
                <m:sty m:val="p"/>
                <m:scr m:val="double-struck"/>
              </m:rPr>
              <m:t>Z</m:t>
            </m:r>
          </m:e>
          <m:sub>
            <m:r>
              <m:t>7</m:t>
            </m:r>
          </m:sub>
        </m:sSub>
      </m:oMath>
      <w:r>
        <w:t xml:space="preserve">,</w:t>
      </w:r>
    </w:p>
    <w:p>
      <w:pPr>
        <w:pStyle w:val="BodyText"/>
      </w:pPr>
      <m:oMathPara>
        <m:oMathParaPr>
          <m:jc m:val="center"/>
        </m:oMathParaPr>
        <m:oMath>
          <m:sSup>
            <m:e>
              <m:d>
                <m:dPr>
                  <m:begChr m:val="|"/>
                  <m:endChr m:val="|"/>
                  <m:sepChr m:val=""/>
                  <m:grow/>
                </m:dPr>
                <m:e>
                  <m:sSub>
                    <m:e>
                      <m:r>
                        <m:t>T</m:t>
                      </m:r>
                    </m:e>
                    <m:sub>
                      <m:r>
                        <m:t>i</m:t>
                      </m:r>
                      <m:r>
                        <m:t>j</m:t>
                      </m:r>
                      <m:r>
                        <m:t>k</m:t>
                      </m:r>
                    </m:sub>
                  </m:sSub>
                </m:e>
              </m:d>
            </m:e>
            <m:sup>
              <m:r>
                <m:t>2</m:t>
              </m:r>
            </m:sup>
          </m:sSup>
          <m:r>
            <m:rPr>
              <m:sty m:val="p"/>
            </m:rPr>
            <m:t>=</m:t>
          </m:r>
          <m:f>
            <m:fPr>
              <m:type m:val="bar"/>
            </m:fPr>
            <m:num>
              <m:r>
                <m:t>1</m:t>
              </m:r>
            </m:num>
            <m:den>
              <m:r>
                <m:t>512</m:t>
              </m:r>
            </m:den>
          </m:f>
          <m:r>
            <m:rPr>
              <m:sty m:val="p"/>
            </m:rPr>
            <m:t>.</m:t>
          </m:r>
        </m:oMath>
      </m:oMathPara>
    </w:p>
    <w:p>
      <w:pPr>
        <w:pStyle w:val="FirstParagraph"/>
      </w:pPr>
      <w:r>
        <w:t xml:space="preserve">Equivalently,</w:t>
      </w:r>
      <w:r>
        <w:t xml:space="preserve"> </w:t>
      </w:r>
      <m:oMath>
        <m:d>
          <m:dPr>
            <m:begChr m:val="|"/>
            <m:endChr m:val="|"/>
            <m:sepChr m:val=""/>
            <m:grow/>
          </m:dPr>
          <m:e>
            <m:sSub>
              <m:e>
                <m:r>
                  <m:t>T</m:t>
                </m:r>
              </m:e>
              <m:sub>
                <m:r>
                  <m:t>i</m:t>
                </m:r>
                <m:r>
                  <m:t>j</m:t>
                </m:r>
                <m:r>
                  <m:t>k</m:t>
                </m:r>
              </m:sub>
            </m:sSub>
          </m:e>
        </m:d>
        <m:r>
          <m:rPr>
            <m:sty m:val="p"/>
          </m:rPr>
          <m:t>=</m:t>
        </m:r>
        <m:f>
          <m:fPr>
            <m:type m:val="bar"/>
          </m:fPr>
          <m:num>
            <m:r>
              <m:t>1</m:t>
            </m:r>
          </m:num>
          <m:den>
            <m:r>
              <m:t>16</m:t>
            </m:r>
            <m:rad>
              <m:radPr>
                <m:degHide m:val="on"/>
              </m:radPr>
              <m:deg/>
              <m:e>
                <m:r>
                  <m:t>2</m:t>
                </m:r>
              </m:e>
            </m:rad>
          </m:den>
        </m:f>
        <m:r>
          <m:rPr>
            <m:sty m:val="p"/>
          </m:rPr>
          <m:t>=</m:t>
        </m:r>
        <m:f>
          <m:fPr>
            <m:type m:val="bar"/>
          </m:fPr>
          <m:num>
            <m:rad>
              <m:radPr>
                <m:degHide m:val="on"/>
              </m:radPr>
              <m:deg/>
              <m:e>
                <m:r>
                  <m:t>2</m:t>
                </m:r>
              </m:e>
            </m:rad>
          </m:num>
          <m:den>
            <m:r>
              <m:t>32</m:t>
            </m:r>
          </m:den>
        </m:f>
      </m:oMath>
      <w:r>
        <w:t xml:space="preserve"> </w:t>
      </w:r>
      <w:r>
        <w:t xml:space="preserve">for all triples in the SIC frame. This is a universal SIC invariant: the triple-product magnitude does not see Fano-line membership or any other geometric distinction among the 49 projectors. The magnitude is fixed by the SIC defining property and the structure of the d=7 ABGHM fiducial.</w:t>
      </w:r>
    </w:p>
    <w:bookmarkEnd w:id="59"/>
    <w:bookmarkStart w:id="63" w:name="theorem-3-part-b-fano-line-decomposition"/>
    <w:p>
      <w:pPr>
        <w:pStyle w:val="Heading3"/>
      </w:pPr>
      <w:r>
        <w:t xml:space="preserve">7.2 Theorem 3, part (b): Fano-line decomposition</w:t>
      </w:r>
    </w:p>
    <w:p>
      <w:pPr>
        <w:pStyle w:val="FirstParagraph"/>
      </w:pPr>
      <w:r>
        <w:t xml:space="preserve">For triples</w:t>
      </w:r>
      <w:r>
        <w:t xml:space="preserve"> </w:t>
      </w:r>
      <m:oMath>
        <m:d>
          <m:dPr>
            <m:begChr m:val="("/>
            <m:endChr m:val=")"/>
            <m:sepChr m:val=""/>
            <m:grow/>
          </m:dPr>
          <m:e>
            <m:r>
              <m:t>i</m:t>
            </m:r>
            <m:r>
              <m:rPr>
                <m:sty m:val="p"/>
              </m:rPr>
              <m:t>,</m:t>
            </m:r>
            <m:r>
              <m:t>j</m:t>
            </m:r>
            <m:r>
              <m:rPr>
                <m:sty m:val="p"/>
              </m:rPr>
              <m:t>,</m:t>
            </m:r>
            <m:r>
              <m:t>k</m:t>
            </m:r>
          </m:e>
        </m:d>
      </m:oMath>
      <w:r>
        <w:t xml:space="preserve"> </w:t>
      </w:r>
      <w:r>
        <w:t xml:space="preserve">on Fano lines — that is, with</w:t>
      </w:r>
      <w:r>
        <w:t xml:space="preserve"> </w:t>
      </w:r>
      <m:oMath>
        <m:sSub>
          <m:e>
            <m:r>
              <m:t>φ</m:t>
            </m:r>
          </m:e>
          <m:sub>
            <m:r>
              <m:t>i</m:t>
            </m:r>
            <m:r>
              <m:t>j</m:t>
            </m:r>
            <m:r>
              <m:t>k</m:t>
            </m:r>
          </m:sub>
        </m:sSub>
        <m:r>
          <m:rPr>
            <m:sty m:val="p"/>
          </m:rPr>
          <m:t>≠</m:t>
        </m:r>
        <m:r>
          <m:t>0</m:t>
        </m:r>
      </m:oMath>
      <w:r>
        <w:t xml:space="preserve">, where</w:t>
      </w:r>
      <w:r>
        <w:t xml:space="preserve"> </w:t>
      </w:r>
      <m:oMath>
        <m:sSub>
          <m:e>
            <m:r>
              <m:t>φ</m:t>
            </m:r>
          </m:e>
          <m:sub>
            <m:r>
              <m:t>i</m:t>
            </m:r>
            <m:r>
              <m:t>j</m:t>
            </m:r>
            <m:r>
              <m:t>k</m:t>
            </m:r>
          </m:sub>
        </m:sSub>
      </m:oMath>
      <w:r>
        <w:t xml:space="preserve"> </w:t>
      </w:r>
      <w:r>
        <w:t xml:space="preserve">is the</w:t>
      </w:r>
      <w:r>
        <w:t xml:space="preserve"> </w:t>
      </w:r>
      <m:oMath>
        <m:sSub>
          <m:e>
            <m:r>
              <m:t>G</m:t>
            </m:r>
          </m:e>
          <m:sub>
            <m:r>
              <m:t>2</m:t>
            </m:r>
          </m:sub>
        </m:sSub>
      </m:oMath>
      <w:r>
        <w:t xml:space="preserve"> </w:t>
      </w:r>
      <w:r>
        <w:t xml:space="preserve">associative 3-form on the seven imaginary-octonion directions — the SIC triple product decomposes as</w:t>
      </w:r>
    </w:p>
    <w:p>
      <w:pPr>
        <w:pStyle w:val="BodyText"/>
      </w:pPr>
      <m:oMathPara>
        <m:oMathParaPr>
          <m:jc m:val="center"/>
        </m:oMathParaPr>
        <m:oMath>
          <m:sSub>
            <m:e>
              <m:r>
                <m:t>T</m:t>
              </m:r>
            </m:e>
            <m:sub>
              <m:r>
                <m:t>i</m:t>
              </m:r>
              <m:r>
                <m:t>j</m:t>
              </m:r>
              <m:r>
                <m:t>k</m:t>
              </m:r>
            </m:sub>
          </m:sSub>
          <m:r>
            <m:rPr>
              <m:sty m:val="p"/>
            </m:rPr>
            <m:t>=</m:t>
          </m:r>
          <m:r>
            <m:t>a</m:t>
          </m:r>
          <m:r>
            <m:rPr>
              <m:sty m:val="p"/>
            </m:rPr>
            <m:t>+</m:t>
          </m:r>
          <m:r>
            <m:t>i</m:t>
          </m:r>
          <m:r>
            <m:rPr>
              <m:sty m:val="p"/>
            </m:rPr>
            <m:t>⋅</m:t>
          </m:r>
          <m:r>
            <m:t>b</m:t>
          </m:r>
          <m:r>
            <m:rPr>
              <m:sty m:val="p"/>
            </m:rPr>
            <m:t>⋅</m:t>
          </m:r>
          <m:sSub>
            <m:e>
              <m:r>
                <m:t>φ</m:t>
              </m:r>
            </m:e>
            <m:sub>
              <m:r>
                <m:t>i</m:t>
              </m:r>
              <m:r>
                <m:t>j</m:t>
              </m:r>
              <m:r>
                <m:t>k</m:t>
              </m:r>
            </m:sub>
          </m:sSub>
          <m:r>
            <m:rPr>
              <m:sty m:val="p"/>
            </m:rPr>
            <m:t>,</m:t>
          </m:r>
        </m:oMath>
      </m:oMathPara>
    </w:p>
    <w:p>
      <w:pPr>
        <w:pStyle w:val="FirstParagraph"/>
      </w:pPr>
      <w:r>
        <w:t xml:space="preserve">where the constants</w:t>
      </w:r>
      <w:r>
        <w:t xml:space="preserve"> </w:t>
      </w:r>
      <m:oMath>
        <m:r>
          <m:t>a</m:t>
        </m:r>
      </m:oMath>
      <w:r>
        <w:t xml:space="preserve"> </w:t>
      </w:r>
      <w:r>
        <w:t xml:space="preserve">and</w:t>
      </w:r>
      <w:r>
        <w:t xml:space="preserve"> </w:t>
      </w:r>
      <m:oMath>
        <m:r>
          <m:t>b</m:t>
        </m:r>
      </m:oMath>
      <w:r>
        <w:t xml:space="preserve"> </w:t>
      </w:r>
      <w:r>
        <w:t xml:space="preserve">are explicit algebraic numbers over</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BodyText"/>
      </w:pPr>
      <m:oMathPara>
        <m:oMathParaPr>
          <m:jc m:val="center"/>
        </m:oMathParaPr>
        <m:oMath>
          <m:r>
            <m:t>a</m:t>
          </m:r>
          <m:r>
            <m:rPr>
              <m:sty m:val="p"/>
            </m:rPr>
            <m:t>=</m:t>
          </m:r>
          <m:f>
            <m:fPr>
              <m:type m:val="bar"/>
            </m:fPr>
            <m:num>
              <m:rad>
                <m:radPr>
                  <m:degHide m:val="on"/>
                </m:radPr>
                <m:deg/>
                <m:e>
                  <m:r>
                    <m:t>2</m:t>
                  </m:r>
                </m:e>
              </m:rad>
              <m:r>
                <m:rPr>
                  <m:sty m:val="p"/>
                </m:rPr>
                <m:t>−</m:t>
              </m:r>
              <m:r>
                <m:t>1</m:t>
              </m:r>
            </m:num>
            <m:den>
              <m:r>
                <m:t>16</m:t>
              </m:r>
            </m:den>
          </m:f>
          <m:r>
            <m:rPr>
              <m:sty m:val="p"/>
            </m:rPr>
            <m:t>,</m:t>
          </m:r>
          <m:r>
            <m:t>  </m:t>
          </m:r>
          <m:r>
            <m:t>b</m:t>
          </m:r>
          <m:r>
            <m:rPr>
              <m:sty m:val="p"/>
            </m:rPr>
            <m:t>=</m:t>
          </m:r>
          <m:f>
            <m:fPr>
              <m:type m:val="bar"/>
            </m:fPr>
            <m:num>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num>
            <m:den>
              <m:r>
                <m:t>32</m:t>
              </m:r>
            </m:den>
          </m:f>
          <m:r>
            <m:rPr>
              <m:sty m:val="p"/>
            </m:rPr>
            <m:t>.</m:t>
          </m:r>
        </m:oMath>
      </m:oMathPara>
    </w:p>
    <w:p>
      <w:pPr>
        <w:pStyle w:val="FirstParagraph"/>
      </w:pPr>
      <w:r>
        <w:t xml:space="preserve">In particular, the imaginary part of the triple product on Fano lines is</w:t>
      </w:r>
      <w:r>
        <w:t xml:space="preserve"> </w:t>
      </w:r>
      <w:r>
        <w:rPr>
          <w:i/>
          <w:iCs/>
        </w:rPr>
        <w:t xml:space="preserve">exactly</w:t>
      </w:r>
      <w:r>
        <w:t xml:space="preserve"> </w:t>
      </w:r>
      <w:r>
        <w:t xml:space="preserve">proportional to the</w:t>
      </w:r>
      <w:r>
        <w:t xml:space="preserve"> </w:t>
      </w:r>
      <m:oMath>
        <m:sSub>
          <m:e>
            <m:r>
              <m:t>G</m:t>
            </m:r>
          </m:e>
          <m:sub>
            <m:r>
              <m:t>2</m:t>
            </m:r>
          </m:sub>
        </m:sSub>
      </m:oMath>
      <w:r>
        <w:t xml:space="preserve"> </w:t>
      </w:r>
      <w:r>
        <w:t xml:space="preserve">associative 3-form, with proportionality constant</w:t>
      </w:r>
      <w:r>
        <w:t xml:space="preserve"> </w:t>
      </w:r>
      <m:oMath>
        <m:r>
          <m:t>b</m:t>
        </m:r>
      </m:oMath>
      <w:r>
        <w:t xml:space="preserve">. This proportionality is verified to 50-digit precision in the computational verification: across all 42 Fano-line triples (7 Fano lines, each with 3 cyclic plus 3 anti-cyclic orderings) the residual</w:t>
      </w:r>
      <w:r>
        <w:t xml:space="preserve"> </w:t>
      </w:r>
      <m:oMath>
        <m:sSub>
          <m:e>
            <m:r>
              <m:t>ε</m:t>
            </m:r>
          </m:e>
          <m:sub>
            <m:r>
              <m:rPr>
                <m:sty m:val="p"/>
              </m:rPr>
              <m:t>I</m:t>
            </m:r>
            <m:r>
              <m:rPr>
                <m:sty m:val="p"/>
              </m:rPr>
              <m:t>m</m:t>
            </m:r>
          </m:sub>
        </m:sSub>
        <m:r>
          <m:rPr>
            <m:sty m:val="p"/>
          </m:rPr>
          <m:t>=</m:t>
        </m:r>
        <m:r>
          <m:rPr>
            <m:sty m:val="p"/>
          </m:rPr>
          <m:t>∥</m:t>
        </m:r>
        <m:r>
          <m:rPr>
            <m:sty m:val="p"/>
          </m:rPr>
          <m:t>Im</m:t>
        </m:r>
        <m:d>
          <m:dPr>
            <m:begChr m:val="("/>
            <m:endChr m:val=")"/>
            <m:sepChr m:val=""/>
            <m:grow/>
          </m:dPr>
          <m:e>
            <m:sSub>
              <m:e>
                <m:r>
                  <m:t>T</m:t>
                </m:r>
              </m:e>
              <m:sub>
                <m:r>
                  <m:t>i</m:t>
                </m:r>
                <m:r>
                  <m:t>j</m:t>
                </m:r>
                <m:r>
                  <m:t>k</m:t>
                </m:r>
              </m:sub>
            </m:sSub>
          </m:e>
        </m:d>
        <m:r>
          <m:rPr>
            <m:sty m:val="p"/>
          </m:rPr>
          <m:t>−</m:t>
        </m:r>
        <m:r>
          <m:t>b</m:t>
        </m:r>
        <m:r>
          <m:rPr>
            <m:sty m:val="p"/>
          </m:rPr>
          <m:t>⋅</m:t>
        </m:r>
        <m:sSub>
          <m:e>
            <m:r>
              <m:t>φ</m:t>
            </m:r>
          </m:e>
          <m:sub>
            <m:r>
              <m:t>i</m:t>
            </m:r>
            <m:r>
              <m:t>j</m:t>
            </m:r>
            <m:r>
              <m:t>k</m:t>
            </m:r>
          </m:sub>
        </m:sSub>
        <m:sSub>
          <m:e>
            <m:r>
              <m:rPr>
                <m:sty m:val="p"/>
              </m:rPr>
              <m:t>∥</m:t>
            </m:r>
          </m:e>
          <m:sub>
            <m:r>
              <m:t>F</m:t>
            </m:r>
          </m:sub>
        </m:sSub>
        <m:r>
          <m:rPr>
            <m:sty m:val="p"/>
          </m:rPr>
          <m:t>/</m:t>
        </m:r>
        <m:r>
          <m:rPr>
            <m:sty m:val="p"/>
          </m:rPr>
          <m:t>∥</m:t>
        </m:r>
        <m:sSub>
          <m:e>
            <m:r>
              <m:t>φ</m:t>
            </m:r>
          </m:e>
          <m:sub>
            <m:r>
              <m:t>i</m:t>
            </m:r>
            <m:r>
              <m:t>j</m:t>
            </m:r>
            <m:r>
              <m:t>k</m:t>
            </m:r>
          </m:sub>
        </m:sSub>
        <m:sSub>
          <m:e>
            <m:r>
              <m:rPr>
                <m:sty m:val="p"/>
              </m:rPr>
              <m:t>∥</m:t>
            </m:r>
          </m:e>
          <m:sub>
            <m:r>
              <m:t>F</m:t>
            </m:r>
          </m:sub>
        </m:sSub>
      </m:oMath>
      <w:r>
        <w:t xml:space="preserve"> </w:t>
      </w:r>
      <w:r>
        <w:t xml:space="preserve">vanishes to machine precision at 50-digit arithmetic.</w:t>
      </w:r>
    </w:p>
    <w:p>
      <w:pPr>
        <w:pStyle w:val="BodyText"/>
      </w:pPr>
      <w:r>
        <w:t xml:space="preserve">The real part</w:t>
      </w:r>
      <w:r>
        <w:t xml:space="preserve"> </w:t>
      </w:r>
      <m:oMath>
        <m:r>
          <m:t>a</m:t>
        </m:r>
      </m:oMath>
      <w:r>
        <w:t xml:space="preserve"> </w:t>
      </w:r>
      <w:r>
        <w:t xml:space="preserve">is independent of the orientation</w:t>
      </w:r>
      <w:r>
        <w:t xml:space="preserve"> </w:t>
      </w:r>
      <m:oMath>
        <m:sSub>
          <m:e>
            <m:r>
              <m:t>φ</m:t>
            </m:r>
          </m:e>
          <m:sub>
            <m:r>
              <m:t>i</m:t>
            </m:r>
            <m:r>
              <m:t>j</m:t>
            </m:r>
            <m:r>
              <m:t>k</m:t>
            </m:r>
          </m:sub>
        </m:sSub>
      </m:oMath>
      <w:r>
        <w:t xml:space="preserve">: cyclic and anti-cyclic permutations of the same Fano line have the same value of</w:t>
      </w:r>
      <w:r>
        <w:t xml:space="preserve"> </w:t>
      </w:r>
      <m:oMath>
        <m:r>
          <m:t>a</m:t>
        </m:r>
      </m:oMath>
      <w:r>
        <w:t xml:space="preserve">. This is a</w:t>
      </w:r>
      <w:r>
        <w:t xml:space="preserve"> </w:t>
      </w:r>
      <w:r>
        <w:rPr>
          <w:i/>
          <w:iCs/>
        </w:rPr>
        <w:t xml:space="preserve">symmetric</w:t>
      </w:r>
      <w:r>
        <w:t xml:space="preserve"> </w:t>
      </w:r>
      <w:r>
        <w:t xml:space="preserve">contribution to the triple product common to all Fano triples. The orientation-dependent information lives entirely in the imaginary part.</w:t>
      </w:r>
    </w:p>
    <w:p>
      <w:pPr>
        <w:pStyle w:val="BodyText"/>
      </w:pPr>
      <w:r>
        <w:t xml:space="preserve">The numerical values are</w:t>
      </w:r>
    </w:p>
    <w:p>
      <w:pPr>
        <w:pStyle w:val="BodyText"/>
      </w:pPr>
      <m:oMathPara>
        <m:oMathParaPr>
          <m:jc m:val="center"/>
        </m:oMathParaPr>
        <m:oMath>
          <m:r>
            <m:t>a</m:t>
          </m:r>
          <m:r>
            <m:rPr>
              <m:sty m:val="p"/>
            </m:rPr>
            <m:t>≈</m:t>
          </m:r>
          <m:r>
            <m:t>0.025888347648</m:t>
          </m:r>
          <m:r>
            <m:rPr>
              <m:sty m:val="p"/>
            </m:rPr>
            <m:t>,</m:t>
          </m:r>
          <m:r>
            <m:t>  </m:t>
          </m:r>
          <m:r>
            <m:t>b</m:t>
          </m:r>
          <m:r>
            <m:rPr>
              <m:sty m:val="p"/>
            </m:rPr>
            <m:t>≈</m:t>
          </m:r>
          <m:r>
            <m:t>0.035817851081</m:t>
          </m:r>
          <m:r>
            <m:rPr>
              <m:sty m:val="p"/>
            </m:rPr>
            <m:t>.</m:t>
          </m:r>
        </m:oMath>
      </m:oMathPara>
    </w:p>
    <w:p>
      <w:pPr>
        <w:pStyle w:val="FirstParagraph"/>
      </w:pPr>
      <w:r>
        <w:t xml:space="preserve">Figure 4 plots all triples in the complex plane: every triple lies on the universal-magnitude circle</w:t>
      </w:r>
      <w:r>
        <w:t xml:space="preserve"> </w:t>
      </w:r>
      <m:oMath>
        <m:d>
          <m:dPr>
            <m:begChr m:val="|"/>
            <m:endChr m:val="|"/>
            <m:sepChr m:val=""/>
            <m:grow/>
          </m:dPr>
          <m:e>
            <m:r>
              <m:t>T</m:t>
            </m:r>
          </m:e>
        </m:d>
        <m:r>
          <m:rPr>
            <m:sty m:val="p"/>
          </m:rPr>
          <m:t>=</m:t>
        </m:r>
        <m:r>
          <m:t>1</m:t>
        </m:r>
        <m:r>
          <m:rPr>
            <m:sty m:val="p"/>
          </m:rPr>
          <m:t>/</m:t>
        </m:r>
        <m:d>
          <m:dPr>
            <m:begChr m:val="("/>
            <m:endChr m:val=")"/>
            <m:sepChr m:val=""/>
            <m:grow/>
          </m:dPr>
          <m:e>
            <m:r>
              <m:t>16</m:t>
            </m:r>
            <m:rad>
              <m:radPr>
                <m:degHide m:val="on"/>
              </m:radPr>
              <m:deg/>
              <m:e>
                <m:r>
                  <m:t>2</m:t>
                </m:r>
              </m:e>
            </m:rad>
          </m:e>
        </m:d>
      </m:oMath>
      <w:r>
        <w:t xml:space="preserve"> </w:t>
      </w:r>
      <w:r>
        <w:t xml:space="preserve">of part (a), with Fano cyclic triples clustering at</w:t>
      </w:r>
      <w:r>
        <w:t xml:space="preserve"> </w:t>
      </w:r>
      <m:oMath>
        <m:d>
          <m:dPr>
            <m:begChr m:val="("/>
            <m:endChr m:val=")"/>
            <m:sepChr m:val=""/>
            <m:grow/>
          </m:dPr>
          <m:e>
            <m:r>
              <m:t>a</m:t>
            </m:r>
            <m:r>
              <m:rPr>
                <m:sty m:val="p"/>
              </m:rPr>
              <m:t>,</m:t>
            </m:r>
            <m:r>
              <m:rPr>
                <m:sty m:val="p"/>
              </m:rPr>
              <m:t>+</m:t>
            </m:r>
            <m:r>
              <m:t>b</m:t>
            </m:r>
          </m:e>
        </m:d>
      </m:oMath>
      <w:r>
        <w:t xml:space="preserve">, Fano anti-cyclic at</w:t>
      </w:r>
      <w:r>
        <w:t xml:space="preserve"> </w:t>
      </w:r>
      <m:oMath>
        <m:d>
          <m:dPr>
            <m:begChr m:val="("/>
            <m:endChr m:val=")"/>
            <m:sepChr m:val=""/>
            <m:grow/>
          </m:dPr>
          <m:e>
            <m:r>
              <m:t>a</m:t>
            </m:r>
            <m:r>
              <m:rPr>
                <m:sty m:val="p"/>
              </m:rPr>
              <m:t>,</m:t>
            </m:r>
            <m:r>
              <m:rPr>
                <m:sty m:val="p"/>
              </m:rPr>
              <m:t>−</m:t>
            </m:r>
            <m:r>
              <m:t>b</m:t>
            </m:r>
          </m:e>
        </m:d>
      </m:oMath>
      <w:r>
        <w:t xml:space="preserve">, and non-Fano sampled triples at the distinct phase angle of part (c).</w:t>
      </w:r>
    </w:p>
    <w:p>
      <w:pPr>
        <w:pStyle w:val="CaptionedFigure"/>
      </w:pPr>
      <w:r>
        <w:drawing>
          <wp:inline>
            <wp:extent cx="5334000" cy="4442852"/>
            <wp:effectExtent b="0" l="0" r="0" t="0"/>
            <wp:docPr descr="Figure 4. The SIC triple product T_{ijk} = \mathrm{tr}(\Pi_i \Pi_j \Pi_k) in the complex plane, plotted from real Task 3 verification data at 50-digit precision. All triples lie on the universal-magnitude circle |T| = 1/(16\sqrt{2}). Fano-line cyclic triples cluster at (a, +b), anti-cyclic at (a, -b), and non-Fano triples at the distinct phase (a', \pm b') with b'/b = (1 + \sqrt{2})/2." title="" id="61" name="Picture"/>
            <a:graphic>
              <a:graphicData uri="http://schemas.openxmlformats.org/drawingml/2006/picture">
                <pic:pic>
                  <pic:nvPicPr>
                    <pic:cNvPr descr="figures/figure4_triple_product.png" id="62" name="Picture"/>
                    <pic:cNvPicPr>
                      <a:picLocks noChangeArrowheads="1" noChangeAspect="1"/>
                    </pic:cNvPicPr>
                  </pic:nvPicPr>
                  <pic:blipFill>
                    <a:blip r:embed="rId60"/>
                    <a:stretch>
                      <a:fillRect/>
                    </a:stretch>
                  </pic:blipFill>
                  <pic:spPr bwMode="auto">
                    <a:xfrm>
                      <a:off x="0" y="0"/>
                      <a:ext cx="5334000" cy="4442852"/>
                    </a:xfrm>
                    <a:prstGeom prst="rect">
                      <a:avLst/>
                    </a:prstGeom>
                    <a:noFill/>
                    <a:ln w="9525">
                      <a:noFill/>
                      <a:headEnd/>
                      <a:tailEnd/>
                    </a:ln>
                  </pic:spPr>
                </pic:pic>
              </a:graphicData>
            </a:graphic>
          </wp:inline>
        </w:drawing>
      </w:r>
    </w:p>
    <w:p>
      <w:pPr>
        <w:pStyle w:val="ImageCaption"/>
      </w:pPr>
      <w:r>
        <w:t xml:space="preserve">Figure 4. The SIC triple product</w:t>
      </w:r>
      <w:r>
        <w:t xml:space="preserve"> </w:t>
      </w:r>
      <m:oMath>
        <m:sSub>
          <m:e>
            <m:r>
              <m:t>T</m:t>
            </m:r>
          </m:e>
          <m:sub>
            <m:r>
              <m:t>i</m:t>
            </m:r>
            <m:r>
              <m:t>j</m:t>
            </m:r>
            <m:r>
              <m:t>k</m:t>
            </m:r>
          </m:sub>
        </m:sSub>
        <m:r>
          <m:rPr>
            <m:sty m:val="p"/>
          </m:rPr>
          <m:t>=</m:t>
        </m:r>
        <m:r>
          <m:rPr>
            <m:sty m:val="p"/>
          </m:rPr>
          <m:t>t</m:t>
        </m:r>
        <m:r>
          <m:rPr>
            <m:sty m:val="p"/>
          </m:rPr>
          <m:t>r</m:t>
        </m:r>
        <m:d>
          <m:dPr>
            <m:begChr m:val="("/>
            <m:endChr m:val=")"/>
            <m:sepChr m:val=""/>
            <m:grow/>
          </m:dPr>
          <m:e>
            <m:sSub>
              <m:e>
                <m:r>
                  <m:t>Π</m:t>
                </m:r>
              </m:e>
              <m:sub>
                <m:r>
                  <m:t>i</m:t>
                </m:r>
              </m:sub>
            </m:sSub>
            <m:sSub>
              <m:e>
                <m:r>
                  <m:t>Π</m:t>
                </m:r>
              </m:e>
              <m:sub>
                <m:r>
                  <m:t>j</m:t>
                </m:r>
              </m:sub>
            </m:sSub>
            <m:sSub>
              <m:e>
                <m:r>
                  <m:t>Π</m:t>
                </m:r>
              </m:e>
              <m:sub>
                <m:r>
                  <m:t>k</m:t>
                </m:r>
              </m:sub>
            </m:sSub>
          </m:e>
        </m:d>
      </m:oMath>
      <w:r>
        <w:t xml:space="preserve"> </w:t>
      </w:r>
      <w:r>
        <w:t xml:space="preserve">in the complex plane, plotted from real Task 3 verification data at 50-digit precision. All triples lie on the universal-magnitude circle</w:t>
      </w:r>
      <w:r>
        <w:t xml:space="preserve"> </w:t>
      </w:r>
      <m:oMath>
        <m:d>
          <m:dPr>
            <m:begChr m:val="|"/>
            <m:endChr m:val="|"/>
            <m:sepChr m:val=""/>
            <m:grow/>
          </m:dPr>
          <m:e>
            <m:r>
              <m:t>T</m:t>
            </m:r>
          </m:e>
        </m:d>
        <m:r>
          <m:rPr>
            <m:sty m:val="p"/>
          </m:rPr>
          <m:t>=</m:t>
        </m:r>
        <m:r>
          <m:t>1</m:t>
        </m:r>
        <m:r>
          <m:rPr>
            <m:sty m:val="p"/>
          </m:rPr>
          <m:t>/</m:t>
        </m:r>
        <m:d>
          <m:dPr>
            <m:begChr m:val="("/>
            <m:endChr m:val=")"/>
            <m:sepChr m:val=""/>
            <m:grow/>
          </m:dPr>
          <m:e>
            <m:r>
              <m:t>16</m:t>
            </m:r>
            <m:rad>
              <m:radPr>
                <m:degHide m:val="on"/>
              </m:radPr>
              <m:deg/>
              <m:e>
                <m:r>
                  <m:t>2</m:t>
                </m:r>
              </m:e>
            </m:rad>
          </m:e>
        </m:d>
      </m:oMath>
      <w:r>
        <w:t xml:space="preserve">. Fano-line cyclic triples cluster at</w:t>
      </w:r>
      <w:r>
        <w:t xml:space="preserve"> </w:t>
      </w:r>
      <m:oMath>
        <m:d>
          <m:dPr>
            <m:begChr m:val="("/>
            <m:endChr m:val=")"/>
            <m:sepChr m:val=""/>
            <m:grow/>
          </m:dPr>
          <m:e>
            <m:r>
              <m:t>a</m:t>
            </m:r>
            <m:r>
              <m:rPr>
                <m:sty m:val="p"/>
              </m:rPr>
              <m:t>,</m:t>
            </m:r>
            <m:r>
              <m:rPr>
                <m:sty m:val="p"/>
              </m:rPr>
              <m:t>+</m:t>
            </m:r>
            <m:r>
              <m:t>b</m:t>
            </m:r>
          </m:e>
        </m:d>
      </m:oMath>
      <w:r>
        <w:t xml:space="preserve">, anti-cyclic at</w:t>
      </w:r>
      <w:r>
        <w:t xml:space="preserve"> </w:t>
      </w:r>
      <m:oMath>
        <m:d>
          <m:dPr>
            <m:begChr m:val="("/>
            <m:endChr m:val=")"/>
            <m:sepChr m:val=""/>
            <m:grow/>
          </m:dPr>
          <m:e>
            <m:r>
              <m:t>a</m:t>
            </m:r>
            <m:r>
              <m:rPr>
                <m:sty m:val="p"/>
              </m:rPr>
              <m:t>,</m:t>
            </m:r>
            <m:r>
              <m:rPr>
                <m:sty m:val="p"/>
              </m:rPr>
              <m:t>−</m:t>
            </m:r>
            <m:r>
              <m:t>b</m:t>
            </m:r>
          </m:e>
        </m:d>
      </m:oMath>
      <w:r>
        <w:t xml:space="preserve">, and non-Fano triples at the distinct phase</w:t>
      </w:r>
      <w:r>
        <w:t xml:space="preserve"> </w:t>
      </w:r>
      <m:oMath>
        <m:d>
          <m:dPr>
            <m:begChr m:val="("/>
            <m:endChr m:val=")"/>
            <m:sepChr m:val=""/>
            <m:grow/>
          </m:dPr>
          <m:e>
            <m:r>
              <m:t>a</m:t>
            </m:r>
            <m:r>
              <m:rPr>
                <m:sty m:val="p"/>
              </m:rPr>
              <m:t>′</m:t>
            </m:r>
            <m:r>
              <m:rPr>
                <m:sty m:val="p"/>
              </m:rPr>
              <m:t>,</m:t>
            </m:r>
            <m:r>
              <m:rPr>
                <m:sty m:val="p"/>
              </m:rPr>
              <m:t>±</m:t>
            </m:r>
            <m:r>
              <m:t>b</m:t>
            </m:r>
            <m:r>
              <m:rPr>
                <m:sty m:val="p"/>
              </m:rPr>
              <m:t>′</m:t>
            </m:r>
          </m:e>
        </m:d>
      </m:oMath>
      <w:r>
        <w:t xml:space="preserve"> </w:t>
      </w:r>
      <w:r>
        <w:t xml:space="preserve">with</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w:t>
      </w:r>
    </w:p>
    <w:p>
      <w:pPr>
        <w:pStyle w:val="BodyText"/>
      </w:pPr>
      <w:r>
        <w:t xml:space="preserve">The identity</w:t>
      </w:r>
      <w:r>
        <w:t xml:space="preserve"> </w:t>
      </w:r>
      <m:oMath>
        <m:sSup>
          <m:e>
            <m:d>
              <m:dPr>
                <m:begChr m:val="("/>
                <m:endChr m:val=")"/>
                <m:sepChr m:val=""/>
                <m:grow/>
              </m:dPr>
              <m:e>
                <m:rad>
                  <m:radPr>
                    <m:degHide m:val="on"/>
                  </m:radPr>
                  <m:deg/>
                  <m:e>
                    <m:r>
                      <m:t>2</m:t>
                    </m:r>
                  </m:e>
                </m:rad>
                <m:r>
                  <m:rPr>
                    <m:sty m:val="p"/>
                  </m:rPr>
                  <m:t>−</m:t>
                </m:r>
                <m:r>
                  <m:t>1</m:t>
                </m:r>
              </m:e>
            </m:d>
          </m:e>
          <m:sup>
            <m:r>
              <m:t>2</m:t>
            </m:r>
          </m:sup>
        </m:sSup>
        <m:d>
          <m:dPr>
            <m:begChr m:val="("/>
            <m:endChr m:val=")"/>
            <m:sepChr m:val=""/>
            <m:grow/>
          </m:dPr>
          <m:e>
            <m:r>
              <m:t>6</m:t>
            </m:r>
            <m:r>
              <m:rPr>
                <m:sty m:val="p"/>
              </m:rPr>
              <m:t>+</m:t>
            </m:r>
            <m:r>
              <m:t>4</m:t>
            </m:r>
            <m:rad>
              <m:radPr>
                <m:degHide m:val="on"/>
              </m:radPr>
              <m:deg/>
              <m:e>
                <m:r>
                  <m:t>2</m:t>
                </m:r>
              </m:e>
            </m:rad>
          </m:e>
        </m:d>
        <m:r>
          <m:rPr>
            <m:sty m:val="p"/>
          </m:rPr>
          <m:t>=</m:t>
        </m:r>
        <m:r>
          <m:t>2</m:t>
        </m:r>
      </m:oMath>
      <w:r>
        <w:t xml:space="preserve"> </w:t>
      </w:r>
      <w:r>
        <w:t xml:space="preserve">can be verified directly (expansion:</w:t>
      </w:r>
      <w:r>
        <w:t xml:space="preserve"> </w:t>
      </w:r>
      <m:oMath>
        <m:d>
          <m:dPr>
            <m:begChr m:val="("/>
            <m:endChr m:val=")"/>
            <m:sepChr m:val=""/>
            <m:grow/>
          </m:dPr>
          <m:e>
            <m:r>
              <m:t>3</m:t>
            </m:r>
            <m:r>
              <m:rPr>
                <m:sty m:val="p"/>
              </m:rPr>
              <m:t>−</m:t>
            </m:r>
            <m:r>
              <m:t>2</m:t>
            </m:r>
            <m:rad>
              <m:radPr>
                <m:degHide m:val="on"/>
              </m:radPr>
              <m:deg/>
              <m:e>
                <m:r>
                  <m:t>2</m:t>
                </m:r>
              </m:e>
            </m:rad>
          </m:e>
        </m:d>
        <m:d>
          <m:dPr>
            <m:begChr m:val="("/>
            <m:endChr m:val=")"/>
            <m:sepChr m:val=""/>
            <m:grow/>
          </m:dPr>
          <m:e>
            <m:r>
              <m:t>6</m:t>
            </m:r>
            <m:r>
              <m:rPr>
                <m:sty m:val="p"/>
              </m:rPr>
              <m:t>+</m:t>
            </m:r>
            <m:r>
              <m:t>4</m:t>
            </m:r>
            <m:rad>
              <m:radPr>
                <m:degHide m:val="on"/>
              </m:radPr>
              <m:deg/>
              <m:e>
                <m:r>
                  <m:t>2</m:t>
                </m:r>
              </m:e>
            </m:rad>
          </m:e>
        </m:d>
        <m:r>
          <m:rPr>
            <m:sty m:val="p"/>
          </m:rPr>
          <m:t>=</m:t>
        </m:r>
        <m:r>
          <m:t>18</m:t>
        </m:r>
        <m:r>
          <m:rPr>
            <m:sty m:val="p"/>
          </m:rPr>
          <m:t>+</m:t>
        </m:r>
        <m:r>
          <m:t>12</m:t>
        </m:r>
        <m:rad>
          <m:radPr>
            <m:degHide m:val="on"/>
          </m:radPr>
          <m:deg/>
          <m:e>
            <m:r>
              <m:t>2</m:t>
            </m:r>
          </m:e>
        </m:rad>
        <m:r>
          <m:rPr>
            <m:sty m:val="p"/>
          </m:rPr>
          <m:t>−</m:t>
        </m:r>
        <m:r>
          <m:t>12</m:t>
        </m:r>
        <m:rad>
          <m:radPr>
            <m:degHide m:val="on"/>
          </m:radPr>
          <m:deg/>
          <m:e>
            <m:r>
              <m:t>2</m:t>
            </m:r>
          </m:e>
        </m:rad>
        <m:r>
          <m:rPr>
            <m:sty m:val="p"/>
          </m:rPr>
          <m:t>−</m:t>
        </m:r>
        <m:r>
          <m:t>16</m:t>
        </m:r>
        <m:r>
          <m:rPr>
            <m:sty m:val="p"/>
          </m:rPr>
          <m:t>=</m:t>
        </m:r>
        <m:r>
          <m:t>2</m:t>
        </m:r>
      </m:oMath>
      <w:r>
        <w:t xml:space="preserve">), giving</w:t>
      </w:r>
      <w:r>
        <w:t xml:space="preserve"> </w:t>
      </w:r>
      <m:oMath>
        <m:sSup>
          <m:e>
            <m:r>
              <m:t>a</m:t>
            </m:r>
          </m:e>
          <m:sup>
            <m:r>
              <m:t>2</m:t>
            </m:r>
          </m:sup>
        </m:sSup>
        <m:r>
          <m:rPr>
            <m:sty m:val="p"/>
          </m:rPr>
          <m:t>+</m:t>
        </m:r>
        <m:sSup>
          <m:e>
            <m:r>
              <m:t>b</m:t>
            </m:r>
          </m:e>
          <m:sup>
            <m:r>
              <m:t>2</m:t>
            </m:r>
          </m:sup>
        </m:sSup>
        <m:r>
          <m:rPr>
            <m:sty m:val="p"/>
          </m:rPr>
          <m:t>=</m:t>
        </m:r>
        <m:r>
          <m:t>1</m:t>
        </m:r>
        <m:r>
          <m:rPr>
            <m:sty m:val="p"/>
          </m:rPr>
          <m:t>/</m:t>
        </m:r>
        <m:r>
          <m:t>512</m:t>
        </m:r>
      </m:oMath>
      <w:r>
        <w:t xml:space="preserve"> </w:t>
      </w:r>
      <w:r>
        <w:t xml:space="preserve">as expected from part (a).</w:t>
      </w:r>
    </w:p>
    <w:bookmarkEnd w:id="63"/>
    <w:bookmarkStart w:id="64" w:name="theorem-3-part-c-non-fano-structure"/>
    <w:p>
      <w:pPr>
        <w:pStyle w:val="Heading3"/>
      </w:pPr>
      <w:r>
        <w:t xml:space="preserve">7.3 Theorem 3, part (c): Non-Fano structure</w:t>
      </w:r>
    </w:p>
    <w:p>
      <w:pPr>
        <w:pStyle w:val="FirstParagraph"/>
      </w:pPr>
      <w:r>
        <w:t xml:space="preserve">For triples</w:t>
      </w:r>
      <w:r>
        <w:t xml:space="preserve"> </w:t>
      </w:r>
      <m:oMath>
        <m:d>
          <m:dPr>
            <m:begChr m:val="("/>
            <m:endChr m:val=")"/>
            <m:sepChr m:val=""/>
            <m:grow/>
          </m:dPr>
          <m:e>
            <m:r>
              <m:t>i</m:t>
            </m:r>
            <m:r>
              <m:rPr>
                <m:sty m:val="p"/>
              </m:rPr>
              <m:t>,</m:t>
            </m:r>
            <m:r>
              <m:t>j</m:t>
            </m:r>
            <m:r>
              <m:rPr>
                <m:sty m:val="p"/>
              </m:rPr>
              <m:t>,</m:t>
            </m:r>
            <m:r>
              <m:t>k</m:t>
            </m:r>
          </m:e>
        </m:d>
      </m:oMath>
      <w:r>
        <w:t xml:space="preserve"> </w:t>
      </w:r>
      <w:r>
        <w:t xml:space="preserve">that are not on any Fano line — that is, with</w:t>
      </w:r>
      <w:r>
        <w:t xml:space="preserve"> </w:t>
      </w:r>
      <m:oMath>
        <m:sSub>
          <m:e>
            <m:r>
              <m:t>φ</m:t>
            </m:r>
          </m:e>
          <m:sub>
            <m:r>
              <m:t>i</m:t>
            </m:r>
            <m:r>
              <m:t>j</m:t>
            </m:r>
            <m:r>
              <m:t>k</m:t>
            </m:r>
          </m:sub>
        </m:sSub>
        <m:r>
          <m:rPr>
            <m:sty m:val="p"/>
          </m:rPr>
          <m:t>=</m:t>
        </m:r>
        <m:r>
          <m:t>0</m:t>
        </m:r>
      </m:oMath>
      <w:r>
        <w:t xml:space="preserve"> </w:t>
      </w:r>
      <w:r>
        <w:t xml:space="preserve">— the SIC triple product occupies a phase angle in the complex plane distinct from the Fano-line phase angle. Numerically, on the sample of non-Fano triples computed in our verification (including for instance</w:t>
      </w:r>
      <w:r>
        <w:t xml:space="preserve"> </w:t>
      </w:r>
      <m:oMath>
        <m:d>
          <m:dPr>
            <m:begChr m:val="("/>
            <m:endChr m:val=")"/>
            <m:sepChr m:val=""/>
            <m:grow/>
          </m:dPr>
          <m:e>
            <m:r>
              <m:t>0</m:t>
            </m:r>
            <m:r>
              <m:rPr>
                <m:sty m:val="p"/>
              </m:rPr>
              <m:t>,</m:t>
            </m:r>
            <m:r>
              <m:t>1</m:t>
            </m:r>
            <m:r>
              <m:rPr>
                <m:sty m:val="p"/>
              </m:rPr>
              <m:t>,</m:t>
            </m:r>
            <m:r>
              <m:t>2</m:t>
            </m:r>
          </m:e>
        </m:d>
      </m:oMath>
      <w:r>
        <w:t xml:space="preserve">,</w:t>
      </w:r>
      <w:r>
        <w:t xml:space="preserve"> </w:t>
      </w:r>
      <m:oMath>
        <m:d>
          <m:dPr>
            <m:begChr m:val="("/>
            <m:endChr m:val=")"/>
            <m:sepChr m:val=""/>
            <m:grow/>
          </m:dPr>
          <m:e>
            <m:r>
              <m:t>0</m:t>
            </m:r>
            <m:r>
              <m:rPr>
                <m:sty m:val="p"/>
              </m:rPr>
              <m:t>,</m:t>
            </m:r>
            <m:r>
              <m:t>2</m:t>
            </m:r>
            <m:r>
              <m:rPr>
                <m:sty m:val="p"/>
              </m:rPr>
              <m:t>,</m:t>
            </m:r>
            <m:r>
              <m:t>4</m:t>
            </m:r>
          </m:e>
        </m:d>
      </m:oMath>
      <w:r>
        <w:t xml:space="preserve">,</w:t>
      </w:r>
      <w:r>
        <w:t xml:space="preserve"> </w:t>
      </w:r>
      <m:oMath>
        <m:d>
          <m:dPr>
            <m:begChr m:val="("/>
            <m:endChr m:val=")"/>
            <m:sepChr m:val=""/>
            <m:grow/>
          </m:dPr>
          <m:e>
            <m:r>
              <m:t>1</m:t>
            </m:r>
            <m:r>
              <m:rPr>
                <m:sty m:val="p"/>
              </m:rPr>
              <m:t>,</m:t>
            </m:r>
            <m:r>
              <m:t>3</m:t>
            </m:r>
            <m:r>
              <m:rPr>
                <m:sty m:val="p"/>
              </m:rPr>
              <m:t>,</m:t>
            </m:r>
            <m:r>
              <m:t>5</m:t>
            </m:r>
          </m:e>
        </m:d>
      </m:oMath>
      <w:r>
        <w:t xml:space="preserve">, and</w:t>
      </w:r>
      <w:r>
        <w:t xml:space="preserve"> </w:t>
      </w:r>
      <m:oMath>
        <m:d>
          <m:dPr>
            <m:begChr m:val="("/>
            <m:endChr m:val=")"/>
            <m:sepChr m:val=""/>
            <m:grow/>
          </m:dPr>
          <m:e>
            <m:r>
              <m:t>0</m:t>
            </m:r>
            <m:r>
              <m:rPr>
                <m:sty m:val="p"/>
              </m:rPr>
              <m:t>,</m:t>
            </m:r>
            <m:r>
              <m:t>4</m:t>
            </m:r>
            <m:r>
              <m:rPr>
                <m:sty m:val="p"/>
              </m:rPr>
              <m:t>,</m:t>
            </m:r>
            <m:r>
              <m:t>6</m:t>
            </m:r>
          </m:e>
        </m:d>
      </m:oMath>
      <w:r>
        <w:t xml:space="preserve">), the triple product takes the form</w:t>
      </w:r>
    </w:p>
    <w:p>
      <w:pPr>
        <w:pStyle w:val="BodyText"/>
      </w:pPr>
      <m:oMathPara>
        <m:oMathParaPr>
          <m:jc m:val="center"/>
        </m:oMathParaPr>
        <m:oMath>
          <m:sSub>
            <m:e>
              <m:r>
                <m:t>T</m:t>
              </m:r>
            </m:e>
            <m:sub>
              <m:r>
                <m:t>i</m:t>
              </m:r>
              <m:r>
                <m:t>j</m:t>
              </m:r>
              <m:r>
                <m:t>k</m:t>
              </m:r>
            </m:sub>
          </m:sSub>
          <m:r>
            <m:rPr>
              <m:sty m:val="p"/>
            </m:rPr>
            <m:t>=</m:t>
          </m:r>
          <m:r>
            <m:t>a</m:t>
          </m:r>
          <m:r>
            <m:rPr>
              <m:sty m:val="p"/>
            </m:rPr>
            <m:t>′</m:t>
          </m:r>
          <m:r>
            <m:rPr>
              <m:sty m:val="p"/>
            </m:rPr>
            <m:t>+</m:t>
          </m:r>
          <m:r>
            <m:t>i</m:t>
          </m:r>
          <m:r>
            <m:rPr>
              <m:sty m:val="p"/>
            </m:rPr>
            <m:t>⋅</m:t>
          </m:r>
          <m:r>
            <m:t>b</m:t>
          </m:r>
          <m:r>
            <m:rPr>
              <m:sty m:val="p"/>
            </m:rPr>
            <m:t>′</m:t>
          </m:r>
          <m:r>
            <m:rPr>
              <m:sty m:val="p"/>
            </m:rPr>
            <m:t>⋅</m:t>
          </m:r>
          <m:sSub>
            <m:e>
              <m:r>
                <m:t>χ</m:t>
              </m:r>
            </m:e>
            <m:sub>
              <m:r>
                <m:t>i</m:t>
              </m:r>
              <m:r>
                <m:t>j</m:t>
              </m:r>
              <m:r>
                <m:t>k</m:t>
              </m:r>
            </m:sub>
          </m:sSub>
          <m:r>
            <m:rPr>
              <m:sty m:val="p"/>
            </m:rPr>
            <m:t>,</m:t>
          </m:r>
        </m:oMath>
      </m:oMathPara>
    </w:p>
    <w:p>
      <w:pPr>
        <w:pStyle w:val="FirstParagraph"/>
      </w:pPr>
      <w:r>
        <w:t xml:space="preserve">where</w:t>
      </w:r>
      <w:r>
        <w:t xml:space="preserve"> </w:t>
      </w:r>
      <m:oMath>
        <m:r>
          <m:t>a</m:t>
        </m:r>
        <m:r>
          <m:rPr>
            <m:sty m:val="p"/>
          </m:rPr>
          <m:t>′</m:t>
        </m:r>
        <m:r>
          <m:rPr>
            <m:sty m:val="p"/>
          </m:rPr>
          <m:t>≈</m:t>
        </m:r>
        <m:r>
          <m:rPr>
            <m:sty m:val="p"/>
          </m:rPr>
          <m:t>−</m:t>
        </m:r>
        <m:r>
          <m:t>0.009152913</m:t>
        </m:r>
      </m:oMath>
      <w:r>
        <w:t xml:space="preserve"> </w:t>
      </w:r>
      <w:r>
        <w:t xml:space="preserve">and</w:t>
      </w:r>
      <w:r>
        <w:t xml:space="preserve"> </w:t>
      </w:r>
      <m:oMath>
        <m:r>
          <m:t>b</m:t>
        </m:r>
        <m:r>
          <m:rPr>
            <m:sty m:val="p"/>
          </m:rPr>
          <m:t>′</m:t>
        </m:r>
        <m:r>
          <m:rPr>
            <m:sty m:val="p"/>
          </m:rPr>
          <m:t>≈</m:t>
        </m:r>
        <m:r>
          <m:t>0.043235971</m:t>
        </m:r>
      </m:oMath>
      <w:r>
        <w:t xml:space="preserve"> </w:t>
      </w:r>
      <w:r>
        <w:t xml:space="preserve">are constants distinct from</w:t>
      </w:r>
      <w:r>
        <w:t xml:space="preserve"> </w:t>
      </w:r>
      <m:oMath>
        <m:r>
          <m:t>a</m:t>
        </m:r>
      </m:oMath>
      <w:r>
        <w:t xml:space="preserve"> </w:t>
      </w:r>
      <w:r>
        <w:t xml:space="preserve">and</w:t>
      </w:r>
      <w:r>
        <w:t xml:space="preserve"> </w:t>
      </w:r>
      <m:oMath>
        <m:r>
          <m:t>b</m:t>
        </m:r>
      </m:oMath>
      <w:r>
        <w:t xml:space="preserve">, and</w:t>
      </w:r>
      <w:r>
        <w:t xml:space="preserve"> </w:t>
      </w:r>
      <m:oMath>
        <m:sSub>
          <m:e>
            <m:r>
              <m:t>χ</m:t>
            </m:r>
          </m:e>
          <m:sub>
            <m:r>
              <m:t>i</m:t>
            </m:r>
            <m:r>
              <m:t>j</m:t>
            </m:r>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is an orientation indicator on non-Fano triples (cyclic</w:t>
      </w:r>
      <w:r>
        <w:t xml:space="preserve"> </w:t>
      </w:r>
      <m:oMath>
        <m:r>
          <m:rPr>
            <m:sty m:val="p"/>
          </m:rPr>
          <m:t>↦</m:t>
        </m:r>
        <m:r>
          <m:rPr>
            <m:sty m:val="p"/>
          </m:rPr>
          <m:t>+</m:t>
        </m:r>
        <m:r>
          <m:t>1</m:t>
        </m:r>
      </m:oMath>
      <w:r>
        <w:t xml:space="preserve">, anti-cyclic</w:t>
      </w:r>
      <w:r>
        <w:t xml:space="preserve"> </w:t>
      </w:r>
      <m:oMath>
        <m:r>
          <m:rPr>
            <m:sty m:val="p"/>
          </m:rPr>
          <m:t>↦</m:t>
        </m:r>
        <m:r>
          <m:rPr>
            <m:sty m:val="p"/>
          </m:rPr>
          <m:t>−</m:t>
        </m:r>
        <m:r>
          <m:t>1</m:t>
        </m:r>
      </m:oMath>
      <w:r>
        <w:t xml:space="preserve">).</w:t>
      </w:r>
    </w:p>
    <w:p>
      <w:pPr>
        <w:pStyle w:val="BodyText"/>
      </w:pPr>
      <w:r>
        <w:t xml:space="preserve">The relation</w:t>
      </w:r>
      <w:r>
        <w:t xml:space="preserve"> </w:t>
      </w:r>
      <m:oMath>
        <m:r>
          <m:t>a</m:t>
        </m:r>
        <m:sSup>
          <m:e>
            <m:r>
              <m:rPr>
                <m:sty m:val="p"/>
              </m:rPr>
              <m:t>′</m:t>
            </m:r>
          </m:e>
          <m:sup>
            <m:r>
              <m:t>2</m:t>
            </m:r>
          </m:sup>
        </m:sSup>
        <m:r>
          <m:rPr>
            <m:sty m:val="p"/>
          </m:rPr>
          <m:t>+</m:t>
        </m:r>
        <m:r>
          <m:t>b</m:t>
        </m:r>
        <m:sSup>
          <m:e>
            <m:r>
              <m:rPr>
                <m:sty m:val="p"/>
              </m:rPr>
              <m:t>′</m:t>
            </m:r>
          </m:e>
          <m:sup>
            <m:r>
              <m:t>2</m:t>
            </m:r>
          </m:sup>
        </m:sSup>
        <m:r>
          <m:rPr>
            <m:sty m:val="p"/>
          </m:rPr>
          <m:t>=</m:t>
        </m:r>
        <m:r>
          <m:t>1</m:t>
        </m:r>
        <m:r>
          <m:rPr>
            <m:sty m:val="p"/>
          </m:rPr>
          <m:t>/</m:t>
        </m:r>
        <m:r>
          <m:t>512</m:t>
        </m:r>
      </m:oMath>
      <w:r>
        <w:t xml:space="preserve"> </w:t>
      </w:r>
      <w:r>
        <w:t xml:space="preserve">holds, consistent with part (a) (universal magnitude). The ratio of the imaginary-part magnitudes is</w:t>
      </w:r>
    </w:p>
    <w:p>
      <w:pPr>
        <w:pStyle w:val="BodyText"/>
      </w:pPr>
      <m:oMathPara>
        <m:oMathParaPr>
          <m:jc m:val="center"/>
        </m:oMathParaPr>
        <m:oMath>
          <m:f>
            <m:fPr>
              <m:type m:val="bar"/>
            </m:fPr>
            <m:num>
              <m:r>
                <m:t>b</m:t>
              </m:r>
              <m:r>
                <m:rPr>
                  <m:sty m:val="p"/>
                </m:rPr>
                <m:t>′</m:t>
              </m:r>
            </m:num>
            <m:den>
              <m:r>
                <m:t>b</m:t>
              </m:r>
            </m:den>
          </m:f>
          <m:r>
            <m:rPr>
              <m:sty m:val="p"/>
            </m:rPr>
            <m:t>=</m:t>
          </m:r>
          <m:f>
            <m:fPr>
              <m:type m:val="bar"/>
            </m:fPr>
            <m:num>
              <m:r>
                <m:t>1</m:t>
              </m:r>
              <m:r>
                <m:rPr>
                  <m:sty m:val="p"/>
                </m:rPr>
                <m:t>+</m:t>
              </m:r>
              <m:rad>
                <m:radPr>
                  <m:degHide m:val="on"/>
                </m:radPr>
                <m:deg/>
                <m:e>
                  <m:r>
                    <m:t>2</m:t>
                  </m:r>
                </m:e>
              </m:rad>
            </m:num>
            <m:den>
              <m:r>
                <m:t>2</m:t>
              </m:r>
            </m:den>
          </m:f>
          <m:r>
            <m:rPr>
              <m:sty m:val="p"/>
            </m:rPr>
            <m:t>≈</m:t>
          </m:r>
          <m:r>
            <m:t>1.20710678</m:t>
          </m:r>
          <m:r>
            <m:rPr>
              <m:sty m:val="p"/>
            </m:rPr>
            <m:t>,</m:t>
          </m:r>
        </m:oMath>
      </m:oMathPara>
    </w:p>
    <w:p>
      <w:pPr>
        <w:pStyle w:val="FirstParagraph"/>
      </w:pPr>
      <w:r>
        <w:t xml:space="preserve">verified to 64-bit precision and consistent with 50-digit precision in the underlying triple-product values.</w:t>
      </w:r>
    </w:p>
    <w:p>
      <w:pPr>
        <w:pStyle w:val="BodyText"/>
      </w:pPr>
      <w:r>
        <w:t xml:space="preserve">A natural conjecture that we do not prove here is that the constants</w:t>
      </w:r>
      <w:r>
        <w:t xml:space="preserve"> </w:t>
      </w:r>
      <m:oMath>
        <m:r>
          <m:t>a</m:t>
        </m:r>
        <m:r>
          <m:rPr>
            <m:sty m:val="p"/>
          </m:rPr>
          <m:t>′</m:t>
        </m:r>
        <m:r>
          <m:rPr>
            <m:sty m:val="p"/>
          </m:rPr>
          <m:t>,</m:t>
        </m:r>
        <m:r>
          <m:t>b</m:t>
        </m:r>
        <m:r>
          <m:rPr>
            <m:sty m:val="p"/>
          </m:rPr>
          <m:t>′</m:t>
        </m:r>
      </m:oMath>
      <w:r>
        <w:t xml:space="preserve"> </w:t>
      </w:r>
      <w:r>
        <w:t xml:space="preserve">admit closed-form algebraic expressions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analogous to those of</w:t>
      </w:r>
      <w:r>
        <w:t xml:space="preserve"> </w:t>
      </w:r>
      <m:oMath>
        <m:r>
          <m:t>a</m:t>
        </m:r>
        <m:r>
          <m:rPr>
            <m:sty m:val="p"/>
          </m:rPr>
          <m:t>,</m:t>
        </m:r>
        <m:r>
          <m:t>b</m:t>
        </m:r>
      </m:oMath>
      <w:r>
        <w:t xml:space="preserve">, with the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being exact. Phase 4 of the computational verification (Φ Task 3 results) gives strong numerical support for this conjecture but does not establish it analytically.</w:t>
      </w:r>
    </w:p>
    <w:bookmarkEnd w:id="64"/>
    <w:bookmarkStart w:id="65" w:name="the-qr-structure-organizing-principle"/>
    <w:p>
      <w:pPr>
        <w:pStyle w:val="Heading3"/>
      </w:pPr>
      <w:r>
        <w:t xml:space="preserve">7.4 The QR-structure organizing principle</w:t>
      </w:r>
    </w:p>
    <w:p>
      <w:pPr>
        <w:pStyle w:val="FirstParagraph"/>
      </w:pPr>
      <w:r>
        <w:t xml:space="preserve">The Fano-vs-non-Fano distinction in parts (b) and (c) admits a deeper organizing principle observed during the computational verification (§4 of</w:t>
      </w:r>
      <w:r>
        <w:t xml:space="preserve"> </w:t>
      </w:r>
      <w:r>
        <w:rPr>
          <w:rStyle w:val="VerbatimChar"/>
        </w:rPr>
        <w:t xml:space="preserve">paper10_task3_results.md</w:t>
      </w:r>
      <w:r>
        <w:t xml:space="preserve">). For an ordered triple</w:t>
      </w:r>
      <w:r>
        <w:t xml:space="preserve"> </w:t>
      </w:r>
      <m:oMath>
        <m:d>
          <m:dPr>
            <m:begChr m:val="("/>
            <m:endChr m:val=")"/>
            <m:sepChr m:val=""/>
            <m:grow/>
          </m:dPr>
          <m:e>
            <m:r>
              <m:t>i</m:t>
            </m:r>
            <m:r>
              <m:rPr>
                <m:sty m:val="p"/>
              </m:rPr>
              <m:t>,</m:t>
            </m:r>
            <m:r>
              <m:t>j</m:t>
            </m:r>
            <m:r>
              <m:rPr>
                <m:sty m:val="p"/>
              </m:rPr>
              <m:t>,</m:t>
            </m:r>
            <m:r>
              <m:t>k</m:t>
            </m:r>
          </m:e>
        </m:d>
      </m:oMath>
      <w:r>
        <w:t xml:space="preserve">, define the</w:t>
      </w:r>
      <w:r>
        <w:t xml:space="preserve"> </w:t>
      </w:r>
      <w:r>
        <w:rPr>
          <w:i/>
          <w:iCs/>
        </w:rPr>
        <w:t xml:space="preserve">ordered differences</w:t>
      </w:r>
      <w:r>
        <w:t xml:space="preserve"> </w:t>
      </w:r>
      <m:oMath>
        <m:sSub>
          <m:e>
            <m:r>
              <m:t>d</m:t>
            </m:r>
          </m:e>
          <m:sub>
            <m:r>
              <m:t>1</m:t>
            </m:r>
          </m:sub>
        </m:sSub>
        <m:r>
          <m:rPr>
            <m:sty m:val="p"/>
          </m:rPr>
          <m:t>=</m:t>
        </m:r>
        <m:r>
          <m:t>j</m:t>
        </m:r>
        <m:r>
          <m:rPr>
            <m:sty m:val="p"/>
          </m:rPr>
          <m:t>−</m:t>
        </m:r>
        <m:r>
          <m:t>i</m:t>
        </m:r>
      </m:oMath>
      <w:r>
        <w:t xml:space="preserve">,</w:t>
      </w:r>
      <w:r>
        <w:t xml:space="preserve"> </w:t>
      </w:r>
      <m:oMath>
        <m:sSub>
          <m:e>
            <m:r>
              <m:t>d</m:t>
            </m:r>
          </m:e>
          <m:sub>
            <m:r>
              <m:t>2</m:t>
            </m:r>
          </m:sub>
        </m:sSub>
        <m:r>
          <m:rPr>
            <m:sty m:val="p"/>
          </m:rPr>
          <m:t>=</m:t>
        </m:r>
        <m:r>
          <m:t>k</m:t>
        </m:r>
        <m:r>
          <m:rPr>
            <m:sty m:val="p"/>
          </m:rPr>
          <m:t>−</m:t>
        </m:r>
        <m:r>
          <m:t>j</m:t>
        </m:r>
      </m:oMath>
      <w:r>
        <w:t xml:space="preserve">,</w:t>
      </w:r>
      <w:r>
        <w:t xml:space="preserve"> </w:t>
      </w:r>
      <m:oMath>
        <m:sSub>
          <m:e>
            <m:r>
              <m:t>d</m:t>
            </m:r>
          </m:e>
          <m:sub>
            <m:r>
              <m:t>3</m:t>
            </m:r>
          </m:sub>
        </m:sSub>
        <m:r>
          <m:rPr>
            <m:sty m:val="p"/>
          </m:rPr>
          <m:t>=</m:t>
        </m:r>
        <m:r>
          <m:t>i</m:t>
        </m:r>
        <m:r>
          <m:rPr>
            <m:sty m:val="p"/>
          </m:rPr>
          <m:t>−</m:t>
        </m:r>
        <m:r>
          <m:t>k</m:t>
        </m:r>
      </m:oMath>
      <w:r>
        <w:t xml:space="preserve"> </w:t>
      </w:r>
      <w:r>
        <w:t xml:space="preserve">(mod 7). Each Fano line has the property that all three ordered differences lie in the same residue class — either all in the quadratic residues</w:t>
      </w:r>
      <w:r>
        <w:t xml:space="preserve"> </w:t>
      </w:r>
      <m:oMath>
        <m:sSub>
          <m:e>
            <m:r>
              <m:rPr>
                <m:sty m:val="p"/>
              </m:rPr>
              <m:t>QR</m:t>
            </m:r>
          </m:e>
          <m:sub>
            <m:r>
              <m:t>7</m:t>
            </m:r>
          </m:sub>
        </m:sSub>
        <m:r>
          <m:rPr>
            <m:sty m:val="p"/>
          </m:rPr>
          <m:t>=</m:t>
        </m:r>
        <m:r>
          <m:rPr>
            <m:sty m:val="p"/>
          </m:rPr>
          <m:t>{</m:t>
        </m:r>
        <m:r>
          <m:t>1</m:t>
        </m:r>
        <m:r>
          <m:rPr>
            <m:sty m:val="p"/>
          </m:rPr>
          <m:t>,</m:t>
        </m:r>
        <m:r>
          <m:t>2</m:t>
        </m:r>
        <m:r>
          <m:rPr>
            <m:sty m:val="p"/>
          </m:rPr>
          <m:t>,</m:t>
        </m:r>
        <m:r>
          <m:t>4</m:t>
        </m:r>
        <m:r>
          <m:rPr>
            <m:sty m:val="p"/>
          </m:rPr>
          <m:t>}</m:t>
        </m:r>
      </m:oMath>
      <w:r>
        <w:t xml:space="preserve"> </w:t>
      </w:r>
      <w:r>
        <w:t xml:space="preserve">(mod 7) or all in the non-residues</w:t>
      </w:r>
      <w:r>
        <w:t xml:space="preserve"> </w:t>
      </w:r>
      <m:oMath>
        <m:sSub>
          <m:e>
            <m:r>
              <m:rPr>
                <m:sty m:val="p"/>
              </m:rPr>
              <m:t>NQR</m:t>
            </m:r>
          </m:e>
          <m:sub>
            <m:r>
              <m:t>7</m:t>
            </m:r>
          </m:sub>
        </m:sSub>
        <m:r>
          <m:rPr>
            <m:sty m:val="p"/>
          </m:rPr>
          <m:t>=</m:t>
        </m:r>
        <m:r>
          <m:rPr>
            <m:sty m:val="p"/>
          </m:rPr>
          <m:t>{</m:t>
        </m:r>
        <m:r>
          <m:t>3</m:t>
        </m:r>
        <m:r>
          <m:rPr>
            <m:sty m:val="p"/>
          </m:rPr>
          <m:t>,</m:t>
        </m:r>
        <m:r>
          <m:t>5</m:t>
        </m:r>
        <m:r>
          <m:rPr>
            <m:sty m:val="p"/>
          </m:rPr>
          <m:t>,</m:t>
        </m:r>
        <m:r>
          <m:t>6</m:t>
        </m:r>
        <m:r>
          <m:rPr>
            <m:sty m:val="p"/>
          </m:rPr>
          <m:t>}</m:t>
        </m:r>
      </m:oMath>
      <w:r>
        <w:t xml:space="preserve">. This is a property that distinguishes the seven Fano lines from generic triples in</w:t>
      </w:r>
      <w:r>
        <w:t xml:space="preserve"> </w:t>
      </w:r>
      <m:oMath>
        <m:sSub>
          <m:e>
            <m:r>
              <m:rPr>
                <m:sty m:val="p"/>
                <m:scr m:val="double-struck"/>
              </m:rPr>
              <m:t>Z</m:t>
            </m:r>
          </m:e>
          <m:sub>
            <m:r>
              <m:t>7</m:t>
            </m:r>
          </m:sub>
        </m:sSub>
      </m:oMath>
      <w:r>
        <w:t xml:space="preserve">.</w:t>
      </w:r>
    </w:p>
    <w:p>
      <w:pPr>
        <w:pStyle w:val="BodyText"/>
      </w:pPr>
      <w:r>
        <w:t xml:space="preserve">The non-Fano triples</w:t>
      </w:r>
      <w:r>
        <w:t xml:space="preserve"> </w:t>
      </w:r>
      <m:oMath>
        <m:d>
          <m:dPr>
            <m:begChr m:val="("/>
            <m:endChr m:val=")"/>
            <m:sepChr m:val=""/>
            <m:grow/>
          </m:dPr>
          <m:e>
            <m:r>
              <m:t>0</m:t>
            </m:r>
            <m:r>
              <m:rPr>
                <m:sty m:val="p"/>
              </m:rPr>
              <m:t>,</m:t>
            </m:r>
            <m:r>
              <m:t>4</m:t>
            </m:r>
            <m:r>
              <m:rPr>
                <m:sty m:val="p"/>
              </m:rPr>
              <m:t>,</m:t>
            </m:r>
            <m:r>
              <m:t>6</m:t>
            </m:r>
          </m:e>
        </m:d>
      </m:oMath>
      <w:r>
        <w:t xml:space="preserve"> </w:t>
      </w:r>
      <w:r>
        <w:t xml:space="preserve">etc. studied in part (c) exhibit a different residue-class pattern of ordered differences. The triple-product value</w:t>
      </w:r>
      <w:r>
        <w:t xml:space="preserve"> </w:t>
      </w:r>
      <m:oMath>
        <m:sSub>
          <m:e>
            <m:r>
              <m:t>T</m:t>
            </m:r>
          </m:e>
          <m:sub>
            <m:r>
              <m:t>i</m:t>
            </m:r>
            <m:r>
              <m:t>j</m:t>
            </m:r>
            <m:r>
              <m:t>k</m:t>
            </m:r>
          </m:sub>
        </m:sSub>
      </m:oMath>
      <w:r>
        <w:t xml:space="preserve"> </w:t>
      </w:r>
      <w:r>
        <w:t xml:space="preserve">is determined entirely by this residue-class pattern: triples with the same pattern give the same</w:t>
      </w:r>
      <w:r>
        <w:t xml:space="preserve"> </w:t>
      </w:r>
      <m:oMath>
        <m:r>
          <m:t>T</m:t>
        </m:r>
      </m:oMath>
      <w:r>
        <w:t xml:space="preserve"> </w:t>
      </w:r>
      <w:r>
        <w:t xml:space="preserve">value, regardless of Fano-line membership. The Fano lines are precisely the</w:t>
      </w:r>
      <w:r>
        <w:t xml:space="preserve"> </w:t>
      </w:r>
      <w:r>
        <w:rPr>
          <w:i/>
          <w:iCs/>
        </w:rPr>
        <w:t xml:space="preserve">all-QR</w:t>
      </w:r>
      <w:r>
        <w:t xml:space="preserve"> </w:t>
      </w:r>
      <w:r>
        <w:t xml:space="preserve">triples; the non-Fano examples computed are</w:t>
      </w:r>
      <w:r>
        <w:t xml:space="preserve"> </w:t>
      </w:r>
      <w:r>
        <w:rPr>
          <w:i/>
          <w:iCs/>
        </w:rPr>
        <w:t xml:space="preserve">mixed-residue-class</w:t>
      </w:r>
      <w:r>
        <w:t xml:space="preserve"> </w:t>
      </w:r>
      <w:r>
        <w:t xml:space="preserve">triples.</w:t>
      </w:r>
    </w:p>
    <w:p>
      <w:pPr>
        <w:pStyle w:val="BodyText"/>
      </w:pPr>
      <w:r>
        <w:t xml:space="preserve">This observation suggests that the deeper organizing principle of the d=7 SIC triple-product structure is the multiplicative quadratic-residue partition of</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 with Fano-line triples sitting as a distinguished subset of all-QR triples. Whether Fano lines are</w:t>
      </w:r>
      <w:r>
        <w:t xml:space="preserve"> </w:t>
      </w:r>
      <w:r>
        <w:rPr>
          <w:i/>
          <w:iCs/>
        </w:rPr>
        <w:t xml:space="preserve">all</w:t>
      </w:r>
      <w:r>
        <w:t xml:space="preserve"> </w:t>
      </w:r>
      <w:r>
        <w:t xml:space="preserve">of the all-QR cyclic triples in</w:t>
      </w:r>
      <w:r>
        <w:t xml:space="preserve"> </w:t>
      </w:r>
      <m:oMath>
        <m:sSub>
          <m:e>
            <m:r>
              <m:rPr>
                <m:sty m:val="p"/>
                <m:scr m:val="double-struck"/>
              </m:rPr>
              <m:t>Z</m:t>
            </m:r>
          </m:e>
          <m:sub>
            <m:r>
              <m:t>7</m:t>
            </m:r>
          </m:sub>
        </m:sSub>
      </m:oMath>
      <w:r>
        <w:t xml:space="preserve"> </w:t>
      </w:r>
      <w:r>
        <w:t xml:space="preserve">(a finite combinatorial question) and whether the SIC triple-product structure can be characterized purely in terms of the QR-partition (a deeper structural question) are open. We discuss these in §9.</w:t>
      </w:r>
    </w:p>
    <w:bookmarkEnd w:id="65"/>
    <w:bookmarkStart w:id="66" w:name="sketch-of-analytic-origin"/>
    <w:p>
      <w:pPr>
        <w:pStyle w:val="Heading3"/>
      </w:pPr>
      <w:r>
        <w:t xml:space="preserve">7.5 Sketch of analytic origin</w:t>
      </w:r>
    </w:p>
    <w:p>
      <w:pPr>
        <w:pStyle w:val="FirstParagraph"/>
      </w:pPr>
      <w:r>
        <w:t xml:space="preserve">The constants</w:t>
      </w:r>
      <w:r>
        <w:t xml:space="preserve"> </w:t>
      </w:r>
      <m:oMath>
        <m:r>
          <m:t>a</m:t>
        </m:r>
        <m:r>
          <m:rPr>
            <m:sty m:val="p"/>
          </m:rPr>
          <m:t>,</m:t>
        </m:r>
        <m:r>
          <m:t>b</m:t>
        </m:r>
        <m:r>
          <m:rPr>
            <m:sty m:val="p"/>
          </m:rPr>
          <m:t>,</m:t>
        </m:r>
        <m:r>
          <m:t>b</m:t>
        </m:r>
        <m:r>
          <m:rPr>
            <m:sty m:val="p"/>
          </m:rPr>
          <m:t>′</m:t>
        </m:r>
      </m:oMath>
      <w:r>
        <w:t xml:space="preserve"> </w:t>
      </w:r>
      <w:r>
        <w:t xml:space="preserve">admit a clean analytic origin in the autocorrelation structure of the corrected ABGHM fiducial. The autocorrelation function</w:t>
      </w:r>
      <w:r>
        <w:t xml:space="preserve"> </w:t>
      </w:r>
      <m:oMath>
        <m:r>
          <m:t>f</m:t>
        </m:r>
        <m:d>
          <m:dPr>
            <m:begChr m:val="("/>
            <m:endChr m:val=")"/>
            <m:sepChr m:val=""/>
            <m:grow/>
          </m:dPr>
          <m:e>
            <m:r>
              <m:t>k</m:t>
            </m:r>
          </m:e>
        </m:d>
        <m:r>
          <m:rPr>
            <m:sty m:val="p"/>
          </m:rPr>
          <m:t>=</m:t>
        </m:r>
        <m:r>
          <m:rPr>
            <m:sty m:val="p"/>
          </m:rPr>
          <m:t>⟨</m:t>
        </m:r>
        <m:r>
          <m:t>ψ</m:t>
        </m:r>
        <m:d>
          <m:dPr>
            <m:begChr m:val="|"/>
            <m:endChr m:val="|"/>
            <m:sepChr m:val=""/>
            <m:grow/>
          </m:dPr>
          <m:e>
            <m:sSub>
              <m:e>
                <m:r>
                  <m:t>D</m:t>
                </m:r>
              </m:e>
              <m:sub>
                <m:r>
                  <m:t>0</m:t>
                </m:r>
                <m:r>
                  <m:rPr>
                    <m:sty m:val="p"/>
                  </m:rPr>
                  <m:t>,</m:t>
                </m:r>
                <m:r>
                  <m:t>k</m:t>
                </m:r>
              </m:sub>
            </m:sSub>
          </m:e>
        </m:d>
        <m:r>
          <m:t>ψ</m:t>
        </m:r>
        <m:r>
          <m:rPr>
            <m:sty m:val="p"/>
          </m:rPr>
          <m:t>⟩</m:t>
        </m:r>
      </m:oMath>
      <w:r>
        <w:t xml:space="preserve"> </w:t>
      </w:r>
      <w:r>
        <w:t xml:space="preserve">for the corrected fiducial</w:t>
      </w:r>
      <w:r>
        <w:t xml:space="preserve"> </w:t>
      </w:r>
      <m:oMath>
        <m:d>
          <m:dPr>
            <m:begChr m:val="|"/>
            <m:endChr m:val="|"/>
            <m:sepChr m:val=""/>
            <m:grow/>
          </m:dPr>
          <m:e>
            <m:r>
              <m:t>ψ</m:t>
            </m:r>
            <m:r>
              <m:rPr>
                <m:sty m:val="p"/>
              </m:rPr>
              <m:t>⟩</m:t>
            </m:r>
            <m:r>
              <m:rPr>
                <m:sty m:val="p"/>
              </m:rPr>
              <m:t>=</m:t>
            </m:r>
            <m:r>
              <m:t>W</m:t>
            </m:r>
          </m:e>
        </m:d>
        <m:r>
          <m:t>Ψ</m:t>
        </m:r>
        <m:r>
          <m:rPr>
            <m:sty m:val="p"/>
          </m:rPr>
          <m:t>⟩</m:t>
        </m:r>
      </m:oMath>
      <w:r>
        <w:t xml:space="preserve"> </w:t>
      </w:r>
      <w:r>
        <w:t xml:space="preserve">satisfies</w:t>
      </w:r>
      <w:r>
        <w:t xml:space="preserve"> </w:t>
      </w:r>
      <m:oMath>
        <m:r>
          <m:t>f</m:t>
        </m:r>
        <m:d>
          <m:dPr>
            <m:begChr m:val="("/>
            <m:endChr m:val=")"/>
            <m:sepChr m:val=""/>
            <m:grow/>
          </m:dPr>
          <m:e>
            <m:r>
              <m:t>k</m:t>
            </m:r>
          </m:e>
        </m:d>
        <m:r>
          <m:rPr>
            <m:sty m:val="p"/>
          </m:rPr>
          <m:t>=</m:t>
        </m:r>
        <m:r>
          <m:t>α</m:t>
        </m:r>
      </m:oMath>
      <w:r>
        <w:t xml:space="preserve"> </w:t>
      </w:r>
      <w:r>
        <w:t xml:space="preserve">for</w:t>
      </w:r>
      <w:r>
        <w:t xml:space="preserve"> </w:t>
      </w:r>
      <m:oMath>
        <m:r>
          <m:t>k</m:t>
        </m:r>
        <m:r>
          <m:rPr>
            <m:sty m:val="p"/>
          </m:rPr>
          <m:t>∈</m:t>
        </m:r>
        <m:sSub>
          <m:e>
            <m:r>
              <m:rPr>
                <m:sty m:val="p"/>
              </m:rPr>
              <m:t>QR</m:t>
            </m:r>
          </m:e>
          <m:sub>
            <m:r>
              <m:t>7</m:t>
            </m:r>
          </m:sub>
        </m:sSub>
      </m:oMath>
      <w:r>
        <w:t xml:space="preserve"> </w:t>
      </w:r>
      <w:r>
        <w:t xml:space="preserve">and</w:t>
      </w:r>
      <w:r>
        <w:t xml:space="preserve"> </w:t>
      </w:r>
      <m:oMath>
        <m:r>
          <m:t>f</m:t>
        </m:r>
        <m:d>
          <m:dPr>
            <m:begChr m:val="("/>
            <m:endChr m:val=")"/>
            <m:sepChr m:val=""/>
            <m:grow/>
          </m:dPr>
          <m:e>
            <m:r>
              <m:t>k</m:t>
            </m:r>
          </m:e>
        </m:d>
        <m:r>
          <m:rPr>
            <m:sty m:val="p"/>
          </m:rPr>
          <m:t>=</m:t>
        </m:r>
        <m:acc>
          <m:accPr>
            <m:chr m:val="‾"/>
          </m:accPr>
          <m:e>
            <m:r>
              <m:t>α</m:t>
            </m:r>
          </m:e>
        </m:acc>
      </m:oMath>
      <w:r>
        <w:t xml:space="preserve"> </w:t>
      </w:r>
      <w:r>
        <w:t xml:space="preserve">for</w:t>
      </w:r>
      <w:r>
        <w:t xml:space="preserve"> </w:t>
      </w:r>
      <m:oMath>
        <m:r>
          <m:t>k</m:t>
        </m:r>
        <m:r>
          <m:rPr>
            <m:sty m:val="p"/>
          </m:rPr>
          <m:t>∈</m:t>
        </m:r>
        <m:sSub>
          <m:e>
            <m:r>
              <m:rPr>
                <m:sty m:val="p"/>
              </m:rPr>
              <m:t>NQR</m:t>
            </m:r>
          </m:e>
          <m:sub>
            <m:r>
              <m:t>7</m:t>
            </m:r>
          </m:sub>
        </m:sSub>
      </m:oMath>
      <w:r>
        <w:t xml:space="preserve">, where</w:t>
      </w:r>
      <w:r>
        <w:t xml:space="preserve"> </w:t>
      </w:r>
      <m:oMath>
        <m:r>
          <m:t>α</m:t>
        </m:r>
        <m:r>
          <m:rPr>
            <m:sty m:val="p"/>
          </m:rPr>
          <m:t>∈</m:t>
        </m:r>
        <m:r>
          <m:rPr>
            <m:sty m:val="p"/>
            <m:scr m:val="double-struck"/>
          </m:rPr>
          <m:t>Q</m:t>
        </m:r>
        <m:d>
          <m:dPr>
            <m:begChr m:val="("/>
            <m:endChr m:val=")"/>
            <m:sepChr m:val=""/>
            <m:grow/>
          </m:dPr>
          <m:e>
            <m:rad>
              <m:radPr>
                <m:degHide m:val="on"/>
              </m:radPr>
              <m:deg/>
              <m:e>
                <m:r>
                  <m:t>2</m:t>
                </m:r>
              </m:e>
            </m:rad>
          </m:e>
        </m:d>
        <m:d>
          <m:dPr>
            <m:begChr m:val="("/>
            <m:endChr m:val=")"/>
            <m:sepChr m:val=""/>
            <m:grow/>
          </m:dPr>
          <m:e>
            <m:r>
              <m:t>i</m:t>
            </m:r>
          </m:e>
        </m:d>
      </m:oMath>
      <w:r>
        <w:t xml:space="preserve"> </w:t>
      </w:r>
      <w:r>
        <w:t xml:space="preserve">is an explicit complex algebraic number. The triple product</w:t>
      </w:r>
      <w:r>
        <w:t xml:space="preserve"> </w:t>
      </w:r>
      <m:oMath>
        <m:sSub>
          <m:e>
            <m:r>
              <m:t>T</m:t>
            </m:r>
          </m:e>
          <m:sub>
            <m:r>
              <m:t>i</m:t>
            </m:r>
            <m:r>
              <m:t>j</m:t>
            </m:r>
            <m:r>
              <m:t>k</m:t>
            </m:r>
          </m:sub>
        </m:sSub>
      </m:oMath>
      <w:r>
        <w:t xml:space="preserve"> </w:t>
      </w:r>
      <w:r>
        <w:t xml:space="preserve">for an all-QR cyclic triple becomes</w:t>
      </w:r>
      <w:r>
        <w:t xml:space="preserve"> </w:t>
      </w:r>
      <m:oMath>
        <m:sSup>
          <m:e>
            <m:r>
              <m:t>α</m:t>
            </m:r>
          </m:e>
          <m:sup>
            <m:r>
              <m:t>3</m:t>
            </m:r>
          </m:sup>
        </m:sSup>
      </m:oMath>
      <w:r>
        <w:t xml:space="preserve">; for an all-NQR cyclic triple becomes</w:t>
      </w:r>
      <w:r>
        <w:t xml:space="preserve"> </w:t>
      </w:r>
      <m:oMath>
        <m:sSup>
          <m:e>
            <m:acc>
              <m:accPr>
                <m:chr m:val="‾"/>
              </m:accPr>
              <m:e>
                <m:r>
                  <m:t>α</m:t>
                </m:r>
              </m:e>
            </m:acc>
          </m:e>
          <m:sup>
            <m:r>
              <m:t>3</m:t>
            </m:r>
          </m:sup>
        </m:sSup>
      </m:oMath>
      <w:r>
        <w:t xml:space="preserve">. The constants</w:t>
      </w:r>
      <w:r>
        <w:t xml:space="preserve"> </w:t>
      </w:r>
      <m:oMath>
        <m:r>
          <m:t>a</m:t>
        </m:r>
        <m:r>
          <m:rPr>
            <m:sty m:val="p"/>
          </m:rPr>
          <m:t>,</m:t>
        </m:r>
        <m:r>
          <m:t>b</m:t>
        </m:r>
      </m:oMath>
      <w:r>
        <w:t xml:space="preserve"> </w:t>
      </w:r>
      <w:r>
        <w:t xml:space="preserve">are the real and imaginary parts of</w:t>
      </w:r>
      <w:r>
        <w:t xml:space="preserve"> </w:t>
      </w:r>
      <m:oMath>
        <m:sSup>
          <m:e>
            <m:r>
              <m:t>α</m:t>
            </m:r>
          </m:e>
          <m:sup>
            <m:r>
              <m:t>3</m:t>
            </m:r>
          </m:sup>
        </m:sSup>
      </m:oMath>
      <w:r>
        <w:t xml:space="preserve">:</w:t>
      </w:r>
    </w:p>
    <w:p>
      <w:pPr>
        <w:pStyle w:val="BodyText"/>
      </w:pPr>
      <m:oMathPara>
        <m:oMathParaPr>
          <m:jc m:val="center"/>
        </m:oMathParaPr>
        <m:oMath>
          <m:sSup>
            <m:e>
              <m:r>
                <m:t>α</m:t>
              </m:r>
            </m:e>
            <m:sup>
              <m:r>
                <m:t>3</m:t>
              </m:r>
            </m:sup>
          </m:sSup>
          <m:r>
            <m:rPr>
              <m:sty m:val="p"/>
            </m:rPr>
            <m:t>=</m:t>
          </m:r>
          <m:r>
            <m:t>a</m:t>
          </m:r>
          <m:r>
            <m:rPr>
              <m:sty m:val="p"/>
            </m:rPr>
            <m:t>+</m:t>
          </m:r>
          <m:r>
            <m:t>i</m:t>
          </m:r>
          <m:r>
            <m:t>b</m:t>
          </m:r>
          <m:r>
            <m:rPr>
              <m:sty m:val="p"/>
            </m:rPr>
            <m:t>.</m:t>
          </m:r>
        </m:oMath>
      </m:oMathPara>
    </w:p>
    <w:p>
      <w:pPr>
        <w:pStyle w:val="FirstParagraph"/>
      </w:pPr>
      <w:r>
        <w:t xml:space="preserve">A fully analytic proof of part (a) (universal magnitude) and part (b) (the Fano-line decomposition) follows from this autocorrelation structure once the explicit form of</w:t>
      </w:r>
      <w:r>
        <w:t xml:space="preserve"> </w:t>
      </w:r>
      <m:oMath>
        <m:r>
          <m:t>α</m:t>
        </m:r>
      </m:oMath>
      <w:r>
        <w:t xml:space="preserve"> </w:t>
      </w:r>
      <w:r>
        <w:t xml:space="preserve">is computed. The full derivation is given in Appendix A.</w:t>
      </w:r>
    </w:p>
    <w:bookmarkEnd w:id="66"/>
    <w:bookmarkStart w:id="67" w:name="promotion-of-conjecture-3-to-theorem-3"/>
    <w:p>
      <w:pPr>
        <w:pStyle w:val="Heading3"/>
      </w:pPr>
      <w:r>
        <w:t xml:space="preserve">7.6 Promotion of Conjecture 3 to Theorem 3</w:t>
      </w:r>
    </w:p>
    <w:p>
      <w:pPr>
        <w:pStyle w:val="FirstParagraph"/>
      </w:pPr>
      <w:r>
        <w:t xml:space="preserve">The original conjecture stated in §7 of the present paper’s outline (drafted before computational verification) was that</w:t>
      </w:r>
      <w:r>
        <w:t xml:space="preserve"> </w:t>
      </w:r>
      <m:oMath>
        <m:sSub>
          <m:e>
            <m:r>
              <m:t>T</m:t>
            </m:r>
          </m:e>
          <m:sub>
            <m:r>
              <m:t>i</m:t>
            </m:r>
            <m:r>
              <m:t>j</m:t>
            </m:r>
            <m:r>
              <m:t>k</m:t>
            </m:r>
          </m:sub>
        </m:sSub>
      </m:oMath>
      <w:r>
        <w:t xml:space="preserve"> </w:t>
      </w:r>
      <w:r>
        <w:t xml:space="preserve">is proportional to</w:t>
      </w:r>
      <w:r>
        <w:t xml:space="preserve"> </w:t>
      </w:r>
      <m:oMath>
        <m:sSub>
          <m:e>
            <m:r>
              <m:t>φ</m:t>
            </m:r>
          </m:e>
          <m:sub>
            <m:r>
              <m:t>i</m:t>
            </m:r>
            <m:r>
              <m:t>j</m:t>
            </m:r>
            <m:r>
              <m:t>k</m:t>
            </m:r>
          </m:sub>
        </m:sSub>
      </m:oMath>
      <w:r>
        <w:t xml:space="preserve"> </w:t>
      </w:r>
      <w:r>
        <w:t xml:space="preserve">on Fano-line triples. As shown above, the actual structure is finer:</w:t>
      </w:r>
      <w:r>
        <w:t xml:space="preserve"> </w:t>
      </w:r>
      <m:oMath>
        <m:sSub>
          <m:e>
            <m:r>
              <m:t>T</m:t>
            </m:r>
          </m:e>
          <m:sub>
            <m:r>
              <m:t>i</m:t>
            </m:r>
            <m:r>
              <m:t>j</m:t>
            </m:r>
            <m:r>
              <m:t>k</m:t>
            </m:r>
          </m:sub>
        </m:sSub>
        <m:r>
          <m:rPr>
            <m:sty m:val="p"/>
          </m:rPr>
          <m:t>=</m:t>
        </m:r>
        <m:r>
          <m:t>a</m:t>
        </m:r>
        <m:r>
          <m:rPr>
            <m:sty m:val="p"/>
          </m:rPr>
          <m:t>+</m:t>
        </m:r>
        <m:r>
          <m:t>i</m:t>
        </m:r>
        <m:r>
          <m:t>b</m:t>
        </m:r>
        <m:sSub>
          <m:e>
            <m:r>
              <m:t>φ</m:t>
            </m:r>
          </m:e>
          <m:sub>
            <m:r>
              <m:t>i</m:t>
            </m:r>
            <m:r>
              <m:t>j</m:t>
            </m:r>
            <m:r>
              <m:t>k</m:t>
            </m:r>
          </m:sub>
        </m:sSub>
      </m:oMath>
      <w:r>
        <w:t xml:space="preserve">, with both a constant</w:t>
      </w:r>
      <w:r>
        <w:t xml:space="preserve"> </w:t>
      </w:r>
      <w:r>
        <w:rPr>
          <w:i/>
          <w:iCs/>
        </w:rPr>
        <w:t xml:space="preserve">symmetric</w:t>
      </w:r>
      <w:r>
        <w:t xml:space="preserve"> </w:t>
      </w:r>
      <w:r>
        <w:t xml:space="preserve">component</w:t>
      </w:r>
      <w:r>
        <w:t xml:space="preserve"> </w:t>
      </w:r>
      <m:oMath>
        <m:r>
          <m:t>a</m:t>
        </m:r>
      </m:oMath>
      <w:r>
        <w:t xml:space="preserve"> </w:t>
      </w:r>
      <w:r>
        <w:t xml:space="preserve">and an</w:t>
      </w:r>
      <w:r>
        <w:t xml:space="preserve"> </w:t>
      </w:r>
      <w:r>
        <w:rPr>
          <w:i/>
          <w:iCs/>
        </w:rPr>
        <w:t xml:space="preserve">antisymmetric</w:t>
      </w:r>
      <w:r>
        <w:t xml:space="preserve"> </w:t>
      </w:r>
      <w:r>
        <w:t xml:space="preserve">component</w:t>
      </w:r>
      <w:r>
        <w:t xml:space="preserve"> </w:t>
      </w:r>
      <m:oMath>
        <m:r>
          <m:t>b</m:t>
        </m:r>
        <m:sSub>
          <m:e>
            <m:r>
              <m:t>φ</m:t>
            </m:r>
          </m:e>
          <m:sub>
            <m:r>
              <m:t>i</m:t>
            </m:r>
            <m:r>
              <m:t>j</m:t>
            </m:r>
            <m:r>
              <m:t>k</m:t>
            </m:r>
          </m:sub>
        </m:sSub>
      </m:oMath>
      <w:r>
        <w:t xml:space="preserve">. The original conjecture would predict</w:t>
      </w:r>
      <w:r>
        <w:t xml:space="preserve"> </w:t>
      </w:r>
      <m:oMath>
        <m:r>
          <m:t>a</m:t>
        </m:r>
        <m:r>
          <m:rPr>
            <m:sty m:val="p"/>
          </m:rPr>
          <m:t>=</m:t>
        </m:r>
        <m:r>
          <m:t>0</m:t>
        </m:r>
      </m:oMath>
      <w:r>
        <w:t xml:space="preserve">, which fails:</w:t>
      </w:r>
      <w:r>
        <w:t xml:space="preserve"> </w:t>
      </w:r>
      <m:oMath>
        <m:r>
          <m:t>a</m:t>
        </m:r>
        <m:r>
          <m:rPr>
            <m:sty m:val="p"/>
          </m:rPr>
          <m:t>=</m:t>
        </m:r>
        <m:d>
          <m:dPr>
            <m:begChr m:val="("/>
            <m:endChr m:val=")"/>
            <m:sepChr m:val=""/>
            <m:grow/>
          </m:dPr>
          <m:e>
            <m:rad>
              <m:radPr>
                <m:degHide m:val="on"/>
              </m:radPr>
              <m:deg/>
              <m:e>
                <m:r>
                  <m:t>2</m:t>
                </m:r>
              </m:e>
            </m:rad>
            <m:r>
              <m:rPr>
                <m:sty m:val="p"/>
              </m:rPr>
              <m:t>−</m:t>
            </m:r>
            <m:r>
              <m:t>1</m:t>
            </m:r>
          </m:e>
        </m:d>
        <m:r>
          <m:rPr>
            <m:sty m:val="p"/>
          </m:rPr>
          <m:t>/</m:t>
        </m:r>
        <m:r>
          <m:t>16</m:t>
        </m:r>
        <m:r>
          <m:rPr>
            <m:sty m:val="p"/>
          </m:rPr>
          <m:t>≠</m:t>
        </m:r>
        <m:r>
          <m:t>0</m:t>
        </m:r>
      </m:oMath>
      <w:r>
        <w:t xml:space="preserve">.</w:t>
      </w:r>
    </w:p>
    <w:p>
      <w:pPr>
        <w:pStyle w:val="BodyText"/>
      </w:pPr>
      <w:r>
        <w:t xml:space="preserve">What does hold exactly is that the imaginary part of the triple product is proportional to the 3-form. We adopt this as the corrected statement of Theorem 3, part (b).</w:t>
      </w:r>
    </w:p>
    <w:bookmarkEnd w:id="67"/>
    <w:bookmarkStart w:id="68" w:name="what-theorem-3-establishes"/>
    <w:p>
      <w:pPr>
        <w:pStyle w:val="Heading3"/>
      </w:pPr>
      <w:r>
        <w:t xml:space="preserve">7.7 What Theorem 3 establishes</w:t>
      </w:r>
    </w:p>
    <w:p>
      <w:pPr>
        <w:pStyle w:val="FirstParagraph"/>
      </w:pPr>
      <w:r>
        <w:t xml:space="preserve">Theorem 3 establishes that the SIC reference frame at</w:t>
      </w:r>
      <w:r>
        <w:t xml:space="preserve"> </w:t>
      </w:r>
      <m:oMath>
        <m:r>
          <m:t>d</m:t>
        </m:r>
        <m:r>
          <m:rPr>
            <m:sty m:val="p"/>
          </m:rPr>
          <m:t>=</m:t>
        </m:r>
        <m:r>
          <m:t>7</m:t>
        </m:r>
      </m:oMath>
      <w:r>
        <w:t xml:space="preserve"> </w:t>
      </w:r>
      <w:r>
        <w:t xml:space="preserve">with the ABGHM fiducial</w:t>
      </w:r>
      <w:r>
        <w:t xml:space="preserve"> </w:t>
      </w:r>
      <w:r>
        <w:rPr>
          <w:i/>
          <w:iCs/>
        </w:rPr>
        <w:t xml:space="preserve">literally encodes</w:t>
      </w:r>
      <w:r>
        <w:t xml:space="preserve"> </w:t>
      </w:r>
      <w:r>
        <w:t xml:space="preserve">the orientation structure of the</w:t>
      </w:r>
      <w:r>
        <w:t xml:space="preserve"> </w:t>
      </w:r>
      <m:oMath>
        <m:sSub>
          <m:e>
            <m:r>
              <m:t>G</m:t>
            </m:r>
          </m:e>
          <m:sub>
            <m:r>
              <m:t>2</m:t>
            </m:r>
          </m:sub>
        </m:sSub>
      </m:oMath>
      <w:r>
        <w:t xml:space="preserve"> </w:t>
      </w:r>
      <w:r>
        <w:t xml:space="preserve">associative 3-form. The encoding is exact:</w:t>
      </w:r>
      <w:r>
        <w:t xml:space="preserve"> </w:t>
      </w:r>
      <m:oMath>
        <m:r>
          <m:rPr>
            <m:sty m:val="p"/>
          </m:rPr>
          <m:t>Im</m:t>
        </m:r>
        <m:d>
          <m:dPr>
            <m:begChr m:val="("/>
            <m:endChr m:val=")"/>
            <m:sepChr m:val=""/>
            <m:grow/>
          </m:dPr>
          <m:e>
            <m:sSub>
              <m:e>
                <m:r>
                  <m:t>T</m:t>
                </m:r>
              </m:e>
              <m:sub>
                <m:r>
                  <m:t>i</m:t>
                </m:r>
                <m:r>
                  <m:t>j</m:t>
                </m:r>
                <m:r>
                  <m:t>k</m:t>
                </m:r>
              </m:sub>
            </m:sSub>
          </m:e>
        </m:d>
        <m:r>
          <m:rPr>
            <m:sty m:val="p"/>
          </m:rPr>
          <m:t>=</m:t>
        </m:r>
        <m:r>
          <m:t>b</m:t>
        </m:r>
        <m:r>
          <m:rPr>
            <m:sty m:val="p"/>
          </m:rPr>
          <m:t>⋅</m:t>
        </m:r>
        <m:sSub>
          <m:e>
            <m:r>
              <m:t>φ</m:t>
            </m:r>
          </m:e>
          <m:sub>
            <m:r>
              <m:t>i</m:t>
            </m:r>
            <m:r>
              <m:t>j</m:t>
            </m:r>
            <m:r>
              <m:t>k</m:t>
            </m:r>
          </m:sub>
        </m:sSub>
      </m:oMath>
      <w:r>
        <w:t xml:space="preserve"> </w:t>
      </w:r>
      <w:r>
        <w:t xml:space="preserve">for Fano-line triples, with the proportionality constant</w:t>
      </w:r>
      <w:r>
        <w:t xml:space="preserve"> </w:t>
      </w:r>
      <m:oMath>
        <m:r>
          <m:t>b</m:t>
        </m:r>
      </m:oMath>
      <w:r>
        <w:t xml:space="preserve"> </w:t>
      </w:r>
      <w:r>
        <w:t xml:space="preserve">being an explicit algebraic number over</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BodyText"/>
      </w:pPr>
      <w:r>
        <w:t xml:space="preserve">This is a stronger statement than the embedding of</w:t>
      </w:r>
      <w:r>
        <w:t xml:space="preserve"> </w:t>
      </w:r>
      <m:oMath>
        <m:sSubSup>
          <m:e>
            <m:r>
              <m:rPr>
                <m:sty m:val="p"/>
                <m:scr m:val="fraktur"/>
              </m:rPr>
              <m:t>g</m:t>
            </m:r>
          </m:e>
          <m:sub>
            <m:r>
              <m:t>2</m:t>
            </m:r>
          </m:sub>
          <m:sup>
            <m:r>
              <m:rPr>
                <m:sty m:val="p"/>
                <m:scr m:val="double-struck"/>
              </m:rPr>
              <m:t>C</m:t>
            </m:r>
          </m:sup>
        </m:sSubSup>
      </m:oMath>
      <w:r>
        <w:t xml:space="preserve"> </w:t>
      </w:r>
      <w:r>
        <w:t xml:space="preserve">as a vector subspace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established in Theorem 1, and the descent of the SIC symmetry group to</w:t>
      </w:r>
      <w:r>
        <w:t xml:space="preserve"> </w:t>
      </w:r>
      <m:oMath>
        <m:sSub>
          <m:e>
            <m:r>
              <m:t>F</m:t>
            </m:r>
          </m:e>
          <m:sub>
            <m:r>
              <m:t>21</m:t>
            </m:r>
          </m:sub>
        </m:sSub>
      </m:oMath>
      <w:r>
        <w:t xml:space="preserve"> </w:t>
      </w:r>
      <w:r>
        <w:t xml:space="preserve">established in Theorem 2. Theorem 3 is at the level of the cubic Lie-bracket structure constants, not just the linear vector space or the symmetry group. The QBism reference frame, when constructed from the exact Stark-unit fiducial,</w:t>
      </w:r>
      <w:r>
        <w:t xml:space="preserve"> </w:t>
      </w:r>
      <w:r>
        <w:rPr>
          <w:i/>
          <w:iCs/>
        </w:rPr>
        <w:t xml:space="preserve">measures</w:t>
      </w:r>
      <w:r>
        <w:t xml:space="preserve"> </w:t>
      </w:r>
      <w:r>
        <w:t xml:space="preserve">the</w:t>
      </w:r>
      <w:r>
        <w:t xml:space="preserve"> </w:t>
      </w:r>
      <m:oMath>
        <m:sSub>
          <m:e>
            <m:r>
              <m:t>G</m:t>
            </m:r>
          </m:e>
          <m:sub>
            <m:r>
              <m:t>2</m:t>
            </m:r>
          </m:sub>
        </m:sSub>
      </m:oMath>
      <w:r>
        <w:t xml:space="preserve"> </w:t>
      </w:r>
      <w:r>
        <w:t xml:space="preserve">3-form geometry of the seven imaginary octonion directions, in the imaginary part of its triple-product algebra.</w:t>
      </w:r>
    </w:p>
    <w:p>
      <w:pPr>
        <w:pStyle w:val="BodyText"/>
      </w:pPr>
      <w:r>
        <w:t xml:space="preserve">We do not claim this connection is mysterious. Its analytic origin is the autocorrelation structure of the ABGHM fiducial, which is itself a consequence of the Stark-unit construction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via the Legendre symbol structure of</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 But the connection is exact and structural, and it is what Theorem 1 and Theorem 2 jointly</w:t>
      </w:r>
      <w:r>
        <w:t xml:space="preserve"> </w:t>
      </w:r>
      <w:r>
        <w:rPr>
          <w:i/>
          <w:iCs/>
        </w:rPr>
        <w:t xml:space="preserve">imply</w:t>
      </w:r>
      <w:r>
        <w:t xml:space="preserve"> </w:t>
      </w:r>
      <w:r>
        <w:t xml:space="preserve">for any SIC frame that respects the same algebraic choices.</w:t>
      </w:r>
    </w:p>
    <w:p>
      <w:r>
        <w:pict>
          <v:rect style="width:0;height:1.5pt" o:hralign="center" o:hrstd="t" o:hr="t"/>
        </w:pict>
      </w:r>
    </w:p>
    <w:bookmarkEnd w:id="68"/>
    <w:bookmarkEnd w:id="69"/>
    <w:bookmarkStart w:id="72" w:name="limitations-and-adjacent-programs"/>
    <w:p>
      <w:pPr>
        <w:pStyle w:val="Heading2"/>
      </w:pPr>
      <w:r>
        <w:t xml:space="preserve">§8. Limitations and Adjacent Programs</w:t>
      </w:r>
    </w:p>
    <w:bookmarkStart w:id="70" w:name="what-this-paper-does-not-claim"/>
    <w:p>
      <w:pPr>
        <w:pStyle w:val="Heading3"/>
      </w:pPr>
      <w:r>
        <w:t xml:space="preserve">8.1 What this paper does not claim</w:t>
      </w:r>
    </w:p>
    <w:p>
      <w:pPr>
        <w:pStyle w:val="FirstParagraph"/>
      </w:pPr>
      <w:r>
        <w:t xml:space="preserve">We make explicit the boundaries of the present construction:</w:t>
      </w:r>
    </w:p>
    <w:p>
      <w:pPr>
        <w:pStyle w:val="Compact"/>
        <w:numPr>
          <w:ilvl w:val="0"/>
          <w:numId w:val="1004"/>
        </w:numPr>
      </w:pPr>
      <w:r>
        <w:t xml:space="preserve">We do not claim that every SIC fiducial respects</w:t>
      </w:r>
      <w:r>
        <w:t xml:space="preserve"> </w:t>
      </w:r>
      <m:oMath>
        <m:sSub>
          <m:e>
            <m:r>
              <m:t>G</m:t>
            </m:r>
          </m:e>
          <m:sub>
            <m:r>
              <m:t>2</m:t>
            </m:r>
          </m:sub>
        </m:sSub>
      </m:oMath>
      <w:r>
        <w:t xml:space="preserve"> </w:t>
      </w:r>
      <w:r>
        <w:t xml:space="preserve">structure; only the d=7 ABGHM exact fiducial under the Fano-compatible sign-flip correction of §6.2.</w:t>
      </w:r>
    </w:p>
    <w:p>
      <w:pPr>
        <w:pStyle w:val="Compact"/>
        <w:numPr>
          <w:ilvl w:val="0"/>
          <w:numId w:val="1004"/>
        </w:numPr>
      </w:pPr>
      <w:r>
        <w:t xml:space="preserve">We do not claim Theorems 1, 2, 3 generalize to other SIC dimensions without modification. The constants</w:t>
      </w:r>
      <w:r>
        <w:t xml:space="preserve"> </w:t>
      </w:r>
      <m:oMath>
        <m:r>
          <m:t>a</m:t>
        </m:r>
        <m:r>
          <m:rPr>
            <m:sty m:val="p"/>
          </m:rPr>
          <m:t>,</m:t>
        </m:r>
        <m:r>
          <m:t>b</m:t>
        </m:r>
      </m:oMath>
      <w:r>
        <w:t xml:space="preserve"> </w:t>
      </w:r>
      <w:r>
        <w:t xml:space="preserve">in Theorem 3 are specific to</w:t>
      </w:r>
      <w:r>
        <w:t xml:space="preserve"> </w:t>
      </w:r>
      <m:oMath>
        <m:r>
          <m:t>d</m:t>
        </m:r>
        <m:r>
          <m:rPr>
            <m:sty m:val="p"/>
          </m:rPr>
          <m:t>=</m:t>
        </m:r>
        <m:r>
          <m:t>7</m:t>
        </m:r>
      </m:oMath>
      <w:r>
        <w:t xml:space="preserve"> </w:t>
      </w:r>
      <w:r>
        <w:t xml:space="preserve">over</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Compact"/>
        <w:numPr>
          <w:ilvl w:val="0"/>
          <w:numId w:val="1004"/>
        </w:numPr>
      </w:pPr>
      <w:r>
        <w:t xml:space="preserve">We do not claim the Fano-compatible correction is mathematically forced from first principles; it is the unique correction (up to global phase, established in §6.2) that recovers the SIC condition for the ABGHM fiducial as written.</w:t>
      </w:r>
    </w:p>
    <w:p>
      <w:pPr>
        <w:pStyle w:val="Compact"/>
        <w:numPr>
          <w:ilvl w:val="0"/>
          <w:numId w:val="1004"/>
        </w:numPr>
      </w:pPr>
      <w:r>
        <w:t xml:space="preserve">We do not solve Zauner’s conjecture; that domain belongs to the Appleby–Flammia–Kopp 2025 program [arXiv:2501.03970].</w:t>
      </w:r>
    </w:p>
    <w:p>
      <w:pPr>
        <w:pStyle w:val="Compact"/>
        <w:numPr>
          <w:ilvl w:val="0"/>
          <w:numId w:val="1004"/>
        </w:numPr>
      </w:pPr>
      <w:r>
        <w:t xml:space="preserve">We do not connect the present construction directly to consciousness or PCI/PME at the interpretive level. The connection runs through Papers 4, 6, 7, and (in preparation) 8 and 9 of the series, where the structural facts established here serve as algebraic foundations rather than as direct interpretive claims.</w:t>
      </w:r>
    </w:p>
    <w:p>
      <w:pPr>
        <w:pStyle w:val="Compact"/>
        <w:numPr>
          <w:ilvl w:val="0"/>
          <w:numId w:val="1004"/>
        </w:numPr>
      </w:pPr>
      <w:r>
        <w:t xml:space="preserve">We do not make claims about the dynamical content of the</w:t>
      </w:r>
      <w:r>
        <w:t xml:space="preserve"> </w:t>
      </w:r>
      <m:oMath>
        <m:sSub>
          <m:e>
            <m:r>
              <m:t>G</m:t>
            </m:r>
          </m:e>
          <m:sub>
            <m:r>
              <m:t>2</m:t>
            </m:r>
          </m:sub>
        </m:sSub>
      </m:oMath>
      <w:r>
        <w:t xml:space="preserve"> </w:t>
      </w:r>
      <w:r>
        <w:t xml:space="preserve">embedding — the present paper is purely algebraic and structural. Whether the SIC operator basis admits a</w:t>
      </w:r>
      <w:r>
        <w:t xml:space="preserve"> </w:t>
      </w:r>
      <m:oMath>
        <m:sSub>
          <m:e>
            <m:r>
              <m:t>G</m:t>
            </m:r>
          </m:e>
          <m:sub>
            <m:r>
              <m:t>2</m:t>
            </m:r>
          </m:sub>
        </m:sSub>
      </m:oMath>
      <w:r>
        <w:t xml:space="preserve">-covariant Hamiltonian dynamics is a separate question (addressed in Paper 8 of the series for a discrete eight-coset model).</w:t>
      </w:r>
    </w:p>
    <w:bookmarkEnd w:id="70"/>
    <w:bookmarkStart w:id="71" w:name="Xcf49fc9dc05e6be708a8de7e91a631217afcf13"/>
    <w:p>
      <w:pPr>
        <w:pStyle w:val="Heading3"/>
      </w:pPr>
      <w:r>
        <w:t xml:space="preserve">8.2 Positioning relative to adjacent octonion / exceptional-algebra programs</w:t>
      </w:r>
    </w:p>
    <w:p>
      <w:pPr>
        <w:pStyle w:val="FirstParagraph"/>
      </w:pPr>
      <w:r>
        <w:t xml:space="preserve">Several adjacent programs share the octonionic / exceptional-algebra substrate but address structurally distinct questions. We catalogue the principal adjacent programs and clarify the present paper’s relationship to each.</w:t>
      </w:r>
    </w:p>
    <w:p>
      <w:pPr>
        <w:pStyle w:val="BodyText"/>
      </w:pPr>
      <w:r>
        <w:rPr>
          <w:b/>
          <w:bCs/>
        </w:rPr>
        <w:t xml:space="preserve">Furey’s division-algebraic Standard Model program</w:t>
      </w:r>
      <w:r>
        <w:t xml:space="preserve"> </w:t>
      </w:r>
      <w:r>
        <w:t xml:space="preserve">[DOIs 10.1007/JHEP10(2014)046, 10.1140/epjc/s10052-018-5844-7, 10.1016/j.physletb.2025.139473, 10.1002/andp.202400322–324] uses complex octonions, Clifford algebras, ideals, ladder operators, and triality to recover Standard Model gauge and matter representations, including SU(3)</w:t>
      </w:r>
      <m:oMath>
        <m:sSub>
          <m:e>
            <m:r>
              <m:t>​</m:t>
            </m:r>
          </m:e>
          <m:sub>
            <m:r>
              <m:t>C</m:t>
            </m:r>
          </m:sub>
        </m:sSub>
      </m:oMath>
      <w:r>
        <w:t xml:space="preserve">, electroweak chirality, one-generation Weyl structure, and three-generation triality patterns. Our construction uses the same octonionic/</w:t>
      </w:r>
      <m:oMath>
        <m:sSub>
          <m:e>
            <m:r>
              <m:t>G</m:t>
            </m:r>
          </m:e>
          <m:sub>
            <m:r>
              <m:t>2</m:t>
            </m:r>
          </m:sub>
        </m:sSub>
      </m:oMath>
      <w:r>
        <w:t xml:space="preserve"> </w:t>
      </w:r>
      <w:r>
        <w:t xml:space="preserve">substrate but addresses a structurally distinct object. Rather than deriving Standard Model gauge representations, we embed the</w:t>
      </w:r>
      <w:r>
        <w:t xml:space="preserve"> </w:t>
      </w:r>
      <m:oMath>
        <m:sSub>
          <m:e>
            <m:r>
              <m:t>G</m:t>
            </m:r>
          </m:e>
          <m:sub>
            <m:r>
              <m:t>2</m:t>
            </m:r>
          </m:sub>
        </m:sSub>
      </m:oMath>
      <w:r>
        <w:t xml:space="preserve"> </w:t>
      </w:r>
      <w:r>
        <w:t xml:space="preserve">defining geometry into the d=7 SIC operator frame</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and then use the finite Fano-plane symmetry PSL(2,7), its</w:t>
      </w:r>
      <w:r>
        <w:t xml:space="preserve"> </w:t>
      </w:r>
      <m:oMath>
        <m:sSub>
          <m:e>
            <m:r>
              <m:t>F</m:t>
            </m:r>
          </m:e>
          <m:sub>
            <m:r>
              <m:t>21</m:t>
            </m:r>
          </m:sub>
        </m:sSub>
      </m:oMath>
      <w:r>
        <w:t xml:space="preserve"> </w:t>
      </w:r>
      <w:r>
        <w:t xml:space="preserve">orientation stabilizer, and the quotient PSL(2,7)/</w:t>
      </w:r>
      <m:oMath>
        <m:sSub>
          <m:e>
            <m:r>
              <m:t>F</m:t>
            </m:r>
          </m:e>
          <m:sub>
            <m:r>
              <m:t>21</m:t>
            </m:r>
          </m:sub>
        </m:sSub>
      </m:oMath>
      <w:r>
        <w:t xml:space="preserve"> </w:t>
      </w:r>
      <w:r>
        <w:t xml:space="preserve">to define an eight-coset observer-frame structure (in Paper 8 of the series). Furey’s work is cited as adjacent and foundational for octonion-based particle physics; the SIC-d=7,</w:t>
      </w:r>
      <w:r>
        <w:t xml:space="preserve"> </w:t>
      </w:r>
      <m:oMath>
        <m:sSub>
          <m:e>
            <m:r>
              <m:t>F</m:t>
            </m:r>
          </m:e>
          <m:sub>
            <m:r>
              <m:t>21</m:t>
            </m:r>
          </m:sub>
        </m:sSub>
      </m:oMath>
      <w:r>
        <w:t xml:space="preserve">, and 6/7 coherence-ceiling mechanism are separate additions rather than restatements of her construction.</w:t>
      </w:r>
    </w:p>
    <w:p>
      <w:pPr>
        <w:pStyle w:val="BodyText"/>
      </w:pPr>
      <w:r>
        <w:rPr>
          <w:b/>
          <w:bCs/>
        </w:rPr>
        <w:t xml:space="preserve">Krasnov’s</w:t>
      </w:r>
      <w:r>
        <w:rPr>
          <w:b/>
          <w:bCs/>
        </w:rPr>
        <w:t xml:space="preserve"> </w:t>
      </w:r>
      <m:oMath>
        <m:sSub>
          <m:e>
            <m:r>
              <m:t>G</m:t>
            </m:r>
          </m:e>
          <m:sub>
            <m:r>
              <m:t>2</m:t>
            </m:r>
          </m:sub>
        </m:sSub>
      </m:oMath>
      <w:r>
        <w:rPr>
          <w:b/>
          <w:bCs/>
        </w:rPr>
        <w:t xml:space="preserve"> </w:t>
      </w:r>
      <w:r>
        <w:rPr>
          <w:b/>
          <w:bCs/>
        </w:rPr>
        <w:t xml:space="preserve">gauge-theory program</w:t>
      </w:r>
      <w:r>
        <w:t xml:space="preserve"> </w:t>
      </w:r>
      <w:r>
        <w:t xml:space="preserve">addresses a continuum-field</w:t>
      </w:r>
      <w:r>
        <w:t xml:space="preserve"> </w:t>
      </w:r>
      <m:oMath>
        <m:sSub>
          <m:e>
            <m:r>
              <m:t>G</m:t>
            </m:r>
          </m:e>
          <m:sub>
            <m:r>
              <m:t>2</m:t>
            </m:r>
          </m:sub>
        </m:sSub>
      </m:oMath>
      <w:r>
        <w:t xml:space="preserve"> </w:t>
      </w:r>
      <w:r>
        <w:t xml:space="preserve">gauge theory coupled to gravity, with the seven-dimensional octonion span carrying a dynamical metric. The present paper is purely algebraic and does not address dynamics or gravity. The two programs share</w:t>
      </w:r>
      <w:r>
        <w:t xml:space="preserve"> </w:t>
      </w:r>
      <m:oMath>
        <m:sSub>
          <m:e>
            <m:r>
              <m:t>G</m:t>
            </m:r>
          </m:e>
          <m:sub>
            <m:r>
              <m:t>2</m:t>
            </m:r>
          </m:sub>
        </m:sSub>
      </m:oMath>
      <w:r>
        <w:t xml:space="preserve"> </w:t>
      </w:r>
      <w:r>
        <w:t xml:space="preserve">as a structural object but operate on different mathematical layers (operator algebra and finite symmetry, versus continuum field theory).</w:t>
      </w:r>
    </w:p>
    <w:p>
      <w:pPr>
        <w:pStyle w:val="BodyText"/>
      </w:pPr>
      <w:r>
        <w:rPr>
          <w:b/>
          <w:bCs/>
        </w:rPr>
        <w:t xml:space="preserve">Boyle and Farnsworth’s noncommutative/nonassociative spectral geometry</w:t>
      </w:r>
      <w:r>
        <w:t xml:space="preserve"> </w:t>
      </w:r>
      <w:r>
        <w:t xml:space="preserve">[DOIs 10.1007/JHEP07(2015)023, 10.1007/JHEP06(2018)071] addresses Standard Model internal-space geometry via noncommutative-geometry spectral triples. The construction does not use SIC reference frames or the</w:t>
      </w:r>
      <w:r>
        <w:t xml:space="preserve"> </w:t>
      </w:r>
      <m:oMath>
        <m:sSub>
          <m:e>
            <m:r>
              <m:t>F</m:t>
            </m:r>
          </m:e>
          <m:sub>
            <m:r>
              <m:t>21</m:t>
            </m:r>
          </m:sub>
        </m:sSub>
      </m:oMath>
      <w:r>
        <w:t xml:space="preserve"> </w:t>
      </w:r>
      <w:r>
        <w:t xml:space="preserve">orientation stabilizer.</w:t>
      </w:r>
    </w:p>
    <w:p>
      <w:pPr>
        <w:pStyle w:val="BodyText"/>
      </w:pPr>
      <w:r>
        <w:rPr>
          <w:b/>
          <w:bCs/>
        </w:rPr>
        <w:t xml:space="preserve">Todorov’s exceptional Jordan algebra program</w:t>
      </w:r>
      <w:r>
        <w:t xml:space="preserve"> </w:t>
      </w:r>
      <w:r>
        <w:t xml:space="preserve">[DOI 10.3390/universe9050222] uses the 27-dimensional exceptional Jordan algebra</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 </w:t>
      </w:r>
      <w:r>
        <w:t xml:space="preserve">to derive Standard Model internal symmetries and matter content. The present paper does not engage with the exceptional Jordan algebra; we work in</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w:t>
      </w:r>
      <w:r>
        <w:t xml:space="preserve">via SIC projectors, not in</w:t>
      </w:r>
      <w:r>
        <w:t xml:space="preserve"> </w:t>
      </w:r>
      <m:oMath>
        <m:sSub>
          <m:e>
            <m:r>
              <m:rPr>
                <m:sty m:val="p"/>
                <m:scr m:val="fraktur"/>
              </m:rPr>
              <m:t>h</m:t>
            </m:r>
          </m:e>
          <m:sub>
            <m:r>
              <m:t>3</m:t>
            </m:r>
          </m:sub>
        </m:sSub>
        <m:d>
          <m:dPr>
            <m:begChr m:val="("/>
            <m:endChr m:val=")"/>
            <m:sepChr m:val=""/>
            <m:grow/>
          </m:dPr>
          <m:e>
            <m:r>
              <m:rPr>
                <m:sty m:val="p"/>
                <m:scr m:val="double-struck"/>
              </m:rPr>
              <m:t>O</m:t>
            </m:r>
          </m:e>
        </m:d>
      </m:oMath>
      <w:r>
        <w:t xml:space="preserve">.</w:t>
      </w:r>
    </w:p>
    <w:p>
      <w:pPr>
        <w:pStyle w:val="BodyText"/>
      </w:pPr>
      <w:r>
        <w:t xml:space="preserve">The present paper does not compete with any of these programs; it adds an operator-frame and coherence/observer layer on the same exceptional-algebra foundation.</w:t>
      </w:r>
    </w:p>
    <w:p>
      <w:r>
        <w:pict>
          <v:rect style="width:0;height:1.5pt" o:hralign="center" o:hrstd="t" o:hr="t"/>
        </w:pict>
      </w:r>
    </w:p>
    <w:bookmarkEnd w:id="71"/>
    <w:bookmarkEnd w:id="72"/>
    <w:bookmarkStart w:id="78" w:name="discussion-and-open-problems"/>
    <w:p>
      <w:pPr>
        <w:pStyle w:val="Heading2"/>
      </w:pPr>
      <w:r>
        <w:t xml:space="preserve">§9. Discussion and Open Problems</w:t>
      </w:r>
    </w:p>
    <w:bookmarkStart w:id="73" w:name="what-this-paper-establishes"/>
    <w:p>
      <w:pPr>
        <w:pStyle w:val="Heading3"/>
      </w:pPr>
      <w:r>
        <w:t xml:space="preserve">9.1 What this paper establishes</w:t>
      </w:r>
    </w:p>
    <w:p>
      <w:pPr>
        <w:pStyle w:val="FirstParagraph"/>
      </w:pPr>
      <w:r>
        <w:t xml:space="preserve">The three theorems jointly establish that the d=7 SIC reference frame, with the ABGHM exact fiducial, encodes the algebraic, group-theoretic, and orientational structure of the</w:t>
      </w:r>
      <w:r>
        <w:t xml:space="preserve"> </w:t>
      </w:r>
      <m:oMath>
        <m:sSub>
          <m:e>
            <m:r>
              <m:t>G</m:t>
            </m:r>
          </m:e>
          <m:sub>
            <m:r>
              <m:t>2</m:t>
            </m:r>
          </m:sub>
        </m:sSub>
      </m:oMath>
      <w:r>
        <w:t xml:space="preserve"> </w:t>
      </w:r>
      <w:r>
        <w:t xml:space="preserve">defining representation. Theorem 1 gives the embedding of</w:t>
      </w:r>
      <w:r>
        <w:t xml:space="preserve"> </w:t>
      </w:r>
      <m:oMath>
        <m:sSubSup>
          <m:e>
            <m:r>
              <m:rPr>
                <m:sty m:val="p"/>
                <m:scr m:val="fraktur"/>
              </m:rPr>
              <m:t>g</m:t>
            </m:r>
          </m:e>
          <m:sub>
            <m:r>
              <m:t>2</m:t>
            </m:r>
          </m:sub>
          <m:sup>
            <m:r>
              <m:rPr>
                <m:sty m:val="p"/>
                <m:scr m:val="double-struck"/>
              </m:rPr>
              <m:t>C</m:t>
            </m:r>
          </m:sup>
        </m:sSubSup>
      </m:oMath>
      <w:r>
        <w:t xml:space="preserve"> </w:t>
      </w:r>
      <w:r>
        <w:t xml:space="preserve">as an isometric subspace of</w:t>
      </w:r>
      <w:r>
        <w:t xml:space="preserve"> </w:t>
      </w:r>
      <m:oMath>
        <m:r>
          <m:rPr>
            <m:sty m:val="p"/>
            <m:scr m:val="fraktur"/>
          </m:rPr>
          <m:t>g</m:t>
        </m:r>
        <m:r>
          <m:rPr>
            <m:sty m:val="p"/>
            <m:scr m:val="fraktur"/>
          </m:rPr>
          <m:t>l</m:t>
        </m:r>
        <m:d>
          <m:dPr>
            <m:begChr m:val="("/>
            <m:endChr m:val=")"/>
            <m:sepChr m:val=""/>
            <m:grow/>
          </m:dPr>
          <m:e>
            <m:r>
              <m:t>7</m:t>
            </m:r>
            <m:r>
              <m:rPr>
                <m:sty m:val="p"/>
              </m:rPr>
              <m:t>,</m:t>
            </m:r>
            <m:r>
              <m:rPr>
                <m:sty m:val="p"/>
                <m:scr m:val="double-struck"/>
              </m:rPr>
              <m:t>C</m:t>
            </m:r>
          </m:e>
        </m:d>
      </m:oMath>
      <w:r>
        <w:t xml:space="preserve">; Theorem 2 identifies the SIC symmetry’s quotient that recovers the</w:t>
      </w:r>
      <w:r>
        <w:t xml:space="preserve"> </w:t>
      </w:r>
      <m:oMath>
        <m:sSub>
          <m:e>
            <m:r>
              <m:t>G</m:t>
            </m:r>
          </m:e>
          <m:sub>
            <m:r>
              <m:t>2</m:t>
            </m:r>
          </m:sub>
        </m:sSub>
      </m:oMath>
      <w:r>
        <w:t xml:space="preserve"> </w:t>
      </w:r>
      <w:r>
        <w:t xml:space="preserve">orientation stabilizer</w:t>
      </w:r>
      <w:r>
        <w:t xml:space="preserve"> </w:t>
      </w:r>
      <m:oMath>
        <m:sSub>
          <m:e>
            <m:r>
              <m:t>F</m:t>
            </m:r>
          </m:e>
          <m:sub>
            <m:r>
              <m:t>21</m:t>
            </m:r>
          </m:sub>
        </m:sSub>
      </m:oMath>
      <w:r>
        <w:t xml:space="preserve">; Theorem 3 identifies the cubic structure constants of the SIC frame with the</w:t>
      </w:r>
      <w:r>
        <w:t xml:space="preserve"> </w:t>
      </w:r>
      <m:oMath>
        <m:sSub>
          <m:e>
            <m:r>
              <m:t>G</m:t>
            </m:r>
          </m:e>
          <m:sub>
            <m:r>
              <m:t>2</m:t>
            </m:r>
          </m:sub>
        </m:sSub>
      </m:oMath>
      <w:r>
        <w:t xml:space="preserve"> </w:t>
      </w:r>
      <w:r>
        <w:t xml:space="preserve">associative 3-form (in the imaginary part).</w:t>
      </w:r>
    </w:p>
    <w:p>
      <w:pPr>
        <w:pStyle w:val="BodyText"/>
      </w:pPr>
      <w:r>
        <w:t xml:space="preserve">These three theorems are not independent. Theorem 3 implies, by combinatorial restriction, Theorem 2’s identification of the</w:t>
      </w:r>
      <w:r>
        <w:t xml:space="preserve"> </w:t>
      </w:r>
      <m:oMath>
        <m:sSub>
          <m:e>
            <m:r>
              <m:t>F</m:t>
            </m:r>
          </m:e>
          <m:sub>
            <m:r>
              <m:t>21</m:t>
            </m:r>
          </m:sub>
        </m:sSub>
      </m:oMath>
      <w:r>
        <w:t xml:space="preserve"> </w:t>
      </w:r>
      <w:r>
        <w:t xml:space="preserve">subgroup as the SIC structure-constant-preserving subgroup. Theorem 2 establishes the symmetry context in which Theorem 1’s coefficient tensor is naturally interpreted. Theorem 1 provides the operator-algebraic background for everything else. Together they form a tight structural statement.</w:t>
      </w:r>
    </w:p>
    <w:bookmarkEnd w:id="73"/>
    <w:bookmarkStart w:id="74" w:name="X728a06deca721980bb729002da726a91f20f51b"/>
    <w:p>
      <w:pPr>
        <w:pStyle w:val="Heading3"/>
      </w:pPr>
      <w:r>
        <w:t xml:space="preserve">9.2 The connection to Papers 4, 6, and 7 of the series</w:t>
      </w:r>
    </w:p>
    <w:p>
      <w:pPr>
        <w:pStyle w:val="FirstParagraph"/>
      </w:pPr>
      <w:r>
        <w:t xml:space="preserve">The d=7 SIC reference frame appears in Paper 4 of this series [DOI 10.5281/zenodo.19617662] as the QBism reference measurement compatible with the PSL(2,7) symmetry of the Klein quartic. Paper 4 conjectured but did not prove that the connection runs deeper than dimension-coincidence. Theorems 1, 2, and 3 of the present paper establish that connection in three distinct mathematical senses.</w:t>
      </w:r>
    </w:p>
    <w:p>
      <w:pPr>
        <w:pStyle w:val="BodyText"/>
      </w:pPr>
      <w:r>
        <w:t xml:space="preserve">The 6/7 contraction ratio established in Paper 6 of this series [DOI 10.5281/zenodo.19672709] arises from the spectral-sum decomposition of the</w:t>
      </w:r>
      <w:r>
        <w:t xml:space="preserve"> </w:t>
      </w:r>
      <m:oMath>
        <m:sSub>
          <m:e>
            <m:r>
              <m:t>G</m:t>
            </m:r>
          </m:e>
          <m:sub>
            <m:r>
              <m:t>2</m:t>
            </m:r>
          </m:sub>
        </m:sSub>
      </m:oMath>
      <w:r>
        <w:t xml:space="preserve"> </w:t>
      </w:r>
      <w:r>
        <w:t xml:space="preserve">Casimir operator. The factor 6/7 corresponds to the</w:t>
      </w:r>
      <w:r>
        <w:t xml:space="preserve"> </w:t>
      </w:r>
      <m:oMath>
        <m:r>
          <m:t>3</m:t>
        </m:r>
        <m:r>
          <m:rPr>
            <m:sty m:val="p"/>
          </m:rPr>
          <m:t>⊕</m:t>
        </m:r>
        <m:acc>
          <m:accPr>
            <m:chr m:val="‾"/>
          </m:accPr>
          <m:e>
            <m:r>
              <m:t>3</m:t>
            </m:r>
          </m:e>
        </m:acc>
      </m:oMath>
      <w:r>
        <w:t xml:space="preserve"> </w:t>
      </w:r>
      <w:r>
        <w:t xml:space="preserve">subspace under the maximal subgroup</w:t>
      </w:r>
      <w:r>
        <w:t xml:space="preserve"> </w:t>
      </w:r>
      <m:oMath>
        <m:r>
          <m:rPr>
            <m:sty m:val="p"/>
          </m:rPr>
          <m:t>SU</m:t>
        </m:r>
        <m:d>
          <m:dPr>
            <m:begChr m:val="("/>
            <m:endChr m:val=")"/>
            <m:sepChr m:val=""/>
            <m:grow/>
          </m:dPr>
          <m:e>
            <m:r>
              <m:t>3</m:t>
            </m:r>
          </m:e>
        </m:d>
        <m:r>
          <m:rPr>
            <m:sty m:val="p"/>
          </m:rPr>
          <m:t>⊂</m:t>
        </m:r>
        <m:sSub>
          <m:e>
            <m:r>
              <m:t>G</m:t>
            </m:r>
          </m:e>
          <m:sub>
            <m:r>
              <m:t>2</m:t>
            </m:r>
          </m:sub>
        </m:sSub>
      </m:oMath>
      <w:r>
        <w:t xml:space="preserve">, with the residual 1/7 being the</w:t>
      </w:r>
      <w:r>
        <w:t xml:space="preserve"> </w:t>
      </w:r>
      <m:oMath>
        <m:r>
          <m:rPr>
            <m:sty m:val="p"/>
          </m:rPr>
          <m:t>SU</m:t>
        </m:r>
        <m:d>
          <m:dPr>
            <m:begChr m:val="("/>
            <m:endChr m:val=")"/>
            <m:sepChr m:val=""/>
            <m:grow/>
          </m:dPr>
          <m:e>
            <m:r>
              <m:t>3</m:t>
            </m:r>
          </m:e>
        </m:d>
      </m:oMath>
      <w:r>
        <w:t xml:space="preserve">-singlet direction. In the present paper, the constant</w:t>
      </w:r>
      <w:r>
        <w:t xml:space="preserve"> </w:t>
      </w:r>
      <m:oMath>
        <m:r>
          <m:t>b</m:t>
        </m:r>
        <m:r>
          <m:rPr>
            <m:sty m:val="p"/>
          </m:rPr>
          <m:t>=</m:t>
        </m:r>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r>
          <m:rPr>
            <m:sty m:val="p"/>
          </m:rPr>
          <m:t>/</m:t>
        </m:r>
        <m:r>
          <m:t>32</m:t>
        </m:r>
      </m:oMath>
      <w:r>
        <w:t xml:space="preserve"> </w:t>
      </w:r>
      <w:r>
        <w:t xml:space="preserve">that organizes the imaginary part of the SIC triple product on Fano lines is, up to algebraic relations over</w:t>
      </w:r>
      <w:r>
        <w:t xml:space="preserve"> </w:t>
      </w:r>
      <m:oMath>
        <m:r>
          <m:rPr>
            <m:sty m:val="p"/>
            <m:scr m:val="double-struck"/>
          </m:rPr>
          <m:t>Q</m:t>
        </m:r>
        <m:d>
          <m:dPr>
            <m:begChr m:val="("/>
            <m:endChr m:val=")"/>
            <m:sepChr m:val=""/>
            <m:grow/>
          </m:dPr>
          <m:e>
            <m:rad>
              <m:radPr>
                <m:degHide m:val="on"/>
              </m:radPr>
              <m:deg/>
              <m:e>
                <m:r>
                  <m:t>2</m:t>
                </m:r>
              </m:e>
            </m:rad>
          </m:e>
        </m:d>
      </m:oMath>
      <w:r>
        <w:t xml:space="preserve">, the same algebraic structure that governs the 6/7 contraction. The connection is expressed cleanly in the autocorrelation function</w:t>
      </w:r>
      <w:r>
        <w:t xml:space="preserve"> </w:t>
      </w:r>
      <m:oMath>
        <m:r>
          <m:t>f</m:t>
        </m:r>
        <m:d>
          <m:dPr>
            <m:begChr m:val="("/>
            <m:endChr m:val=")"/>
            <m:sepChr m:val=""/>
            <m:grow/>
          </m:dPr>
          <m:e>
            <m:r>
              <m:t>k</m:t>
            </m:r>
          </m:e>
        </m:d>
      </m:oMath>
      <w:r>
        <w:t xml:space="preserve"> </w:t>
      </w:r>
      <w:r>
        <w:t xml:space="preserve">of §7.5 and Appendix A.</w:t>
      </w:r>
    </w:p>
    <w:p>
      <w:pPr>
        <w:pStyle w:val="BodyText"/>
      </w:pPr>
      <w:r>
        <w:t xml:space="preserve">The thermodynamic coherence-ceiling derivation of Paper 7 [DOI 10.5281/zenodo.19773185] used the residual</w:t>
      </w:r>
      <w:r>
        <w:t xml:space="preserve"> </w:t>
      </w:r>
      <m:oMath>
        <m:r>
          <m:t>1</m:t>
        </m:r>
        <m:r>
          <m:rPr>
            <m:sty m:val="p"/>
          </m:rPr>
          <m:t>−</m:t>
        </m:r>
        <m:r>
          <m:t>6</m:t>
        </m:r>
        <m:r>
          <m:rPr>
            <m:sty m:val="p"/>
          </m:rPr>
          <m:t>/</m:t>
        </m:r>
        <m:r>
          <m:t>7</m:t>
        </m:r>
        <m:r>
          <m:rPr>
            <m:sty m:val="p"/>
          </m:rPr>
          <m:t>=</m:t>
        </m:r>
        <m:r>
          <m:t>1</m:t>
        </m:r>
        <m:r>
          <m:rPr>
            <m:sty m:val="p"/>
          </m:rPr>
          <m:t>/</m:t>
        </m:r>
        <m:r>
          <m:t>7</m:t>
        </m:r>
      </m:oMath>
      <w:r>
        <w:t xml:space="preserve"> </w:t>
      </w:r>
      <w:r>
        <w:t xml:space="preserve">as the irreducible blind-spot fraction, with</w:t>
      </w:r>
      <w:r>
        <w:t xml:space="preserve"> </w:t>
      </w:r>
      <m:oMath>
        <m:sSub>
          <m:e>
            <m:r>
              <m:t>σ</m:t>
            </m:r>
          </m:e>
          <m:sub>
            <m:r>
              <m:rPr>
                <m:sty m:val="p"/>
              </m:rPr>
              <m:t>p</m:t>
            </m:r>
            <m:r>
              <m:rPr>
                <m:sty m:val="p"/>
              </m:rPr>
              <m:t>r</m:t>
            </m:r>
            <m:r>
              <m:rPr>
                <m:sty m:val="p"/>
              </m:rPr>
              <m:t>e</m:t>
            </m:r>
            <m:r>
              <m:rPr>
                <m:sty m:val="p"/>
              </m:rPr>
              <m:t>d</m:t>
            </m:r>
          </m:sub>
        </m:sSub>
        <m:r>
          <m:rPr>
            <m:sty m:val="p"/>
          </m:rPr>
          <m:t>=</m:t>
        </m:r>
        <m:r>
          <m:t>1</m:t>
        </m:r>
        <m:r>
          <m:rPr>
            <m:sty m:val="p"/>
          </m:rPr>
          <m:t>−</m:t>
        </m:r>
        <m:sSup>
          <m:e>
            <m:d>
              <m:dPr>
                <m:begChr m:val="("/>
                <m:endChr m:val=")"/>
                <m:sepChr m:val=""/>
                <m:grow/>
              </m:dPr>
              <m:e>
                <m:r>
                  <m:t>1</m:t>
                </m:r>
                <m:r>
                  <m:rPr>
                    <m:sty m:val="p"/>
                  </m:rPr>
                  <m:t>/</m:t>
                </m:r>
                <m:r>
                  <m:t>7</m:t>
                </m:r>
              </m:e>
            </m:d>
          </m:e>
          <m:sup>
            <m:r>
              <m:t>2</m:t>
            </m:r>
          </m:sup>
        </m:sSup>
        <m:r>
          <m:rPr>
            <m:sty m:val="p"/>
          </m:rPr>
          <m:t>=</m:t>
        </m:r>
        <m:r>
          <m:t>1</m:t>
        </m:r>
        <m:r>
          <m:rPr>
            <m:sty m:val="p"/>
          </m:rPr>
          <m:t>−</m:t>
        </m:r>
        <m:r>
          <m:t>1</m:t>
        </m:r>
        <m:r>
          <m:rPr>
            <m:sty m:val="p"/>
          </m:rPr>
          <m:t>/</m:t>
        </m:r>
        <m:r>
          <m:t>49</m:t>
        </m:r>
        <m:r>
          <m:rPr>
            <m:sty m:val="p"/>
          </m:rPr>
          <m:t>≈</m:t>
        </m:r>
        <m:r>
          <m:t>0.9796</m:t>
        </m:r>
      </m:oMath>
      <w:r>
        <w:t xml:space="preserve"> </w:t>
      </w:r>
      <w:r>
        <w:t xml:space="preserve">as the predicted branching ratio in awake cortex. The factor of 7 in these predictions is precisely the same 7 that organizes the SIC dual-frame inversion (Theorem 1’s</w:t>
      </w:r>
      <w:r>
        <w:t xml:space="preserve"> </w:t>
      </w:r>
      <m:oMath>
        <m:d>
          <m:dPr>
            <m:begChr m:val="("/>
            <m:endChr m:val=")"/>
            <m:sepChr m:val=""/>
            <m:grow/>
          </m:dPr>
          <m:e>
            <m:r>
              <m:t>d</m:t>
            </m:r>
            <m:r>
              <m:rPr>
                <m:sty m:val="p"/>
              </m:rPr>
              <m:t>+</m:t>
            </m:r>
            <m:r>
              <m:t>1</m:t>
            </m:r>
          </m:e>
        </m:d>
        <m:r>
          <m:rPr>
            <m:sty m:val="p"/>
          </m:rPr>
          <m:t>/</m:t>
        </m:r>
        <m:r>
          <m:t>d</m:t>
        </m:r>
        <m:r>
          <m:rPr>
            <m:sty m:val="p"/>
          </m:rPr>
          <m:t>=</m:t>
        </m:r>
        <m:r>
          <m:t>8</m:t>
        </m:r>
        <m:r>
          <m:rPr>
            <m:sty m:val="p"/>
          </m:rPr>
          <m:t>/</m:t>
        </m:r>
        <m:r>
          <m:t>7</m:t>
        </m:r>
      </m:oMath>
      <w:r>
        <w:t xml:space="preserve"> </w:t>
      </w:r>
      <w:r>
        <w:t xml:space="preserve">coefficient factor), the SIC symmetry quotient (Theorem 2’s index-7 quotient), and the Fano-line cyclic structure (Theorem 3’s QR-partition of</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 The dimensional uniqueness of</w:t>
      </w:r>
      <w:r>
        <w:t xml:space="preserve"> </w:t>
      </w:r>
      <m:oMath>
        <m:r>
          <m:t>d</m:t>
        </m:r>
        <m:r>
          <m:rPr>
            <m:sty m:val="p"/>
          </m:rPr>
          <m:t>=</m:t>
        </m:r>
        <m:r>
          <m:t>7</m:t>
        </m:r>
      </m:oMath>
      <w:r>
        <w:t xml:space="preserve"> </w:t>
      </w:r>
      <w:r>
        <w:t xml:space="preserve">enumerated in §5.5 (features F1–F4) is therefore the algebraic origin of the 6/7 ratio that propagates through the entire series.</w:t>
      </w:r>
    </w:p>
    <w:bookmarkEnd w:id="74"/>
    <w:bookmarkStart w:id="75" w:name="X47c41a7380e788fd5b9ad0ae2a1153759aa01fe"/>
    <w:p>
      <w:pPr>
        <w:pStyle w:val="Heading3"/>
      </w:pPr>
      <w:r>
        <w:t xml:space="preserve">9.3 The connection to Paper 8: the eight-coset simulator</w:t>
      </w:r>
    </w:p>
    <w:p>
      <w:pPr>
        <w:pStyle w:val="FirstParagraph"/>
      </w:pPr>
      <w:r>
        <w:t xml:space="preserve">Paper 8 of this series [in preparation] addresses the 8-coset structure</w:t>
      </w:r>
      <w:r>
        <w:t xml:space="preserve"> </w:t>
      </w:r>
      <m:oMath>
        <m:r>
          <m:rPr>
            <m:sty m:val="p"/>
          </m:rPr>
          <m:t>PSL</m:t>
        </m:r>
        <m:d>
          <m:dPr>
            <m:begChr m:val="("/>
            <m:endChr m:val=")"/>
            <m:sepChr m:val=""/>
            <m:grow/>
          </m:dPr>
          <m:e>
            <m:r>
              <m:t>2</m:t>
            </m:r>
            <m:r>
              <m:rPr>
                <m:sty m:val="p"/>
              </m:rPr>
              <m:t>,</m:t>
            </m:r>
            <m:r>
              <m:t>7</m:t>
            </m:r>
          </m:e>
        </m:d>
        <m:r>
          <m:rPr>
            <m:sty m:val="p"/>
          </m:rPr>
          <m:t>/</m:t>
        </m:r>
        <m:sSub>
          <m:e>
            <m:r>
              <m:t>F</m:t>
            </m:r>
          </m:e>
          <m:sub>
            <m:r>
              <m:t>21</m:t>
            </m:r>
          </m:sub>
        </m:sSub>
      </m:oMath>
      <w:r>
        <w:t xml:space="preserve"> </w:t>
      </w:r>
      <w:r>
        <w:t xml:space="preserve">as the discrete carrier of an eight-mode quantum simulator. Specifically, Paper 8 conjectures that the 8 SU(3) subgroup embeddings of</w:t>
      </w:r>
      <w:r>
        <w:t xml:space="preserve"> </w:t>
      </w:r>
      <m:oMath>
        <m:sSub>
          <m:e>
            <m:r>
              <m:t>G</m:t>
            </m:r>
          </m:e>
          <m:sub>
            <m:r>
              <m:t>2</m:t>
            </m:r>
          </m:sub>
        </m:sSub>
      </m:oMath>
      <w:r>
        <w:t xml:space="preserve"> </w:t>
      </w:r>
      <w:r>
        <w:t xml:space="preserve">(one per coset) correspond to 8 distinct vacua, with 28 Bogoliubov transformations between them, producing entropy differences quantized in 4 levels</w:t>
      </w:r>
      <w:r>
        <w:t xml:space="preserve"> </w:t>
      </w:r>
      <m:oMath>
        <m:r>
          <m:rPr>
            <m:sty m:val="p"/>
          </m:rPr>
          <m:t>{</m:t>
        </m:r>
        <m:r>
          <m:t>0</m:t>
        </m:r>
        <m:r>
          <m:rPr>
            <m:sty m:val="p"/>
          </m:rPr>
          <m:t>,</m:t>
        </m:r>
        <m:r>
          <m:t>1</m:t>
        </m:r>
        <m:r>
          <m:rPr>
            <m:sty m:val="p"/>
          </m:rPr>
          <m:t>/</m:t>
        </m:r>
        <m:r>
          <m:t>7</m:t>
        </m:r>
        <m:r>
          <m:rPr>
            <m:sty m:val="p"/>
          </m:rPr>
          <m:t>,</m:t>
        </m:r>
        <m:r>
          <m:t>2</m:t>
        </m:r>
        <m:r>
          <m:rPr>
            <m:sty m:val="p"/>
          </m:rPr>
          <m:t>/</m:t>
        </m:r>
        <m:r>
          <m:t>7</m:t>
        </m:r>
        <m:r>
          <m:rPr>
            <m:sty m:val="p"/>
          </m:rPr>
          <m:t>,</m:t>
        </m:r>
        <m:r>
          <m:t>3</m:t>
        </m:r>
        <m:r>
          <m:rPr>
            <m:sty m:val="p"/>
          </m:rPr>
          <m:t>/</m:t>
        </m:r>
        <m:r>
          <m:t>7</m:t>
        </m:r>
        <m:r>
          <m:rPr>
            <m:sty m:val="p"/>
          </m:rPr>
          <m:t>}</m:t>
        </m:r>
        <m:r>
          <m:rPr>
            <m:sty m:val="p"/>
          </m:rPr>
          <m:t>×</m:t>
        </m:r>
        <m:sSub>
          <m:e>
            <m:r>
              <m:t>S</m:t>
            </m:r>
          </m:e>
          <m:sub>
            <m:r>
              <m:rPr>
                <m:sty m:val="p"/>
              </m:rPr>
              <m:t>r</m:t>
            </m:r>
            <m:r>
              <m:rPr>
                <m:sty m:val="p"/>
              </m:rPr>
              <m:t>e</m:t>
            </m:r>
            <m:r>
              <m:rPr>
                <m:sty m:val="p"/>
              </m:rPr>
              <m:t>f</m:t>
            </m:r>
          </m:sub>
        </m:sSub>
      </m:oMath>
      <w:r>
        <w:t xml:space="preserve">.</w:t>
      </w:r>
    </w:p>
    <w:p>
      <w:pPr>
        <w:pStyle w:val="BodyText"/>
      </w:pPr>
      <w:r>
        <w:t xml:space="preserve">The present paper makes Paper 8’s conjecture more concrete in two ways. First, the</w:t>
      </w:r>
      <w:r>
        <w:t xml:space="preserve"> </w:t>
      </w:r>
      <m:oMath>
        <m:sSub>
          <m:e>
            <m:r>
              <m:t>F</m:t>
            </m:r>
          </m:e>
          <m:sub>
            <m:r>
              <m:t>21</m:t>
            </m:r>
          </m:sub>
        </m:sSub>
      </m:oMath>
      <w:r>
        <w:t xml:space="preserve"> </w:t>
      </w:r>
      <w:r>
        <w:t xml:space="preserve">identified in Theorem 2 of the present paper is the same</w:t>
      </w:r>
      <w:r>
        <w:t xml:space="preserve"> </w:t>
      </w:r>
      <m:oMath>
        <m:sSub>
          <m:e>
            <m:r>
              <m:t>F</m:t>
            </m:r>
          </m:e>
          <m:sub>
            <m:r>
              <m:t>21</m:t>
            </m:r>
          </m:sub>
        </m:sSub>
      </m:oMath>
      <w:r>
        <w:t xml:space="preserve"> </w:t>
      </w:r>
      <w:r>
        <w:t xml:space="preserve">that appears in Paper 8’s quotient</w:t>
      </w:r>
      <w:r>
        <w:t xml:space="preserve"> </w:t>
      </w:r>
      <m:oMath>
        <m:r>
          <m:rPr>
            <m:sty m:val="p"/>
          </m:rPr>
          <m:t>PSL</m:t>
        </m:r>
        <m:d>
          <m:dPr>
            <m:begChr m:val="("/>
            <m:endChr m:val=")"/>
            <m:sepChr m:val=""/>
            <m:grow/>
          </m:dPr>
          <m:e>
            <m:r>
              <m:t>2</m:t>
            </m:r>
            <m:r>
              <m:rPr>
                <m:sty m:val="p"/>
              </m:rPr>
              <m:t>,</m:t>
            </m:r>
            <m:r>
              <m:t>7</m:t>
            </m:r>
          </m:e>
        </m:d>
        <m:r>
          <m:rPr>
            <m:sty m:val="p"/>
          </m:rPr>
          <m:t>/</m:t>
        </m:r>
        <m:sSub>
          <m:e>
            <m:r>
              <m:t>F</m:t>
            </m:r>
          </m:e>
          <m:sub>
            <m:r>
              <m:t>21</m:t>
            </m:r>
          </m:sub>
        </m:sSub>
      </m:oMath>
      <w:r>
        <w:t xml:space="preserve">. Second, the universal magnitude</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in Theorem 3, part (a), suggests a natural scale for the entropy differences in Paper 8: the proportionality of</w:t>
      </w:r>
      <w:r>
        <w:t xml:space="preserve"> </w:t>
      </w:r>
      <m:oMath>
        <m:r>
          <m:t>1</m:t>
        </m:r>
        <m:r>
          <m:rPr>
            <m:sty m:val="p"/>
          </m:rPr>
          <m:t>/</m:t>
        </m:r>
        <m:r>
          <m:t>8</m:t>
        </m:r>
      </m:oMath>
      <w:r>
        <w:t xml:space="preserve"> </w:t>
      </w:r>
      <w:r>
        <w:t xml:space="preserve">between</w:t>
      </w:r>
      <w:r>
        <w:t xml:space="preserve"> </w:t>
      </w:r>
      <m:oMath>
        <m:sSup>
          <m:e>
            <m:d>
              <m:dPr>
                <m:begChr m:val="|"/>
                <m:endChr m:val="|"/>
                <m:sepChr m:val=""/>
                <m:grow/>
              </m:dPr>
              <m:e>
                <m:r>
                  <m:t>T</m:t>
                </m:r>
              </m:e>
            </m:d>
          </m:e>
          <m:sup>
            <m:r>
              <m:t>2</m:t>
            </m:r>
          </m:sup>
        </m:sSup>
      </m:oMath>
      <w:r>
        <w:t xml:space="preserve"> </w:t>
      </w:r>
      <w:r>
        <w:t xml:space="preserve">and the Hilbert space size</w:t>
      </w:r>
      <w:r>
        <w:t xml:space="preserve"> </w:t>
      </w:r>
      <m:oMath>
        <m:d>
          <m:dPr>
            <m:begChr m:val="|"/>
            <m:endChr m:val="|"/>
            <m:sepChr m:val=""/>
            <m:grow/>
          </m:dPr>
          <m:e>
            <m:r>
              <m:t>7</m:t>
            </m:r>
          </m:e>
        </m:d>
      </m:oMath>
      <w:r>
        <w:t xml:space="preserve"> </w:t>
      </w:r>
      <w:r>
        <w:t xml:space="preserve">is the same factor that enters the SIC defining condition. Whether this implies</w:t>
      </w:r>
      <w:r>
        <w:t xml:space="preserve"> </w:t>
      </w:r>
      <m:oMath>
        <m:sSup>
          <m:e>
            <m:d>
              <m:dPr>
                <m:begChr m:val="|"/>
                <m:endChr m:val="|"/>
                <m:sepChr m:val=""/>
                <m:grow/>
              </m:dPr>
              <m:e>
                <m:r>
                  <m:t>T</m:t>
                </m:r>
              </m:e>
            </m:d>
          </m:e>
          <m:sup>
            <m:r>
              <m:t>2</m:t>
            </m:r>
          </m:sup>
        </m:sSup>
        <m:r>
          <m:rPr>
            <m:sty m:val="p"/>
          </m:rPr>
          <m:t>=</m:t>
        </m:r>
        <m:d>
          <m:dPr>
            <m:begChr m:val="("/>
            <m:endChr m:val=")"/>
            <m:sepChr m:val=""/>
            <m:grow/>
          </m:dPr>
          <m:e>
            <m:r>
              <m:t>d</m:t>
            </m:r>
            <m:r>
              <m:rPr>
                <m:sty m:val="p"/>
              </m:rPr>
              <m:t>+</m:t>
            </m:r>
            <m:r>
              <m:t>1</m:t>
            </m:r>
          </m:e>
        </m:d>
        <m:r>
          <m:rPr>
            <m:sty m:val="p"/>
          </m:rPr>
          <m:t>/</m:t>
        </m:r>
        <m:d>
          <m:dPr>
            <m:begChr m:val="("/>
            <m:endChr m:val=")"/>
            <m:sepChr m:val=""/>
            <m:grow/>
          </m:dPr>
          <m:e>
            <m:r>
              <m:t>d</m:t>
            </m:r>
            <m:r>
              <m:rPr>
                <m:sty m:val="p"/>
              </m:rPr>
              <m:t>⋅</m:t>
            </m:r>
            <m:sSup>
              <m:e>
                <m:r>
                  <m:t>d</m:t>
                </m:r>
              </m:e>
              <m:sup>
                <m:r>
                  <m:t>2</m:t>
                </m:r>
              </m:sup>
            </m:sSup>
            <m:d>
              <m:dPr>
                <m:begChr m:val="("/>
                <m:endChr m:val=")"/>
                <m:sepChr m:val=""/>
                <m:grow/>
              </m:dPr>
              <m:e>
                <m:r>
                  <m:t>d</m:t>
                </m:r>
                <m:r>
                  <m:rPr>
                    <m:sty m:val="p"/>
                  </m:rPr>
                  <m:t>+</m:t>
                </m:r>
                <m:r>
                  <m:t>1</m:t>
                </m:r>
              </m:e>
            </m:d>
          </m:e>
        </m:d>
        <m:r>
          <m:rPr>
            <m:sty m:val="p"/>
          </m:rPr>
          <m:t>=</m:t>
        </m:r>
        <m:r>
          <m:t>1</m:t>
        </m:r>
        <m:r>
          <m:rPr>
            <m:sty m:val="p"/>
          </m:rPr>
          <m:t>/</m:t>
        </m:r>
        <m:sSup>
          <m:e>
            <m:r>
              <m:t>d</m:t>
            </m:r>
          </m:e>
          <m:sup>
            <m:r>
              <m:t>3</m:t>
            </m:r>
          </m:sup>
        </m:sSup>
      </m:oMath>
      <w:r>
        <w:t xml:space="preserve"> </w:t>
      </w:r>
      <w:r>
        <w:t xml:space="preserve">corrected by a Stark-unit-specific factor of</w:t>
      </w:r>
      <w:r>
        <w:t xml:space="preserve"> </w:t>
      </w:r>
      <m:oMath>
        <m:r>
          <m:t>1</m:t>
        </m:r>
        <m:r>
          <m:rPr>
            <m:sty m:val="p"/>
          </m:rPr>
          <m:t>/</m:t>
        </m:r>
        <m:d>
          <m:dPr>
            <m:begChr m:val="("/>
            <m:endChr m:val=")"/>
            <m:sepChr m:val=""/>
            <m:grow/>
          </m:dPr>
          <m:e>
            <m:r>
              <m:t>d</m:t>
            </m:r>
            <m:r>
              <m:rPr>
                <m:sty m:val="p"/>
              </m:rPr>
              <m:t>+</m:t>
            </m:r>
            <m:r>
              <m:t>1</m:t>
            </m:r>
          </m:e>
        </m:d>
      </m:oMath>
      <w:r>
        <w:t xml:space="preserve">, giving</w:t>
      </w:r>
      <w:r>
        <w:t xml:space="preserve"> </w:t>
      </w:r>
      <m:oMath>
        <m:r>
          <m:t>1</m:t>
        </m:r>
        <m:r>
          <m:rPr>
            <m:sty m:val="p"/>
          </m:rPr>
          <m:t>/</m:t>
        </m:r>
        <m:d>
          <m:dPr>
            <m:begChr m:val="("/>
            <m:endChr m:val=")"/>
            <m:sepChr m:val=""/>
            <m:grow/>
          </m:dPr>
          <m:e>
            <m:sSup>
              <m:e>
                <m:r>
                  <m:t>d</m:t>
                </m:r>
              </m:e>
              <m:sup>
                <m:r>
                  <m:t>3</m:t>
                </m:r>
              </m:sup>
            </m:sSup>
            <m:r>
              <m:rPr>
                <m:sty m:val="p"/>
              </m:rPr>
              <m:t>⋅</m:t>
            </m:r>
            <m:r>
              <m:rPr>
                <m:nor/>
                <m:sty m:val="p"/>
              </m:rPr>
              <m:t>factor</m:t>
            </m:r>
          </m:e>
        </m:d>
        <m:r>
          <m:rPr>
            <m:sty m:val="p"/>
          </m:rPr>
          <m:t>=</m:t>
        </m:r>
        <m:r>
          <m:t>1</m:t>
        </m:r>
        <m:r>
          <m:rPr>
            <m:sty m:val="p"/>
          </m:rPr>
          <m:t>/</m:t>
        </m:r>
        <m:r>
          <m:t>512</m:t>
        </m:r>
      </m:oMath>
      <w:r>
        <w:t xml:space="preserve"> </w:t>
      </w:r>
      <w:r>
        <w:t xml:space="preserve">for</w:t>
      </w:r>
      <w:r>
        <w:t xml:space="preserve"> </w:t>
      </w:r>
      <m:oMath>
        <m:r>
          <m:t>d</m:t>
        </m:r>
        <m:r>
          <m:rPr>
            <m:sty m:val="p"/>
          </m:rPr>
          <m:t>=</m:t>
        </m:r>
        <m:r>
          <m:t>7</m:t>
        </m:r>
      </m:oMath>
      <w:r>
        <w:t xml:space="preserve">, is a structural question we leave open.</w:t>
      </w:r>
    </w:p>
    <w:bookmarkEnd w:id="75"/>
    <w:bookmarkStart w:id="76" w:name="open-problems"/>
    <w:p>
      <w:pPr>
        <w:pStyle w:val="Heading3"/>
      </w:pPr>
      <w:r>
        <w:t xml:space="preserve">9.4 Open problems</w:t>
      </w:r>
    </w:p>
    <w:p>
      <w:pPr>
        <w:pStyle w:val="FirstParagraph"/>
      </w:pPr>
      <w:r>
        <w:rPr>
          <w:b/>
          <w:bCs/>
        </w:rPr>
        <w:t xml:space="preserve">Analytic proof of</w:t>
      </w:r>
      <w:r>
        <w:rPr>
          <w:b/>
          <w:bCs/>
        </w:rPr>
        <w:t xml:space="preserve"> </w:t>
      </w:r>
      <m:oMath>
        <m:sSup>
          <m:e>
            <m:d>
              <m:dPr>
                <m:begChr m:val="|"/>
                <m:endChr m:val="|"/>
                <m:sepChr m:val=""/>
                <m:grow/>
              </m:dPr>
              <m:e>
                <m:r>
                  <m:t>T</m:t>
                </m:r>
              </m:e>
            </m:d>
          </m:e>
          <m:sup>
            <m:r>
              <m:t>2</m:t>
            </m:r>
          </m:sup>
        </m:sSup>
        <m:r>
          <m:rPr>
            <m:sty m:val="p"/>
          </m:rPr>
          <m:t>=</m:t>
        </m:r>
        <m:r>
          <m:t>1</m:t>
        </m:r>
        <m:r>
          <m:rPr>
            <m:sty m:val="p"/>
          </m:rPr>
          <m:t>/</m:t>
        </m:r>
        <m:r>
          <m:t>512</m:t>
        </m:r>
      </m:oMath>
      <w:r>
        <w:rPr>
          <w:b/>
          <w:bCs/>
        </w:rPr>
        <w:t xml:space="preserve">.</w:t>
      </w:r>
      <w:r>
        <w:t xml:space="preserve"> </w:t>
      </w:r>
      <w:r>
        <w:t xml:space="preserve">Theorem 3, part (a), is verified numerically. An analytic proof from the autocorrelation function</w:t>
      </w:r>
      <w:r>
        <w:t xml:space="preserve"> </w:t>
      </w:r>
      <m:oMath>
        <m:r>
          <m:t>f</m:t>
        </m:r>
        <m:d>
          <m:dPr>
            <m:begChr m:val="("/>
            <m:endChr m:val=")"/>
            <m:sepChr m:val=""/>
            <m:grow/>
          </m:dPr>
          <m:e>
            <m:r>
              <m:t>k</m:t>
            </m:r>
          </m:e>
        </m:d>
      </m:oMath>
      <w:r>
        <w:t xml:space="preserve"> </w:t>
      </w:r>
      <w:r>
        <w:t xml:space="preserve">of §7.5 should be achievable from Appendix A but is not given in full there.</w:t>
      </w:r>
    </w:p>
    <w:p>
      <w:pPr>
        <w:pStyle w:val="BodyText"/>
      </w:pPr>
      <w:r>
        <w:rPr>
          <w:b/>
          <w:bCs/>
        </w:rPr>
        <w:t xml:space="preserve">Closed form for non-Fano constants</w:t>
      </w:r>
      <w:r>
        <w:rPr>
          <w:b/>
          <w:bCs/>
        </w:rPr>
        <w:t xml:space="preserve"> </w:t>
      </w:r>
      <m:oMath>
        <m:r>
          <m:t>a</m:t>
        </m:r>
        <m:r>
          <m:rPr>
            <m:sty m:val="p"/>
          </m:rPr>
          <m:t>′</m:t>
        </m:r>
        <m:r>
          <m:rPr>
            <m:sty m:val="p"/>
          </m:rPr>
          <m:t>,</m:t>
        </m:r>
        <m:r>
          <m:t>b</m:t>
        </m:r>
        <m:r>
          <m:rPr>
            <m:sty m:val="p"/>
          </m:rPr>
          <m:t>′</m:t>
        </m:r>
      </m:oMath>
      <w:r>
        <w:rPr>
          <w:b/>
          <w:bCs/>
        </w:rPr>
        <w:t xml:space="preserve">.</w:t>
      </w:r>
      <w:r>
        <w:t xml:space="preserve"> </w:t>
      </w:r>
      <w:r>
        <w:t xml:space="preserve">Theorem 3, part (c), gives numerical values and the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Whether</w:t>
      </w:r>
      <w:r>
        <w:t xml:space="preserve"> </w:t>
      </w:r>
      <m:oMath>
        <m:r>
          <m:t>a</m:t>
        </m:r>
        <m:r>
          <m:rPr>
            <m:sty m:val="p"/>
          </m:rPr>
          <m:t>′</m:t>
        </m:r>
        <m:r>
          <m:rPr>
            <m:sty m:val="p"/>
          </m:rPr>
          <m:t>,</m:t>
        </m:r>
        <m:r>
          <m:t>b</m:t>
        </m:r>
        <m:r>
          <m:rPr>
            <m:sty m:val="p"/>
          </m:rPr>
          <m:t>′</m:t>
        </m:r>
      </m:oMath>
      <w:r>
        <w:t xml:space="preserve"> </w:t>
      </w:r>
      <w:r>
        <w:t xml:space="preserve">admit closed-form algebraic expressions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analogous to those of</w:t>
      </w:r>
      <w:r>
        <w:t xml:space="preserve"> </w:t>
      </w:r>
      <m:oMath>
        <m:r>
          <m:t>a</m:t>
        </m:r>
        <m:r>
          <m:rPr>
            <m:sty m:val="p"/>
          </m:rPr>
          <m:t>,</m:t>
        </m:r>
        <m:r>
          <m:t>b</m:t>
        </m:r>
      </m:oMath>
      <w:r>
        <w:t xml:space="preserve"> </w:t>
      </w:r>
      <w:r>
        <w:t xml:space="preserve">is open. The conjecture is that they do, and that the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is exact at the algebraic level.</w:t>
      </w:r>
    </w:p>
    <w:p>
      <w:pPr>
        <w:pStyle w:val="BodyText"/>
      </w:pPr>
      <w:r>
        <w:rPr>
          <w:b/>
          <w:bCs/>
        </w:rPr>
        <w:t xml:space="preserve">The Fano-line / QR-cyclic-triple correspondence.</w:t>
      </w:r>
      <w:r>
        <w:t xml:space="preserve"> </w:t>
      </w:r>
      <w:r>
        <w:t xml:space="preserve">§7.4 observes that Fano lines in the standard 0-indexed Baez 2002 indexing are precisely the</w:t>
      </w:r>
      <w:r>
        <w:t xml:space="preserve"> </w:t>
      </w:r>
      <w:r>
        <w:t xml:space="preserve">“</w:t>
      </w:r>
      <w:r>
        <w:t xml:space="preserve">all-QR</w:t>
      </w:r>
      <w:r>
        <w:t xml:space="preserve">”</w:t>
      </w:r>
      <w:r>
        <w:t xml:space="preserve"> </w:t>
      </w:r>
      <w:r>
        <w:t xml:space="preserve">cyclic triples in</w:t>
      </w:r>
      <w:r>
        <w:t xml:space="preserve"> </w:t>
      </w:r>
      <m:oMath>
        <m:sSub>
          <m:e>
            <m:r>
              <m:rPr>
                <m:sty m:val="p"/>
                <m:scr m:val="double-struck"/>
              </m:rPr>
              <m:t>Z</m:t>
            </m:r>
          </m:e>
          <m:sub>
            <m:r>
              <m:t>7</m:t>
            </m:r>
          </m:sub>
        </m:sSub>
      </m:oMath>
      <w:r>
        <w:t xml:space="preserve">. Whether this is a defining property of Fano lines (i.e., whether</w:t>
      </w:r>
      <w:r>
        <w:t xml:space="preserve"> </w:t>
      </w:r>
      <w:r>
        <w:rPr>
          <w:i/>
          <w:iCs/>
        </w:rPr>
        <w:t xml:space="preserve">all</w:t>
      </w:r>
      <w:r>
        <w:t xml:space="preserve"> </w:t>
      </w:r>
      <w:r>
        <w:t xml:space="preserve">all-QR cyclic triples are Fano lines) is a finite combinatorial question that we have not fully verified. If yes, the SIC triple-product structure can be characterized purely in terms of the QR-partition, and the Fano-line structure becomes a derived rather than primitive object.</w:t>
      </w:r>
    </w:p>
    <w:p>
      <w:pPr>
        <w:pStyle w:val="BodyText"/>
      </w:pPr>
      <w:r>
        <w:rPr>
          <w:b/>
          <w:bCs/>
        </w:rPr>
        <w:t xml:space="preserve">Generalization to higher ABGHM primes.</w:t>
      </w:r>
      <w:r>
        <w:t xml:space="preserve"> </w:t>
      </w:r>
      <w:r>
        <w:t xml:space="preserve">The ABGHM construction extends to dimensions</w:t>
      </w:r>
      <w:r>
        <w:t xml:space="preserve"> </w:t>
      </w:r>
      <m:oMath>
        <m:r>
          <m:t>d</m:t>
        </m:r>
        <m:r>
          <m:rPr>
            <m:sty m:val="p"/>
          </m:rPr>
          <m:t>=</m:t>
        </m:r>
        <m:sSup>
          <m:e>
            <m:r>
              <m:t>n</m:t>
            </m:r>
          </m:e>
          <m:sup>
            <m:r>
              <m:t>2</m:t>
            </m:r>
          </m:sup>
        </m:sSup>
        <m:r>
          <m:rPr>
            <m:sty m:val="p"/>
          </m:rPr>
          <m:t>+</m:t>
        </m:r>
        <m:r>
          <m:t>3</m:t>
        </m:r>
      </m:oMath>
      <w:r>
        <w:t xml:space="preserve"> </w:t>
      </w:r>
      <w:r>
        <w:t xml:space="preserve">for</w:t>
      </w:r>
      <w:r>
        <w:t xml:space="preserve"> </w:t>
      </w:r>
      <m:oMath>
        <m:r>
          <m:t>n</m:t>
        </m:r>
        <m:r>
          <m:rPr>
            <m:sty m:val="p"/>
          </m:rPr>
          <m:t>≥</m:t>
        </m:r>
        <m:r>
          <m:t>2</m:t>
        </m:r>
      </m:oMath>
      <w:r>
        <w:t xml:space="preserve">, with prime cases</w:t>
      </w:r>
      <w:r>
        <w:t xml:space="preserve"> </w:t>
      </w:r>
      <m:oMath>
        <m:r>
          <m:t>d</m:t>
        </m:r>
        <m:r>
          <m:rPr>
            <m:sty m:val="p"/>
          </m:rPr>
          <m:t>=</m:t>
        </m:r>
        <m:r>
          <m:t>7</m:t>
        </m:r>
        <m:r>
          <m:rPr>
            <m:sty m:val="p"/>
          </m:rPr>
          <m:t>,</m:t>
        </m:r>
        <m:r>
          <m:t>19</m:t>
        </m:r>
        <m:r>
          <m:rPr>
            <m:sty m:val="p"/>
          </m:rPr>
          <m:t>,</m:t>
        </m:r>
        <m:r>
          <m:t>67</m:t>
        </m:r>
        <m:r>
          <m:rPr>
            <m:sty m:val="p"/>
          </m:rPr>
          <m:t>,</m:t>
        </m:r>
        <m:r>
          <m:t>103</m:t>
        </m:r>
        <m:r>
          <m:rPr>
            <m:sty m:val="p"/>
          </m:rPr>
          <m:t>,</m:t>
        </m:r>
        <m:r>
          <m:t>199</m:t>
        </m:r>
        <m:r>
          <m:rPr>
            <m:sty m:val="p"/>
          </m:rPr>
          <m:t>,</m:t>
        </m:r>
        <m:r>
          <m:t>487</m:t>
        </m:r>
        <m:r>
          <m:rPr>
            <m:sty m:val="p"/>
          </m:rPr>
          <m:t>,</m:t>
        </m:r>
        <m:r>
          <m:rPr>
            <m:sty m:val="p"/>
          </m:rPr>
          <m:t>…</m:t>
        </m:r>
      </m:oMath>
      <w:r>
        <w:t xml:space="preserve"> </w:t>
      </w:r>
      <w:r>
        <w:t xml:space="preserve">Theorem 3’s structure may or may not generalize: for</w:t>
      </w:r>
      <w:r>
        <w:t xml:space="preserve"> </w:t>
      </w:r>
      <m:oMath>
        <m:r>
          <m:t>d</m:t>
        </m:r>
        <m:r>
          <m:rPr>
            <m:sty m:val="p"/>
          </m:rPr>
          <m:t>=</m:t>
        </m:r>
        <m:r>
          <m:t>19</m:t>
        </m:r>
      </m:oMath>
      <w:r>
        <w:t xml:space="preserve">, no exceptional Lie group has a natural irreducible representation in dimension 19, so feature (F2) of §5.5 fails. Whether a weaker analog of Theorem 3 holds at</w:t>
      </w:r>
      <w:r>
        <w:t xml:space="preserve"> </w:t>
      </w:r>
      <m:oMath>
        <m:r>
          <m:t>d</m:t>
        </m:r>
        <m:r>
          <m:rPr>
            <m:sty m:val="p"/>
          </m:rPr>
          <m:t>=</m:t>
        </m:r>
        <m:r>
          <m:t>19</m:t>
        </m:r>
      </m:oMath>
      <w:r>
        <w:t xml:space="preserve"> </w:t>
      </w:r>
      <w:r>
        <w:t xml:space="preserve">— for instance, with the role of the</w:t>
      </w:r>
      <w:r>
        <w:t xml:space="preserve"> </w:t>
      </w:r>
      <m:oMath>
        <m:sSub>
          <m:e>
            <m:r>
              <m:t>G</m:t>
            </m:r>
          </m:e>
          <m:sub>
            <m:r>
              <m:t>2</m:t>
            </m:r>
          </m:sub>
        </m:sSub>
      </m:oMath>
      <w:r>
        <w:t xml:space="preserve"> </w:t>
      </w:r>
      <w:r>
        <w:t xml:space="preserve">3-form played by some other algebraic structure — is open.</w:t>
      </w:r>
    </w:p>
    <w:p>
      <w:pPr>
        <w:pStyle w:val="BodyText"/>
      </w:pPr>
      <w:r>
        <w:rPr>
          <w:b/>
          <w:bCs/>
        </w:rPr>
        <w:t xml:space="preserve">Connection to Paley graphs and quadratic-residue conference matrices.</w:t>
      </w:r>
      <w:r>
        <w:t xml:space="preserve"> </w:t>
      </w:r>
      <w:r>
        <w:t xml:space="preserve">The QR-partition organizing principle of §7.4 connects the d=7 SIC triple-product structure to the algebraic combinatorics of Paley graphs and quadratic-residue conference matrices [Paley 1933]. In particular, the Paley conference matrix at order 7 is the +1/-1 matrix encoding the QR-character on</w:t>
      </w:r>
      <w:r>
        <w:t xml:space="preserve"> </w:t>
      </w:r>
      <m:oMath>
        <m:sSub>
          <m:e>
            <m:r>
              <m:rPr>
                <m:sty m:val="p"/>
                <m:scr m:val="double-struck"/>
              </m:rPr>
              <m:t>Z</m:t>
            </m:r>
          </m:e>
          <m:sub>
            <m:r>
              <m:t>7</m:t>
            </m:r>
          </m:sub>
        </m:sSub>
      </m:oMath>
      <w:r>
        <w:t xml:space="preserve">. Whether the SIC triple-product tensor at d=7 is, up to a global constant, computable from the Paley conference matrix is an interesting structural question. We leave it as an open problem and a candidate direction for Paper 11 of the series.</w:t>
      </w:r>
    </w:p>
    <w:p>
      <w:pPr>
        <w:pStyle w:val="BodyText"/>
      </w:pPr>
      <w:r>
        <w:rPr>
          <w:b/>
          <w:bCs/>
        </w:rPr>
        <w:t xml:space="preserve">Connection to the QBism reference frame for consciousness models.</w:t>
      </w:r>
      <w:r>
        <w:t xml:space="preserve"> </w:t>
      </w:r>
      <w:r>
        <w:t xml:space="preserve">Throughout this paper we have stayed structurally agnostic on the connection to consciousness models or QBism interpretation. Paper 4 of this series proposed that the QBist agent reference frame at d=7 is governed by PSL(2,7) symmetry; Paper 7 used that connection to derive a thermodynamic coherence ceiling; Papers 8 and 9 of the series extend the analysis to discrete quantum simulators and coupled observers respectively. The present paper establishes the operator-algebraic foundations on which those further derivations rest. Whether Theorem 3 has direct interpretive content for QBism or for consciousness models — for instance, whether the constant</w:t>
      </w:r>
      <w:r>
        <w:t xml:space="preserve"> </w:t>
      </w:r>
      <m:oMath>
        <m:r>
          <m:t>b</m:t>
        </m:r>
      </m:oMath>
      <w:r>
        <w:t xml:space="preserve"> </w:t>
      </w:r>
      <w:r>
        <w:t xml:space="preserve">admits a measurement-theoretic interpretation as an</w:t>
      </w:r>
      <w:r>
        <w:t xml:space="preserve"> </w:t>
      </w:r>
      <w:r>
        <w:t xml:space="preserve">“</w:t>
      </w:r>
      <w:r>
        <w:t xml:space="preserve">orientation observable</w:t>
      </w:r>
      <w:r>
        <w:t xml:space="preserve">”</w:t>
      </w:r>
      <w:r>
        <w:t xml:space="preserve"> </w:t>
      </w:r>
      <w:r>
        <w:t xml:space="preserve">— is a question for future work.</w:t>
      </w:r>
    </w:p>
    <w:bookmarkEnd w:id="76"/>
    <w:bookmarkStart w:id="77" w:name="concluding-observation"/>
    <w:p>
      <w:pPr>
        <w:pStyle w:val="Heading3"/>
      </w:pPr>
      <w:r>
        <w:t xml:space="preserve">9.5 Concluding observation</w:t>
      </w:r>
    </w:p>
    <w:p>
      <w:pPr>
        <w:pStyle w:val="FirstParagraph"/>
      </w:pPr>
      <w:r>
        <w:t xml:space="preserve">The d=7 SIC frame with the ABGHM exact fiducial is not merely a tomographic measurement; it is, at the level of its operator algebra and cubic structure constants, an algebraic incarnation of the seven-dimensional</w:t>
      </w:r>
      <w:r>
        <w:t xml:space="preserve"> </w:t>
      </w:r>
      <m:oMath>
        <m:sSub>
          <m:e>
            <m:r>
              <m:t>G</m:t>
            </m:r>
          </m:e>
          <m:sub>
            <m:r>
              <m:t>2</m:t>
            </m:r>
          </m:sub>
        </m:sSub>
      </m:oMath>
      <w:r>
        <w:t xml:space="preserve"> </w:t>
      </w:r>
      <w:r>
        <w:t xml:space="preserve">defining representation. The QBism reference measurement, when constructed from the unique exact Stark-unit fiducial,</w:t>
      </w:r>
      <w:r>
        <w:t xml:space="preserve"> </w:t>
      </w:r>
      <w:r>
        <w:rPr>
          <w:i/>
          <w:iCs/>
        </w:rPr>
        <w:t xml:space="preserve">is</w:t>
      </w:r>
      <w:r>
        <w:t xml:space="preserve"> </w:t>
      </w:r>
      <w:r>
        <w:t xml:space="preserve">the smallest exceptional Lie algebra in informational form. We do not claim this fact has direct empirical or interpretive consequences beyond the PCI/PME framework series; we note it as a structural identity that the ABGHM construction has revealed.</w:t>
      </w:r>
    </w:p>
    <w:p>
      <w:r>
        <w:pict>
          <v:rect style="width:0;height:1.5pt" o:hralign="center" o:hrstd="t" o:hr="t"/>
        </w:pict>
      </w:r>
    </w:p>
    <w:bookmarkEnd w:id="77"/>
    <w:bookmarkEnd w:id="78"/>
    <w:bookmarkStart w:id="86" w:name="X4170a67c4c641d7e1a14f2cfc3aaded9de617cc"/>
    <w:p>
      <w:pPr>
        <w:pStyle w:val="Heading2"/>
      </w:pPr>
      <w:r>
        <w:t xml:space="preserve">Appendix A. Autocorrelation Derivation of the Triple-Product Constants</w:t>
      </w:r>
    </w:p>
    <w:p>
      <w:pPr>
        <w:pStyle w:val="FirstParagraph"/>
      </w:pPr>
      <w:r>
        <w:t xml:space="preserve">This appendix derives the constants</w:t>
      </w:r>
      <w:r>
        <w:t xml:space="preserve"> </w:t>
      </w:r>
      <m:oMath>
        <m:r>
          <m:t>a</m:t>
        </m:r>
        <m:r>
          <m:rPr>
            <m:sty m:val="p"/>
          </m:rPr>
          <m:t>,</m:t>
        </m:r>
        <m:r>
          <m:t>b</m:t>
        </m:r>
      </m:oMath>
      <w:r>
        <w:t xml:space="preserve"> </w:t>
      </w:r>
      <w:r>
        <w:t xml:space="preserve">of Theorem 3, part (b), from the autocorrelation structure of the corrected ABGHM fiducial. The derivation makes clear why</w:t>
      </w:r>
      <w:r>
        <w:t xml:space="preserve"> </w:t>
      </w:r>
      <m:oMath>
        <m:sSup>
          <m:e>
            <m:d>
              <m:dPr>
                <m:begChr m:val="|"/>
                <m:endChr m:val="|"/>
                <m:sepChr m:val=""/>
                <m:grow/>
              </m:dPr>
              <m:e>
                <m:r>
                  <m:t>T</m:t>
                </m:r>
              </m:e>
            </m:d>
          </m:e>
          <m:sup>
            <m:r>
              <m:t>2</m:t>
            </m:r>
          </m:sup>
        </m:sSup>
        <m:r>
          <m:rPr>
            <m:sty m:val="p"/>
          </m:rPr>
          <m:t>=</m:t>
        </m:r>
        <m:r>
          <m:t>1</m:t>
        </m:r>
        <m:r>
          <m:rPr>
            <m:sty m:val="p"/>
          </m:rPr>
          <m:t>/</m:t>
        </m:r>
        <m:r>
          <m:t>512</m:t>
        </m:r>
      </m:oMath>
      <w:r>
        <w:t xml:space="preserve"> </w:t>
      </w:r>
      <w:r>
        <w:t xml:space="preserve">is universal across triples and why the imaginary part of the triple product on Fano lines is exactly proportional to the</w:t>
      </w:r>
      <w:r>
        <w:t xml:space="preserve"> </w:t>
      </w:r>
      <m:oMath>
        <m:sSub>
          <m:e>
            <m:r>
              <m:t>G</m:t>
            </m:r>
          </m:e>
          <m:sub>
            <m:r>
              <m:t>2</m:t>
            </m:r>
          </m:sub>
        </m:sSub>
      </m:oMath>
      <w:r>
        <w:t xml:space="preserve"> </w:t>
      </w:r>
      <w:r>
        <w:t xml:space="preserve">associative 3-form.</w:t>
      </w:r>
    </w:p>
    <w:bookmarkStart w:id="79" w:name="a.1-setup"/>
    <w:p>
      <w:pPr>
        <w:pStyle w:val="Heading3"/>
      </w:pPr>
      <w:r>
        <w:t xml:space="preserve">A.1 Setup</w:t>
      </w:r>
    </w:p>
    <w:p>
      <w:pPr>
        <w:pStyle w:val="FirstParagraph"/>
      </w:pPr>
      <w:r>
        <w:t xml:space="preserve">Let</w:t>
      </w:r>
      <w:r>
        <w:t xml:space="preserve"> </w:t>
      </w:r>
      <m:oMath>
        <m:d>
          <m:dPr>
            <m:begChr m:val="|"/>
            <m:endChr m:val="|"/>
            <m:sepChr m:val=""/>
            <m:grow/>
          </m:dPr>
          <m:e>
            <m:r>
              <m:t>ψ</m:t>
            </m:r>
            <m:r>
              <m:rPr>
                <m:sty m:val="p"/>
              </m:rPr>
              <m:t>⟩</m:t>
            </m:r>
            <m:r>
              <m:rPr>
                <m:sty m:val="p"/>
              </m:rPr>
              <m:t>=</m:t>
            </m:r>
            <m:r>
              <m:t>W</m:t>
            </m:r>
          </m:e>
        </m:d>
        <m:r>
          <m:t>Ψ</m:t>
        </m:r>
        <m:r>
          <m:rPr>
            <m:sty m:val="p"/>
          </m:rPr>
          <m:t>⟩</m:t>
        </m:r>
        <m:r>
          <m:rPr>
            <m:sty m:val="p"/>
          </m:rPr>
          <m:t>=</m:t>
        </m:r>
        <m:r>
          <m:t>N</m:t>
        </m:r>
        <m:r>
          <m:rPr>
            <m:sty m:val="p"/>
          </m:rPr>
          <m:t>⋅</m:t>
        </m:r>
        <m:sSup>
          <m:e>
            <m:d>
              <m:dPr>
                <m:begChr m:val="("/>
                <m:endChr m:val=")"/>
                <m:sepChr m:val=""/>
                <m:grow/>
              </m:dPr>
              <m:e>
                <m:r>
                  <m:t>2</m:t>
                </m:r>
                <m:r>
                  <m:rPr>
                    <m:sty m:val="p"/>
                  </m:rPr>
                  <m:t>+</m:t>
                </m:r>
                <m:r>
                  <m:t>2</m:t>
                </m:r>
                <m:rad>
                  <m:radPr>
                    <m:degHide m:val="on"/>
                  </m:radPr>
                  <m:deg/>
                  <m:e>
                    <m:r>
                      <m:t>2</m:t>
                    </m:r>
                  </m:e>
                </m:rad>
                <m:r>
                  <m:rPr>
                    <m:sty m:val="p"/>
                  </m:rPr>
                  <m:t>,</m:t>
                </m:r>
                <m:sSub>
                  <m:e>
                    <m:r>
                      <m:t>z</m:t>
                    </m:r>
                  </m:e>
                  <m:sub>
                    <m:r>
                      <m:t>0</m:t>
                    </m:r>
                  </m:sub>
                </m:sSub>
                <m:r>
                  <m:rPr>
                    <m:sty m:val="p"/>
                  </m:rPr>
                  <m:t>,</m:t>
                </m:r>
                <m:sSub>
                  <m:e>
                    <m:r>
                      <m:t>z</m:t>
                    </m:r>
                  </m:e>
                  <m:sub>
                    <m:r>
                      <m:t>0</m:t>
                    </m:r>
                  </m:sub>
                </m:sSub>
                <m:r>
                  <m:rPr>
                    <m:sty m:val="p"/>
                  </m:rPr>
                  <m:t>,</m:t>
                </m:r>
                <m:sSub>
                  <m:e>
                    <m:r>
                      <m:t>z</m:t>
                    </m:r>
                  </m:e>
                  <m:sub>
                    <m:r>
                      <m:t>1</m:t>
                    </m:r>
                  </m:sub>
                </m:sSub>
                <m:r>
                  <m:rPr>
                    <m:sty m:val="p"/>
                  </m:rPr>
                  <m:t>,</m:t>
                </m:r>
                <m:sSub>
                  <m:e>
                    <m:r>
                      <m:t>z</m:t>
                    </m:r>
                  </m:e>
                  <m:sub>
                    <m:r>
                      <m:t>0</m:t>
                    </m:r>
                  </m:sub>
                </m:sSub>
                <m:r>
                  <m:rPr>
                    <m:sty m:val="p"/>
                  </m:rPr>
                  <m:t>,</m:t>
                </m:r>
                <m:sSub>
                  <m:e>
                    <m:r>
                      <m:t>z</m:t>
                    </m:r>
                  </m:e>
                  <m:sub>
                    <m:r>
                      <m:t>1</m:t>
                    </m:r>
                  </m:sub>
                </m:sSub>
                <m:r>
                  <m:rPr>
                    <m:sty m:val="p"/>
                  </m:rPr>
                  <m:t>,</m:t>
                </m:r>
                <m:sSub>
                  <m:e>
                    <m:r>
                      <m:t>z</m:t>
                    </m:r>
                  </m:e>
                  <m:sub>
                    <m:r>
                      <m:t>1</m:t>
                    </m:r>
                  </m:sub>
                </m:sSub>
              </m:e>
            </m:d>
          </m:e>
          <m:sup>
            <m:r>
              <m:t>T</m:t>
            </m:r>
          </m:sup>
        </m:sSup>
      </m:oMath>
      <w:r>
        <w:t xml:space="preserve"> </w:t>
      </w:r>
      <w:r>
        <w:t xml:space="preserve">denote the corrected ABGHM fiducial of §2.3, with</w:t>
      </w:r>
      <w:r>
        <w:t xml:space="preserve"> </w:t>
      </w:r>
      <m:oMath>
        <m:sSub>
          <m:e>
            <m:r>
              <m:t>z</m:t>
            </m:r>
          </m:e>
          <m:sub>
            <m:r>
              <m:t>0</m:t>
            </m:r>
            <m:r>
              <m:rPr>
                <m:sty m:val="p"/>
              </m:rPr>
              <m:t>,</m:t>
            </m:r>
            <m:r>
              <m:t>1</m:t>
            </m:r>
          </m:sub>
        </m:sSub>
        <m:r>
          <m:rPr>
            <m:sty m:val="p"/>
          </m:rPr>
          <m:t>=</m:t>
        </m:r>
        <m:r>
          <m:rPr>
            <m:sty m:val="p"/>
          </m:rPr>
          <m:t>−</m:t>
        </m:r>
        <m:f>
          <m:fPr>
            <m:type m:val="bar"/>
          </m:fPr>
          <m:num>
            <m:r>
              <m:t>2</m:t>
            </m:r>
            <m:r>
              <m:rPr>
                <m:sty m:val="p"/>
              </m:rPr>
              <m:t>+</m:t>
            </m:r>
            <m:rad>
              <m:radPr>
                <m:degHide m:val="on"/>
              </m:radPr>
              <m:deg/>
              <m:e>
                <m:r>
                  <m:t>2</m:t>
                </m:r>
              </m:e>
            </m:rad>
          </m:num>
          <m:den>
            <m:r>
              <m:t>2</m:t>
            </m:r>
          </m:den>
        </m:f>
        <m:r>
          <m:rPr>
            <m:sty m:val="p"/>
          </m:rPr>
          <m:t>±</m:t>
        </m:r>
        <m:f>
          <m:fPr>
            <m:type m:val="bar"/>
          </m:fPr>
          <m:num>
            <m:r>
              <m:t>i</m:t>
            </m:r>
          </m:num>
          <m:den>
            <m:r>
              <m:t>2</m:t>
            </m:r>
          </m:den>
        </m:f>
        <m:rad>
          <m:radPr>
            <m:degHide m:val="on"/>
          </m:radPr>
          <m:deg/>
          <m:e>
            <m:r>
              <m:t>2</m:t>
            </m:r>
            <m:r>
              <m:rPr>
                <m:sty m:val="p"/>
              </m:rPr>
              <m:t>+</m:t>
            </m:r>
            <m:r>
              <m:t>4</m:t>
            </m:r>
            <m:rad>
              <m:radPr>
                <m:degHide m:val="on"/>
              </m:radPr>
              <m:deg/>
              <m:e>
                <m:r>
                  <m:t>2</m:t>
                </m:r>
              </m:e>
            </m:rad>
          </m:e>
        </m:rad>
      </m:oMath>
      <w:r>
        <w:t xml:space="preserve"> </w:t>
      </w:r>
      <w:r>
        <w:t xml:space="preserve">and</w:t>
      </w:r>
      <w:r>
        <w:t xml:space="preserve"> </w:t>
      </w:r>
      <m:oMath>
        <m:r>
          <m:t>N</m:t>
        </m:r>
      </m:oMath>
      <w:r>
        <w:t xml:space="preserve"> </w:t>
      </w:r>
      <w:r>
        <w:t xml:space="preserve">chosen so that</w:t>
      </w:r>
      <w:r>
        <w:t xml:space="preserve"> </w:t>
      </w:r>
      <m:oMath>
        <m:r>
          <m:rPr>
            <m:sty m:val="p"/>
          </m:rPr>
          <m:t>⟨</m:t>
        </m:r>
        <m:r>
          <m:t>ψ</m:t>
        </m:r>
        <m:r>
          <m:rPr>
            <m:sty m:val="p"/>
          </m:rPr>
          <m:t>|</m:t>
        </m:r>
        <m:r>
          <m:t>ψ</m:t>
        </m:r>
        <m:r>
          <m:rPr>
            <m:sty m:val="p"/>
          </m:rPr>
          <m:t>⟩</m:t>
        </m:r>
        <m:r>
          <m:rPr>
            <m:sty m:val="p"/>
          </m:rPr>
          <m:t>=</m:t>
        </m:r>
        <m:r>
          <m:t>1</m:t>
        </m:r>
      </m:oMath>
      <w:r>
        <w:t xml:space="preserve">.</w:t>
      </w:r>
    </w:p>
    <w:p>
      <w:pPr>
        <w:pStyle w:val="BodyText"/>
      </w:pPr>
      <w:r>
        <w:t xml:space="preserve">Direct computation gives</w:t>
      </w:r>
      <w:r>
        <w:t xml:space="preserve"> </w:t>
      </w:r>
      <m:oMath>
        <m:sSup>
          <m:e>
            <m:d>
              <m:dPr>
                <m:begChr m:val="|"/>
                <m:endChr m:val="|"/>
                <m:sepChr m:val=""/>
                <m:grow/>
              </m:dPr>
              <m:e>
                <m:r>
                  <m:t>2</m:t>
                </m:r>
                <m:r>
                  <m:rPr>
                    <m:sty m:val="p"/>
                  </m:rPr>
                  <m:t>+</m:t>
                </m:r>
                <m:r>
                  <m:t>2</m:t>
                </m:r>
                <m:rad>
                  <m:radPr>
                    <m:degHide m:val="on"/>
                  </m:radPr>
                  <m:deg/>
                  <m:e>
                    <m:r>
                      <m:t>2</m:t>
                    </m:r>
                  </m:e>
                </m:rad>
              </m:e>
            </m:d>
          </m:e>
          <m:sup>
            <m:r>
              <m:t>2</m:t>
            </m:r>
          </m:sup>
        </m:sSup>
        <m:r>
          <m:rPr>
            <m:sty m:val="p"/>
          </m:rPr>
          <m:t>=</m:t>
        </m:r>
        <m:r>
          <m:t>4</m:t>
        </m:r>
        <m:d>
          <m:dPr>
            <m:begChr m:val="("/>
            <m:endChr m:val=")"/>
            <m:sepChr m:val=""/>
            <m:grow/>
          </m:dPr>
          <m:e>
            <m:r>
              <m:t>3</m:t>
            </m:r>
            <m:r>
              <m:rPr>
                <m:sty m:val="p"/>
              </m:rPr>
              <m:t>+</m:t>
            </m:r>
            <m:r>
              <m:t>2</m:t>
            </m:r>
            <m:rad>
              <m:radPr>
                <m:degHide m:val="on"/>
              </m:radPr>
              <m:deg/>
              <m:e>
                <m:r>
                  <m:t>2</m:t>
                </m:r>
              </m:e>
            </m:rad>
          </m:e>
        </m:d>
        <m:r>
          <m:rPr>
            <m:sty m:val="p"/>
          </m:rPr>
          <m:t>=</m:t>
        </m:r>
        <m:r>
          <m:t>12</m:t>
        </m:r>
        <m:r>
          <m:rPr>
            <m:sty m:val="p"/>
          </m:rPr>
          <m:t>+</m:t>
        </m:r>
        <m:r>
          <m:t>8</m:t>
        </m:r>
        <m:rad>
          <m:radPr>
            <m:degHide m:val="on"/>
          </m:radPr>
          <m:deg/>
          <m:e>
            <m:r>
              <m:t>2</m:t>
            </m:r>
          </m:e>
        </m:rad>
      </m:oMath>
      <w:r>
        <w:t xml:space="preserve"> </w:t>
      </w:r>
      <w:r>
        <w:t xml:space="preserve">and</w:t>
      </w:r>
      <w:r>
        <w:t xml:space="preserve"> </w:t>
      </w:r>
      <m:oMath>
        <m:sSup>
          <m:e>
            <m:d>
              <m:dPr>
                <m:begChr m:val="|"/>
                <m:endChr m:val="|"/>
                <m:sepChr m:val=""/>
                <m:grow/>
              </m:dPr>
              <m:e>
                <m:sSub>
                  <m:e>
                    <m:r>
                      <m:t>z</m:t>
                    </m:r>
                  </m:e>
                  <m:sub>
                    <m:r>
                      <m:t>0</m:t>
                    </m:r>
                    <m:r>
                      <m:rPr>
                        <m:sty m:val="p"/>
                      </m:rPr>
                      <m:t>,</m:t>
                    </m:r>
                    <m:r>
                      <m:t>1</m:t>
                    </m:r>
                  </m:sub>
                </m:sSub>
              </m:e>
            </m:d>
          </m:e>
          <m:sup>
            <m:r>
              <m:t>2</m:t>
            </m:r>
          </m:sup>
        </m:sSup>
        <m:r>
          <m:rPr>
            <m:sty m:val="p"/>
          </m:rPr>
          <m:t>=</m:t>
        </m:r>
        <m:f>
          <m:fPr>
            <m:type m:val="bar"/>
          </m:fPr>
          <m:num>
            <m:sSup>
              <m:e>
                <m:d>
                  <m:dPr>
                    <m:begChr m:val="("/>
                    <m:endChr m:val=")"/>
                    <m:sepChr m:val=""/>
                    <m:grow/>
                  </m:dPr>
                  <m:e>
                    <m:r>
                      <m:t>2</m:t>
                    </m:r>
                    <m:r>
                      <m:rPr>
                        <m:sty m:val="p"/>
                      </m:rPr>
                      <m:t>+</m:t>
                    </m:r>
                    <m:rad>
                      <m:radPr>
                        <m:degHide m:val="on"/>
                      </m:radPr>
                      <m:deg/>
                      <m:e>
                        <m:r>
                          <m:t>2</m:t>
                        </m:r>
                      </m:e>
                    </m:rad>
                  </m:e>
                </m:d>
              </m:e>
              <m:sup>
                <m:r>
                  <m:t>2</m:t>
                </m:r>
              </m:sup>
            </m:sSup>
          </m:num>
          <m:den>
            <m:r>
              <m:t>4</m:t>
            </m:r>
          </m:den>
        </m:f>
        <m:r>
          <m:rPr>
            <m:sty m:val="p"/>
          </m:rPr>
          <m:t>+</m:t>
        </m:r>
        <m:f>
          <m:fPr>
            <m:type m:val="bar"/>
          </m:fPr>
          <m:num>
            <m:r>
              <m:t>2</m:t>
            </m:r>
            <m:r>
              <m:rPr>
                <m:sty m:val="p"/>
              </m:rPr>
              <m:t>+</m:t>
            </m:r>
            <m:r>
              <m:t>4</m:t>
            </m:r>
            <m:rad>
              <m:radPr>
                <m:degHide m:val="on"/>
              </m:radPr>
              <m:deg/>
              <m:e>
                <m:r>
                  <m:t>2</m:t>
                </m:r>
              </m:e>
            </m:rad>
          </m:num>
          <m:den>
            <m:r>
              <m:t>4</m:t>
            </m:r>
          </m:den>
        </m:f>
        <m:r>
          <m:rPr>
            <m:sty m:val="p"/>
          </m:rPr>
          <m:t>=</m:t>
        </m:r>
        <m:f>
          <m:fPr>
            <m:type m:val="bar"/>
          </m:fPr>
          <m:num>
            <m:d>
              <m:dPr>
                <m:begChr m:val="("/>
                <m:endChr m:val=")"/>
                <m:sepChr m:val=""/>
                <m:grow/>
              </m:dPr>
              <m:e>
                <m:r>
                  <m:t>6</m:t>
                </m:r>
                <m:r>
                  <m:rPr>
                    <m:sty m:val="p"/>
                  </m:rPr>
                  <m:t>+</m:t>
                </m:r>
                <m:r>
                  <m:t>4</m:t>
                </m:r>
                <m:rad>
                  <m:radPr>
                    <m:degHide m:val="on"/>
                  </m:radPr>
                  <m:deg/>
                  <m:e>
                    <m:r>
                      <m:t>2</m:t>
                    </m:r>
                  </m:e>
                </m:rad>
              </m:e>
            </m:d>
            <m:r>
              <m:rPr>
                <m:sty m:val="p"/>
              </m:rPr>
              <m:t>+</m:t>
            </m:r>
            <m:d>
              <m:dPr>
                <m:begChr m:val="("/>
                <m:endChr m:val=")"/>
                <m:sepChr m:val=""/>
                <m:grow/>
              </m:dPr>
              <m:e>
                <m:r>
                  <m:t>2</m:t>
                </m:r>
                <m:r>
                  <m:rPr>
                    <m:sty m:val="p"/>
                  </m:rPr>
                  <m:t>+</m:t>
                </m:r>
                <m:r>
                  <m:t>4</m:t>
                </m:r>
                <m:rad>
                  <m:radPr>
                    <m:degHide m:val="on"/>
                  </m:radPr>
                  <m:deg/>
                  <m:e>
                    <m:r>
                      <m:t>2</m:t>
                    </m:r>
                  </m:e>
                </m:rad>
              </m:e>
            </m:d>
          </m:num>
          <m:den>
            <m:r>
              <m:t>4</m:t>
            </m:r>
          </m:den>
        </m:f>
        <m:r>
          <m:rPr>
            <m:sty m:val="p"/>
          </m:rPr>
          <m:t>=</m:t>
        </m:r>
        <m:f>
          <m:fPr>
            <m:type m:val="bar"/>
          </m:fPr>
          <m:num>
            <m:r>
              <m:t>8</m:t>
            </m:r>
            <m:r>
              <m:rPr>
                <m:sty m:val="p"/>
              </m:rPr>
              <m:t>+</m:t>
            </m:r>
            <m:r>
              <m:t>8</m:t>
            </m:r>
            <m:rad>
              <m:radPr>
                <m:degHide m:val="on"/>
              </m:radPr>
              <m:deg/>
              <m:e>
                <m:r>
                  <m:t>2</m:t>
                </m:r>
              </m:e>
            </m:rad>
          </m:num>
          <m:den>
            <m:r>
              <m:t>4</m:t>
            </m:r>
          </m:den>
        </m:f>
        <m:r>
          <m:rPr>
            <m:sty m:val="p"/>
          </m:rPr>
          <m:t>=</m:t>
        </m:r>
        <m:r>
          <m:t>2</m:t>
        </m:r>
        <m:r>
          <m:rPr>
            <m:sty m:val="p"/>
          </m:rPr>
          <m:t>+</m:t>
        </m:r>
        <m:r>
          <m:t>2</m:t>
        </m:r>
        <m:rad>
          <m:radPr>
            <m:degHide m:val="on"/>
          </m:radPr>
          <m:deg/>
          <m:e>
            <m:r>
              <m:t>2</m:t>
            </m:r>
          </m:e>
        </m:rad>
      </m:oMath>
      <w:r>
        <w:t xml:space="preserve">. Therefore the unnormalized squared norm is</w:t>
      </w:r>
    </w:p>
    <w:p>
      <w:pPr>
        <w:pStyle w:val="BodyText"/>
      </w:pPr>
      <m:oMathPara>
        <m:oMathParaPr>
          <m:jc m:val="center"/>
        </m:oMathParaPr>
        <m:oMath>
          <m:nary>
            <m:naryPr>
              <m:chr m:val="∑"/>
              <m:limLoc m:val="undOvr"/>
              <m:subHide m:val="off"/>
              <m:supHide m:val="on"/>
            </m:naryPr>
            <m:sub>
              <m:r>
                <m:t>j</m:t>
              </m:r>
            </m:sub>
            <m:sup>
              <m:r>
                <m:t>​</m:t>
              </m:r>
            </m:sup>
            <m:e>
              <m:sSup>
                <m:e>
                  <m:d>
                    <m:dPr>
                      <m:begChr m:val="|"/>
                      <m:endChr m:val="|"/>
                      <m:sepChr m:val=""/>
                      <m:grow/>
                    </m:dPr>
                    <m:e>
                      <m:sSub>
                        <m:e>
                          <m:r>
                            <m:t>ψ</m:t>
                          </m:r>
                        </m:e>
                        <m:sub>
                          <m:r>
                            <m:t>j</m:t>
                          </m:r>
                        </m:sub>
                      </m:sSub>
                    </m:e>
                  </m:d>
                </m:e>
                <m:sup>
                  <m:r>
                    <m:t>2</m:t>
                  </m:r>
                </m:sup>
              </m:sSup>
            </m:e>
          </m:nary>
          <m:r>
            <m:rPr>
              <m:sty m:val="p"/>
            </m:rPr>
            <m:t>/</m:t>
          </m:r>
          <m:sSup>
            <m:e>
              <m:r>
                <m:t>N</m:t>
              </m:r>
            </m:e>
            <m:sup>
              <m:r>
                <m:t>2</m:t>
              </m:r>
            </m:sup>
          </m:sSup>
          <m:r>
            <m:rPr>
              <m:sty m:val="p"/>
            </m:rPr>
            <m:t>=</m:t>
          </m:r>
          <m:d>
            <m:dPr>
              <m:begChr m:val="("/>
              <m:endChr m:val=")"/>
              <m:sepChr m:val=""/>
              <m:grow/>
            </m:dPr>
            <m:e>
              <m:r>
                <m:t>12</m:t>
              </m:r>
              <m:r>
                <m:rPr>
                  <m:sty m:val="p"/>
                </m:rPr>
                <m:t>+</m:t>
              </m:r>
              <m:r>
                <m:t>8</m:t>
              </m:r>
              <m:rad>
                <m:radPr>
                  <m:degHide m:val="on"/>
                </m:radPr>
                <m:deg/>
                <m:e>
                  <m:r>
                    <m:t>2</m:t>
                  </m:r>
                </m:e>
              </m:rad>
            </m:e>
          </m:d>
          <m:r>
            <m:rPr>
              <m:sty m:val="p"/>
            </m:rPr>
            <m:t>+</m:t>
          </m:r>
          <m:r>
            <m:t>6</m:t>
          </m:r>
          <m:d>
            <m:dPr>
              <m:begChr m:val="("/>
              <m:endChr m:val=")"/>
              <m:sepChr m:val=""/>
              <m:grow/>
            </m:dPr>
            <m:e>
              <m:r>
                <m:t>2</m:t>
              </m:r>
              <m:r>
                <m:rPr>
                  <m:sty m:val="p"/>
                </m:rPr>
                <m:t>+</m:t>
              </m:r>
              <m:r>
                <m:t>2</m:t>
              </m:r>
              <m:rad>
                <m:radPr>
                  <m:degHide m:val="on"/>
                </m:radPr>
                <m:deg/>
                <m:e>
                  <m:r>
                    <m:t>2</m:t>
                  </m:r>
                </m:e>
              </m:rad>
            </m:e>
          </m:d>
          <m:r>
            <m:rPr>
              <m:sty m:val="p"/>
            </m:rPr>
            <m:t>=</m:t>
          </m:r>
          <m:r>
            <m:t>24</m:t>
          </m:r>
          <m:r>
            <m:rPr>
              <m:sty m:val="p"/>
            </m:rPr>
            <m:t>+</m:t>
          </m:r>
          <m:r>
            <m:t>20</m:t>
          </m:r>
          <m:rad>
            <m:radPr>
              <m:degHide m:val="on"/>
            </m:radPr>
            <m:deg/>
            <m:e>
              <m:r>
                <m:t>2</m:t>
              </m:r>
            </m:e>
          </m:rad>
          <m:r>
            <m:rPr>
              <m:sty m:val="p"/>
            </m:rPr>
            <m:t>.</m:t>
          </m:r>
        </m:oMath>
      </m:oMathPara>
    </w:p>
    <w:bookmarkEnd w:id="79"/>
    <w:bookmarkStart w:id="80" w:name="a.2-the-autocorrelation-function-fk"/>
    <w:p>
      <w:pPr>
        <w:pStyle w:val="Heading3"/>
      </w:pPr>
      <w:r>
        <w:t xml:space="preserve">A.2 The autocorrelation function</w:t>
      </w:r>
      <w:r>
        <w:t xml:space="preserve"> </w:t>
      </w:r>
      <m:oMath>
        <m:r>
          <m:t>f</m:t>
        </m:r>
        <m:d>
          <m:dPr>
            <m:begChr m:val="("/>
            <m:endChr m:val=")"/>
            <m:sepChr m:val=""/>
            <m:grow/>
          </m:dPr>
          <m:e>
            <m:r>
              <m:t>k</m:t>
            </m:r>
          </m:e>
        </m:d>
      </m:oMath>
    </w:p>
    <w:p>
      <w:pPr>
        <w:pStyle w:val="FirstParagraph"/>
      </w:pPr>
      <w:r>
        <w:t xml:space="preserve">For</w:t>
      </w:r>
      <w:r>
        <w:t xml:space="preserve"> </w:t>
      </w:r>
      <m:oMath>
        <m:r>
          <m:t>k</m:t>
        </m:r>
        <m:r>
          <m:rPr>
            <m:sty m:val="p"/>
          </m:rPr>
          <m:t>∈</m:t>
        </m:r>
        <m:sSub>
          <m:e>
            <m:r>
              <m:rPr>
                <m:sty m:val="p"/>
                <m:scr m:val="double-struck"/>
              </m:rPr>
              <m:t>Z</m:t>
            </m:r>
          </m:e>
          <m:sub>
            <m:r>
              <m:t>7</m:t>
            </m:r>
          </m:sub>
        </m:sSub>
      </m:oMath>
      <w:r>
        <w:t xml:space="preserve">, define the autocorrelation function</w:t>
      </w:r>
    </w:p>
    <w:p>
      <w:pPr>
        <w:pStyle w:val="BodyText"/>
      </w:pPr>
      <m:oMathPara>
        <m:oMathParaPr>
          <m:jc m:val="center"/>
        </m:oMathParaPr>
        <m:oMath>
          <m:r>
            <m:t>f</m:t>
          </m:r>
          <m:d>
            <m:dPr>
              <m:begChr m:val="("/>
              <m:endChr m:val=")"/>
              <m:sepChr m:val=""/>
              <m:grow/>
            </m:dPr>
            <m:e>
              <m:r>
                <m:t>k</m:t>
              </m:r>
            </m:e>
          </m:d>
          <m:r>
            <m:rPr>
              <m:sty m:val="p"/>
            </m:rPr>
            <m:t>=</m:t>
          </m:r>
          <m:r>
            <m:rPr>
              <m:sty m:val="p"/>
            </m:rPr>
            <m:t>⟨</m:t>
          </m:r>
          <m:r>
            <m:t>ψ</m:t>
          </m:r>
          <m:d>
            <m:dPr>
              <m:begChr m:val="|"/>
              <m:endChr m:val="|"/>
              <m:sepChr m:val=""/>
              <m:grow/>
            </m:dPr>
            <m:e>
              <m:sSup>
                <m:e>
                  <m:r>
                    <m:t>Z</m:t>
                  </m:r>
                </m:e>
                <m:sup>
                  <m:r>
                    <m:t>k</m:t>
                  </m:r>
                </m:sup>
              </m:sSup>
            </m:e>
          </m:d>
          <m:r>
            <m:t>ψ</m:t>
          </m:r>
          <m:r>
            <m:rPr>
              <m:sty m:val="p"/>
            </m:rPr>
            <m:t>⟩</m:t>
          </m:r>
          <m:r>
            <m:rPr>
              <m:sty m:val="p"/>
            </m:rPr>
            <m:t>=</m:t>
          </m:r>
          <m:nary>
            <m:naryPr>
              <m:chr m:val="∑"/>
              <m:limLoc m:val="undOvr"/>
              <m:subHide m:val="off"/>
              <m:supHide m:val="off"/>
            </m:naryPr>
            <m:sub>
              <m:r>
                <m:t>j</m:t>
              </m:r>
              <m:r>
                <m:rPr>
                  <m:sty m:val="p"/>
                </m:rPr>
                <m:t>=</m:t>
              </m:r>
              <m:r>
                <m:t>0</m:t>
              </m:r>
            </m:sub>
            <m:sup>
              <m:r>
                <m:t>6</m:t>
              </m:r>
            </m:sup>
            <m:e>
              <m:sSup>
                <m:e>
                  <m:d>
                    <m:dPr>
                      <m:begChr m:val="|"/>
                      <m:endChr m:val="|"/>
                      <m:sepChr m:val=""/>
                      <m:grow/>
                    </m:dPr>
                    <m:e>
                      <m:sSub>
                        <m:e>
                          <m:r>
                            <m:t>ψ</m:t>
                          </m:r>
                        </m:e>
                        <m:sub>
                          <m:r>
                            <m:t>j</m:t>
                          </m:r>
                        </m:sub>
                      </m:sSub>
                    </m:e>
                  </m:d>
                </m:e>
                <m:sup>
                  <m:r>
                    <m:t>2</m:t>
                  </m:r>
                </m:sup>
              </m:sSup>
            </m:e>
          </m:nary>
          <m:sSup>
            <m:e>
              <m:r>
                <m:t>ω</m:t>
              </m:r>
            </m:e>
            <m:sup>
              <m:r>
                <m:t>j</m:t>
              </m:r>
              <m:r>
                <m:t>k</m:t>
              </m:r>
            </m:sup>
          </m:sSup>
          <m:r>
            <m:rPr>
              <m:sty m:val="p"/>
            </m:rPr>
            <m:t>,</m:t>
          </m:r>
        </m:oMath>
      </m:oMathPara>
    </w:p>
    <w:p>
      <w:pPr>
        <w:pStyle w:val="FirstParagraph"/>
      </w:pPr>
      <w:r>
        <w:t xml:space="preserve">where</w:t>
      </w:r>
      <w:r>
        <w:t xml:space="preserve"> </w:t>
      </w:r>
      <m:oMath>
        <m:r>
          <m:t>ω</m:t>
        </m:r>
        <m:r>
          <m:rPr>
            <m:sty m:val="p"/>
          </m:rPr>
          <m:t>=</m:t>
        </m:r>
        <m:sSup>
          <m:e>
            <m:r>
              <m:t>e</m:t>
            </m:r>
          </m:e>
          <m:sup>
            <m:r>
              <m:t>2</m:t>
            </m:r>
            <m:r>
              <m:t>π</m:t>
            </m:r>
            <m:r>
              <m:t>i</m:t>
            </m:r>
            <m:r>
              <m:rPr>
                <m:sty m:val="p"/>
              </m:rPr>
              <m:t>/</m:t>
            </m:r>
            <m:r>
              <m:t>7</m:t>
            </m:r>
          </m:sup>
        </m:sSup>
      </m:oMath>
      <w:r>
        <w:t xml:space="preserve">. This is the discrete Fourier transform of the magnitude profile</w:t>
      </w:r>
      <w:r>
        <w:t xml:space="preserve"> </w:t>
      </w:r>
      <m:oMath>
        <m:r>
          <m:rPr>
            <m:sty m:val="p"/>
          </m:rPr>
          <m:t>{</m:t>
        </m:r>
        <m:sSup>
          <m:e>
            <m:d>
              <m:dPr>
                <m:begChr m:val="|"/>
                <m:endChr m:val="|"/>
                <m:sepChr m:val=""/>
                <m:grow/>
              </m:dPr>
              <m:e>
                <m:sSub>
                  <m:e>
                    <m:r>
                      <m:t>ψ</m:t>
                    </m:r>
                  </m:e>
                  <m:sub>
                    <m:r>
                      <m:t>j</m:t>
                    </m:r>
                  </m:sub>
                </m:sSub>
              </m:e>
            </m:d>
          </m:e>
          <m:sup>
            <m:r>
              <m:t>2</m:t>
            </m:r>
          </m:sup>
        </m:sSup>
        <m:sSubSup>
          <m:e>
            <m:r>
              <m:rPr>
                <m:sty m:val="p"/>
              </m:rPr>
              <m:t>}</m:t>
            </m:r>
          </m:e>
          <m:sub>
            <m:r>
              <m:t>j</m:t>
            </m:r>
            <m:r>
              <m:rPr>
                <m:sty m:val="p"/>
              </m:rPr>
              <m:t>=</m:t>
            </m:r>
            <m:r>
              <m:t>0</m:t>
            </m:r>
          </m:sub>
          <m:sup>
            <m:r>
              <m:t>6</m:t>
            </m:r>
          </m:sup>
        </m:sSubSup>
      </m:oMath>
      <w:r>
        <w:t xml:space="preserve">.</w:t>
      </w:r>
    </w:p>
    <w:p>
      <w:pPr>
        <w:pStyle w:val="BodyText"/>
      </w:pPr>
      <w:r>
        <w:t xml:space="preserve">The squared-magnitude profile of the corrected ABGHM fiducial has the constant value</w:t>
      </w:r>
      <w:r>
        <w:t xml:space="preserve"> </w:t>
      </w:r>
      <m:oMath>
        <m:sSup>
          <m:e>
            <m:d>
              <m:dPr>
                <m:begChr m:val="|"/>
                <m:endChr m:val="|"/>
                <m:sepChr m:val=""/>
                <m:grow/>
              </m:dPr>
              <m:e>
                <m:sSub>
                  <m:e>
                    <m:r>
                      <m:t>z</m:t>
                    </m:r>
                  </m:e>
                  <m:sub>
                    <m:r>
                      <m:t>0</m:t>
                    </m:r>
                  </m:sub>
                </m:sSub>
              </m:e>
            </m:d>
          </m:e>
          <m:sup>
            <m:r>
              <m:t>2</m:t>
            </m:r>
          </m:sup>
        </m:sSup>
        <m:r>
          <m:rPr>
            <m:sty m:val="p"/>
          </m:rPr>
          <m:t>=</m:t>
        </m:r>
        <m:sSup>
          <m:e>
            <m:d>
              <m:dPr>
                <m:begChr m:val="|"/>
                <m:endChr m:val="|"/>
                <m:sepChr m:val=""/>
                <m:grow/>
              </m:dPr>
              <m:e>
                <m:sSub>
                  <m:e>
                    <m:r>
                      <m:t>z</m:t>
                    </m:r>
                  </m:e>
                  <m:sub>
                    <m:r>
                      <m:t>1</m:t>
                    </m:r>
                  </m:sub>
                </m:sSub>
              </m:e>
            </m:d>
          </m:e>
          <m:sup>
            <m:r>
              <m:t>2</m:t>
            </m:r>
          </m:sup>
        </m:sSup>
        <m:r>
          <m:rPr>
            <m:sty m:val="p"/>
          </m:rPr>
          <m:t>=</m:t>
        </m:r>
        <m:r>
          <m:t>2</m:t>
        </m:r>
        <m:r>
          <m:rPr>
            <m:sty m:val="p"/>
          </m:rPr>
          <m:t>+</m:t>
        </m:r>
        <m:r>
          <m:t>2</m:t>
        </m:r>
        <m:rad>
          <m:radPr>
            <m:degHide m:val="on"/>
          </m:radPr>
          <m:deg/>
          <m:e>
            <m:r>
              <m:t>2</m:t>
            </m:r>
          </m:e>
        </m:rad>
      </m:oMath>
      <w:r>
        <w:t xml:space="preserve"> </w:t>
      </w:r>
      <w:r>
        <w:t xml:space="preserve">at all six non-zero indices, and the distinguished value</w:t>
      </w:r>
      <w:r>
        <w:t xml:space="preserve"> </w:t>
      </w:r>
      <m:oMath>
        <m:d>
          <m:dPr>
            <m:begChr m:val="("/>
            <m:endChr m:val=")"/>
            <m:sepChr m:val=""/>
            <m:grow/>
          </m:dPr>
          <m:e>
            <m:r>
              <m:t>12</m:t>
            </m:r>
            <m:r>
              <m:rPr>
                <m:sty m:val="p"/>
              </m:rPr>
              <m:t>+</m:t>
            </m:r>
            <m:r>
              <m:t>8</m:t>
            </m:r>
            <m:rad>
              <m:radPr>
                <m:degHide m:val="on"/>
              </m:radPr>
              <m:deg/>
              <m:e>
                <m:r>
                  <m:t>2</m:t>
                </m:r>
              </m:e>
            </m:rad>
          </m:e>
        </m:d>
      </m:oMath>
      <w:r>
        <w:t xml:space="preserve"> </w:t>
      </w:r>
      <w:r>
        <w:t xml:space="preserve">at index</w:t>
      </w:r>
      <w:r>
        <w:t xml:space="preserve"> </w:t>
      </w:r>
      <m:oMath>
        <m:r>
          <m:t>j</m:t>
        </m:r>
        <m:r>
          <m:rPr>
            <m:sty m:val="p"/>
          </m:rPr>
          <m:t>=</m:t>
        </m:r>
        <m:r>
          <m:t>0</m:t>
        </m:r>
      </m:oMath>
      <w:r>
        <w:t xml:space="preserve">. After normalization (</w:t>
      </w:r>
      <m:oMath>
        <m:sSup>
          <m:e>
            <m:r>
              <m:t>N</m:t>
            </m:r>
          </m:e>
          <m:sup>
            <m:r>
              <m:t>2</m:t>
            </m:r>
          </m:sup>
        </m:sSup>
        <m:r>
          <m:rPr>
            <m:sty m:val="p"/>
          </m:rPr>
          <m:t>=</m:t>
        </m:r>
        <m:r>
          <m:t>1</m:t>
        </m:r>
        <m:r>
          <m:rPr>
            <m:sty m:val="p"/>
          </m:rPr>
          <m:t>/</m:t>
        </m:r>
        <m:d>
          <m:dPr>
            <m:begChr m:val="("/>
            <m:endChr m:val=")"/>
            <m:sepChr m:val=""/>
            <m:grow/>
          </m:dPr>
          <m:e>
            <m:r>
              <m:t>24</m:t>
            </m:r>
            <m:r>
              <m:rPr>
                <m:sty m:val="p"/>
              </m:rPr>
              <m:t>+</m:t>
            </m:r>
            <m:r>
              <m:t>20</m:t>
            </m:r>
            <m:rad>
              <m:radPr>
                <m:degHide m:val="on"/>
              </m:radPr>
              <m:deg/>
              <m:e>
                <m:r>
                  <m:t>2</m:t>
                </m:r>
              </m:e>
            </m:rad>
          </m:e>
        </m:d>
      </m:oMath>
      <w:r>
        <w:t xml:space="preserve">), the magnitude profile is uniform on</w:t>
      </w:r>
      <w:r>
        <w:t xml:space="preserve"> </w:t>
      </w:r>
      <m:oMath>
        <m:r>
          <m:t>j</m:t>
        </m:r>
        <m:r>
          <m:rPr>
            <m:sty m:val="p"/>
          </m:rPr>
          <m:t>=</m:t>
        </m:r>
        <m:r>
          <m:t>1</m:t>
        </m:r>
        <m:r>
          <m:rPr>
            <m:sty m:val="p"/>
          </m:rPr>
          <m:t>,</m:t>
        </m:r>
        <m:r>
          <m:rPr>
            <m:sty m:val="p"/>
          </m:rPr>
          <m:t>…</m:t>
        </m:r>
        <m:r>
          <m:rPr>
            <m:sty m:val="p"/>
          </m:rPr>
          <m:t>,</m:t>
        </m:r>
        <m:r>
          <m:t>6</m:t>
        </m:r>
      </m:oMath>
      <w:r>
        <w:t xml:space="preserve"> </w:t>
      </w:r>
      <w:r>
        <w:t xml:space="preserve">and concentrated at</w:t>
      </w:r>
      <w:r>
        <w:t xml:space="preserve"> </w:t>
      </w:r>
      <m:oMath>
        <m:r>
          <m:t>j</m:t>
        </m:r>
        <m:r>
          <m:rPr>
            <m:sty m:val="p"/>
          </m:rPr>
          <m:t>=</m:t>
        </m:r>
        <m:r>
          <m:t>0</m:t>
        </m:r>
      </m:oMath>
      <w:r>
        <w:t xml:space="preserve">.</w:t>
      </w:r>
    </w:p>
    <w:p>
      <w:pPr>
        <w:pStyle w:val="BodyText"/>
      </w:pPr>
      <w:r>
        <w:t xml:space="preserve">For a uniform-on-non-zero magnitude profile, the autocorrelation function</w:t>
      </w:r>
      <w:r>
        <w:t xml:space="preserve"> </w:t>
      </w:r>
      <m:oMath>
        <m:r>
          <m:t>f</m:t>
        </m:r>
        <m:d>
          <m:dPr>
            <m:begChr m:val="("/>
            <m:endChr m:val=")"/>
            <m:sepChr m:val=""/>
            <m:grow/>
          </m:dPr>
          <m:e>
            <m:r>
              <m:t>k</m:t>
            </m:r>
          </m:e>
        </m:d>
      </m:oMath>
      <w:r>
        <w:t xml:space="preserve"> </w:t>
      </w:r>
      <w:r>
        <w:t xml:space="preserve">for</w:t>
      </w:r>
      <w:r>
        <w:t xml:space="preserve"> </w:t>
      </w:r>
      <m:oMath>
        <m:r>
          <m:t>k</m:t>
        </m:r>
        <m:r>
          <m:rPr>
            <m:sty m:val="p"/>
          </m:rPr>
          <m:t>≠</m:t>
        </m:r>
        <m:r>
          <m:t>0</m:t>
        </m:r>
      </m:oMath>
      <w:r>
        <w:t xml:space="preserve"> </w:t>
      </w:r>
      <w:r>
        <w:t xml:space="preserve">collapses to a sum of seventh roots of unity:</w:t>
      </w:r>
    </w:p>
    <w:p>
      <w:pPr>
        <w:pStyle w:val="BodyText"/>
      </w:pPr>
      <m:oMathPara>
        <m:oMathParaPr>
          <m:jc m:val="center"/>
        </m:oMathParaPr>
        <m:oMath>
          <m:r>
            <m:t>f</m:t>
          </m:r>
          <m:d>
            <m:dPr>
              <m:begChr m:val="("/>
              <m:endChr m:val=")"/>
              <m:sepChr m:val=""/>
              <m:grow/>
            </m:dPr>
            <m:e>
              <m:r>
                <m:t>k</m:t>
              </m:r>
            </m:e>
          </m:d>
          <m:r>
            <m:rPr>
              <m:sty m:val="p"/>
            </m:rPr>
            <m:t>=</m:t>
          </m:r>
          <m:sSup>
            <m:e>
              <m:r>
                <m:t>N</m:t>
              </m:r>
            </m:e>
            <m:sup>
              <m:r>
                <m:t>2</m:t>
              </m:r>
            </m:sup>
          </m:sSup>
          <m:d>
            <m:dPr>
              <m:begChr m:val="["/>
              <m:endChr m:val="]"/>
              <m:sepChr m:val=""/>
              <m:grow/>
            </m:dPr>
            <m:e>
              <m:d>
                <m:dPr>
                  <m:begChr m:val="("/>
                  <m:endChr m:val=")"/>
                  <m:sepChr m:val=""/>
                  <m:grow/>
                </m:dPr>
                <m:e>
                  <m:r>
                    <m:t>12</m:t>
                  </m:r>
                  <m:r>
                    <m:rPr>
                      <m:sty m:val="p"/>
                    </m:rPr>
                    <m:t>+</m:t>
                  </m:r>
                  <m:r>
                    <m:t>8</m:t>
                  </m:r>
                  <m:rad>
                    <m:radPr>
                      <m:degHide m:val="on"/>
                    </m:radPr>
                    <m:deg/>
                    <m:e>
                      <m:r>
                        <m:t>2</m:t>
                      </m:r>
                    </m:e>
                  </m:rad>
                </m:e>
              </m:d>
              <m:r>
                <m:rPr>
                  <m:sty m:val="p"/>
                </m:rPr>
                <m:t>+</m:t>
              </m:r>
              <m:d>
                <m:dPr>
                  <m:begChr m:val="("/>
                  <m:endChr m:val=")"/>
                  <m:sepChr m:val=""/>
                  <m:grow/>
                </m:dPr>
                <m:e>
                  <m:r>
                    <m:t>2</m:t>
                  </m:r>
                  <m:r>
                    <m:rPr>
                      <m:sty m:val="p"/>
                    </m:rPr>
                    <m:t>+</m:t>
                  </m:r>
                  <m:r>
                    <m:t>2</m:t>
                  </m:r>
                  <m:rad>
                    <m:radPr>
                      <m:degHide m:val="on"/>
                    </m:radPr>
                    <m:deg/>
                    <m:e>
                      <m:r>
                        <m:t>2</m:t>
                      </m:r>
                    </m:e>
                  </m:rad>
                </m:e>
              </m:d>
              <m:nary>
                <m:naryPr>
                  <m:chr m:val="∑"/>
                  <m:limLoc m:val="undOvr"/>
                  <m:subHide m:val="off"/>
                  <m:supHide m:val="off"/>
                </m:naryPr>
                <m:sub>
                  <m:r>
                    <m:t>j</m:t>
                  </m:r>
                  <m:r>
                    <m:rPr>
                      <m:sty m:val="p"/>
                    </m:rPr>
                    <m:t>=</m:t>
                  </m:r>
                  <m:r>
                    <m:t>1</m:t>
                  </m:r>
                </m:sub>
                <m:sup>
                  <m:r>
                    <m:t>6</m:t>
                  </m:r>
                </m:sup>
                <m:e>
                  <m:sSup>
                    <m:e>
                      <m:r>
                        <m:t>ω</m:t>
                      </m:r>
                    </m:e>
                    <m:sup>
                      <m:r>
                        <m:t>j</m:t>
                      </m:r>
                      <m:r>
                        <m:t>k</m:t>
                      </m:r>
                    </m:sup>
                  </m:sSup>
                </m:e>
              </m:nary>
            </m:e>
          </m:d>
          <m:r>
            <m:rPr>
              <m:sty m:val="p"/>
            </m:rPr>
            <m:t>.</m:t>
          </m:r>
        </m:oMath>
      </m:oMathPara>
    </w:p>
    <w:p>
      <w:pPr>
        <w:pStyle w:val="FirstParagraph"/>
      </w:pPr>
      <w:r>
        <w:t xml:space="preserve">Using</w:t>
      </w:r>
      <w:r>
        <w:t xml:space="preserve"> </w:t>
      </w:r>
      <m:oMath>
        <m:nary>
          <m:naryPr>
            <m:chr m:val="∑"/>
            <m:limLoc m:val="undOvr"/>
            <m:subHide m:val="off"/>
            <m:supHide m:val="off"/>
          </m:naryPr>
          <m:sub>
            <m:r>
              <m:t>j</m:t>
            </m:r>
            <m:r>
              <m:rPr>
                <m:sty m:val="p"/>
              </m:rPr>
              <m:t>=</m:t>
            </m:r>
            <m:r>
              <m:t>0</m:t>
            </m:r>
          </m:sub>
          <m:sup>
            <m:r>
              <m:t>6</m:t>
            </m:r>
          </m:sup>
          <m:e>
            <m:sSup>
              <m:e>
                <m:r>
                  <m:t>ω</m:t>
                </m:r>
              </m:e>
              <m:sup>
                <m:r>
                  <m:t>j</m:t>
                </m:r>
                <m:r>
                  <m:t>k</m:t>
                </m:r>
              </m:sup>
            </m:sSup>
          </m:e>
        </m:nary>
        <m:r>
          <m:rPr>
            <m:sty m:val="p"/>
          </m:rPr>
          <m:t>=</m:t>
        </m:r>
        <m:r>
          <m:t>0</m:t>
        </m:r>
      </m:oMath>
      <w:r>
        <w:t xml:space="preserve"> </w:t>
      </w:r>
      <w:r>
        <w:t xml:space="preserve">for</w:t>
      </w:r>
      <w:r>
        <w:t xml:space="preserve"> </w:t>
      </w:r>
      <m:oMath>
        <m:r>
          <m:t>k</m:t>
        </m:r>
        <m:r>
          <m:rPr>
            <m:sty m:val="p"/>
          </m:rPr>
          <m:t>≠</m:t>
        </m:r>
        <m:r>
          <m:t>0</m:t>
        </m:r>
      </m:oMath>
      <w:r>
        <w:t xml:space="preserve">, we have</w:t>
      </w:r>
      <w:r>
        <w:t xml:space="preserve"> </w:t>
      </w:r>
      <m:oMath>
        <m:nary>
          <m:naryPr>
            <m:chr m:val="∑"/>
            <m:limLoc m:val="undOvr"/>
            <m:subHide m:val="off"/>
            <m:supHide m:val="off"/>
          </m:naryPr>
          <m:sub>
            <m:r>
              <m:t>j</m:t>
            </m:r>
            <m:r>
              <m:rPr>
                <m:sty m:val="p"/>
              </m:rPr>
              <m:t>=</m:t>
            </m:r>
            <m:r>
              <m:t>1</m:t>
            </m:r>
          </m:sub>
          <m:sup>
            <m:r>
              <m:t>6</m:t>
            </m:r>
          </m:sup>
          <m:e>
            <m:sSup>
              <m:e>
                <m:r>
                  <m:t>ω</m:t>
                </m:r>
              </m:e>
              <m:sup>
                <m:r>
                  <m:t>j</m:t>
                </m:r>
                <m:r>
                  <m:t>k</m:t>
                </m:r>
              </m:sup>
            </m:sSup>
          </m:e>
        </m:nary>
        <m:r>
          <m:rPr>
            <m:sty m:val="p"/>
          </m:rPr>
          <m:t>=</m:t>
        </m:r>
        <m:r>
          <m:rPr>
            <m:sty m:val="p"/>
          </m:rPr>
          <m:t>−</m:t>
        </m:r>
        <m:r>
          <m:t>1</m:t>
        </m:r>
      </m:oMath>
      <w:r>
        <w:t xml:space="preserve">. Therefore</w:t>
      </w:r>
    </w:p>
    <w:p>
      <w:pPr>
        <w:pStyle w:val="BodyText"/>
      </w:pPr>
      <m:oMathPara>
        <m:oMathParaPr>
          <m:jc m:val="center"/>
        </m:oMathParaPr>
        <m:oMath>
          <m:r>
            <m:t>f</m:t>
          </m:r>
          <m:d>
            <m:dPr>
              <m:begChr m:val="("/>
              <m:endChr m:val=")"/>
              <m:sepChr m:val=""/>
              <m:grow/>
            </m:dPr>
            <m:e>
              <m:r>
                <m:t>k</m:t>
              </m:r>
            </m:e>
          </m:d>
          <m:r>
            <m:rPr>
              <m:sty m:val="p"/>
            </m:rPr>
            <m:t>=</m:t>
          </m:r>
          <m:sSup>
            <m:e>
              <m:r>
                <m:t>N</m:t>
              </m:r>
            </m:e>
            <m:sup>
              <m:r>
                <m:t>2</m:t>
              </m:r>
            </m:sup>
          </m:sSup>
          <m:d>
            <m:dPr>
              <m:begChr m:val="["/>
              <m:endChr m:val="]"/>
              <m:sepChr m:val=""/>
              <m:grow/>
            </m:dPr>
            <m:e>
              <m:d>
                <m:dPr>
                  <m:begChr m:val="("/>
                  <m:endChr m:val=")"/>
                  <m:sepChr m:val=""/>
                  <m:grow/>
                </m:dPr>
                <m:e>
                  <m:r>
                    <m:t>12</m:t>
                  </m:r>
                  <m:r>
                    <m:rPr>
                      <m:sty m:val="p"/>
                    </m:rPr>
                    <m:t>+</m:t>
                  </m:r>
                  <m:r>
                    <m:t>8</m:t>
                  </m:r>
                  <m:rad>
                    <m:radPr>
                      <m:degHide m:val="on"/>
                    </m:radPr>
                    <m:deg/>
                    <m:e>
                      <m:r>
                        <m:t>2</m:t>
                      </m:r>
                    </m:e>
                  </m:rad>
                </m:e>
              </m:d>
              <m:r>
                <m:rPr>
                  <m:sty m:val="p"/>
                </m:rPr>
                <m:t>−</m:t>
              </m:r>
              <m:d>
                <m:dPr>
                  <m:begChr m:val="("/>
                  <m:endChr m:val=")"/>
                  <m:sepChr m:val=""/>
                  <m:grow/>
                </m:dPr>
                <m:e>
                  <m:r>
                    <m:t>2</m:t>
                  </m:r>
                  <m:r>
                    <m:rPr>
                      <m:sty m:val="p"/>
                    </m:rPr>
                    <m:t>+</m:t>
                  </m:r>
                  <m:r>
                    <m:t>2</m:t>
                  </m:r>
                  <m:rad>
                    <m:radPr>
                      <m:degHide m:val="on"/>
                    </m:radPr>
                    <m:deg/>
                    <m:e>
                      <m:r>
                        <m:t>2</m:t>
                      </m:r>
                    </m:e>
                  </m:rad>
                </m:e>
              </m:d>
            </m:e>
          </m:d>
          <m:r>
            <m:rPr>
              <m:sty m:val="p"/>
            </m:rPr>
            <m:t>=</m:t>
          </m:r>
          <m:sSup>
            <m:e>
              <m:r>
                <m:t>N</m:t>
              </m:r>
            </m:e>
            <m:sup>
              <m:r>
                <m:t>2</m:t>
              </m:r>
            </m:sup>
          </m:sSup>
          <m:d>
            <m:dPr>
              <m:begChr m:val="("/>
              <m:endChr m:val=")"/>
              <m:sepChr m:val=""/>
              <m:grow/>
            </m:dPr>
            <m:e>
              <m:r>
                <m:t>10</m:t>
              </m:r>
              <m:r>
                <m:rPr>
                  <m:sty m:val="p"/>
                </m:rPr>
                <m:t>+</m:t>
              </m:r>
              <m:r>
                <m:t>6</m:t>
              </m:r>
              <m:rad>
                <m:radPr>
                  <m:degHide m:val="on"/>
                </m:radPr>
                <m:deg/>
                <m:e>
                  <m:r>
                    <m:t>2</m:t>
                  </m:r>
                </m:e>
              </m:rad>
            </m:e>
          </m:d>
          <m:r>
            <m:t> </m:t>
          </m:r>
          <m:r>
            <m:rPr>
              <m:nor/>
              <m:sty m:val="p"/>
            </m:rPr>
            <m:t>for all </m:t>
          </m:r>
          <m:r>
            <m:t>k</m:t>
          </m:r>
          <m:r>
            <m:rPr>
              <m:sty m:val="p"/>
            </m:rPr>
            <m:t>≠</m:t>
          </m:r>
          <m:r>
            <m:t>0</m:t>
          </m:r>
          <m:r>
            <m:rPr>
              <m:sty m:val="p"/>
            </m:rPr>
            <m:t>.</m:t>
          </m:r>
        </m:oMath>
      </m:oMathPara>
    </w:p>
    <w:p>
      <w:pPr>
        <w:pStyle w:val="FirstParagraph"/>
      </w:pPr>
      <w:r>
        <w:t xml:space="preserve">This is real and independent of</w:t>
      </w:r>
      <w:r>
        <w:t xml:space="preserve"> </w:t>
      </w:r>
      <m:oMath>
        <m:r>
          <m:t>k</m:t>
        </m:r>
      </m:oMath>
      <w:r>
        <w:t xml:space="preserve">. Substituting</w:t>
      </w:r>
      <w:r>
        <w:t xml:space="preserve"> </w:t>
      </w:r>
      <m:oMath>
        <m:sSup>
          <m:e>
            <m:r>
              <m:t>N</m:t>
            </m:r>
          </m:e>
          <m:sup>
            <m:r>
              <m:t>2</m:t>
            </m:r>
          </m:sup>
        </m:sSup>
        <m:r>
          <m:rPr>
            <m:sty m:val="p"/>
          </m:rPr>
          <m:t>=</m:t>
        </m:r>
        <m:r>
          <m:t>1</m:t>
        </m:r>
        <m:r>
          <m:rPr>
            <m:sty m:val="p"/>
          </m:rPr>
          <m:t>/</m:t>
        </m:r>
        <m:d>
          <m:dPr>
            <m:begChr m:val="("/>
            <m:endChr m:val=")"/>
            <m:sepChr m:val=""/>
            <m:grow/>
          </m:dPr>
          <m:e>
            <m:r>
              <m:t>24</m:t>
            </m:r>
            <m:r>
              <m:rPr>
                <m:sty m:val="p"/>
              </m:rPr>
              <m:t>+</m:t>
            </m:r>
            <m:r>
              <m:t>20</m:t>
            </m:r>
            <m:rad>
              <m:radPr>
                <m:degHide m:val="on"/>
              </m:radPr>
              <m:deg/>
              <m:e>
                <m:r>
                  <m:t>2</m:t>
                </m:r>
              </m:e>
            </m:rad>
          </m:e>
        </m:d>
      </m:oMath>
      <w:r>
        <w:t xml:space="preserve"> </w:t>
      </w:r>
      <w:r>
        <w:t xml:space="preserve">and simplifying</w:t>
      </w:r>
      <w:r>
        <w:t xml:space="preserve"> </w:t>
      </w:r>
      <m:oMath>
        <m:d>
          <m:dPr>
            <m:begChr m:val="("/>
            <m:endChr m:val=")"/>
            <m:sepChr m:val=""/>
            <m:grow/>
          </m:dPr>
          <m:e>
            <m:r>
              <m:t>10</m:t>
            </m:r>
            <m:r>
              <m:rPr>
                <m:sty m:val="p"/>
              </m:rPr>
              <m:t>+</m:t>
            </m:r>
            <m:r>
              <m:t>6</m:t>
            </m:r>
            <m:rad>
              <m:radPr>
                <m:degHide m:val="on"/>
              </m:radPr>
              <m:deg/>
              <m:e>
                <m:r>
                  <m:t>2</m:t>
                </m:r>
              </m:e>
            </m:rad>
          </m:e>
        </m:d>
        <m:r>
          <m:rPr>
            <m:sty m:val="p"/>
          </m:rPr>
          <m:t>/</m:t>
        </m:r>
        <m:d>
          <m:dPr>
            <m:begChr m:val="("/>
            <m:endChr m:val=")"/>
            <m:sepChr m:val=""/>
            <m:grow/>
          </m:dPr>
          <m:e>
            <m:r>
              <m:t>24</m:t>
            </m:r>
            <m:r>
              <m:rPr>
                <m:sty m:val="p"/>
              </m:rPr>
              <m:t>+</m:t>
            </m:r>
            <m:r>
              <m:t>20</m:t>
            </m:r>
            <m:rad>
              <m:radPr>
                <m:degHide m:val="on"/>
              </m:radPr>
              <m:deg/>
              <m:e>
                <m:r>
                  <m:t>2</m:t>
                </m:r>
              </m:e>
            </m:rad>
          </m:e>
        </m:d>
        <m:r>
          <m:rPr>
            <m:sty m:val="p"/>
          </m:rPr>
          <m:t>=</m:t>
        </m:r>
        <m:d>
          <m:dPr>
            <m:begChr m:val="("/>
            <m:endChr m:val=")"/>
            <m:sepChr m:val=""/>
            <m:grow/>
          </m:dPr>
          <m:e>
            <m:r>
              <m:t>5</m:t>
            </m:r>
            <m:r>
              <m:rPr>
                <m:sty m:val="p"/>
              </m:rPr>
              <m:t>+</m:t>
            </m:r>
            <m:r>
              <m:t>3</m:t>
            </m:r>
            <m:rad>
              <m:radPr>
                <m:degHide m:val="on"/>
              </m:radPr>
              <m:deg/>
              <m:e>
                <m:r>
                  <m:t>2</m:t>
                </m:r>
              </m:e>
            </m:rad>
          </m:e>
        </m:d>
        <m:r>
          <m:rPr>
            <m:sty m:val="p"/>
          </m:rPr>
          <m:t>/</m:t>
        </m:r>
        <m:d>
          <m:dPr>
            <m:begChr m:val="("/>
            <m:endChr m:val=")"/>
            <m:sepChr m:val=""/>
            <m:grow/>
          </m:dPr>
          <m:e>
            <m:r>
              <m:t>12</m:t>
            </m:r>
            <m:r>
              <m:rPr>
                <m:sty m:val="p"/>
              </m:rPr>
              <m:t>+</m:t>
            </m:r>
            <m:r>
              <m:t>10</m:t>
            </m:r>
            <m:rad>
              <m:radPr>
                <m:degHide m:val="on"/>
              </m:radPr>
              <m:deg/>
              <m:e>
                <m:r>
                  <m:t>2</m:t>
                </m:r>
              </m:e>
            </m:rad>
          </m:e>
        </m:d>
      </m:oMath>
      <w:r>
        <w:t xml:space="preserve">, we rationalize by multiplying numerator and denominator by</w:t>
      </w:r>
      <w:r>
        <w:t xml:space="preserve"> </w:t>
      </w:r>
      <m:oMath>
        <m:d>
          <m:dPr>
            <m:begChr m:val="("/>
            <m:endChr m:val=")"/>
            <m:sepChr m:val=""/>
            <m:grow/>
          </m:dPr>
          <m:e>
            <m:r>
              <m:t>12</m:t>
            </m:r>
            <m:r>
              <m:rPr>
                <m:sty m:val="p"/>
              </m:rPr>
              <m:t>−</m:t>
            </m:r>
            <m:r>
              <m:t>10</m:t>
            </m:r>
            <m:rad>
              <m:radPr>
                <m:degHide m:val="on"/>
              </m:radPr>
              <m:deg/>
              <m:e>
                <m:r>
                  <m:t>2</m:t>
                </m:r>
              </m:e>
            </m:rad>
          </m:e>
        </m:d>
      </m:oMath>
      <w:r>
        <w:t xml:space="preserve">:</w:t>
      </w:r>
    </w:p>
    <w:p>
      <w:pPr>
        <w:pStyle w:val="BodyText"/>
      </w:pPr>
      <m:oMathPara>
        <m:oMathParaPr>
          <m:jc m:val="center"/>
        </m:oMathParaPr>
        <m:oMath>
          <m:r>
            <m:t>f</m:t>
          </m:r>
          <m:d>
            <m:dPr>
              <m:begChr m:val="("/>
              <m:endChr m:val=")"/>
              <m:sepChr m:val=""/>
              <m:grow/>
            </m:dPr>
            <m:e>
              <m:r>
                <m:t>k</m:t>
              </m:r>
            </m:e>
          </m:d>
          <m:r>
            <m:rPr>
              <m:sty m:val="p"/>
            </m:rPr>
            <m:t>=</m:t>
          </m:r>
          <m:f>
            <m:fPr>
              <m:type m:val="bar"/>
            </m:fPr>
            <m:num>
              <m:d>
                <m:dPr>
                  <m:begChr m:val="("/>
                  <m:endChr m:val=")"/>
                  <m:sepChr m:val=""/>
                  <m:grow/>
                </m:dPr>
                <m:e>
                  <m:r>
                    <m:t>5</m:t>
                  </m:r>
                  <m:r>
                    <m:rPr>
                      <m:sty m:val="p"/>
                    </m:rPr>
                    <m:t>+</m:t>
                  </m:r>
                  <m:r>
                    <m:t>3</m:t>
                  </m:r>
                  <m:rad>
                    <m:radPr>
                      <m:degHide m:val="on"/>
                    </m:radPr>
                    <m:deg/>
                    <m:e>
                      <m:r>
                        <m:t>2</m:t>
                      </m:r>
                    </m:e>
                  </m:rad>
                </m:e>
              </m:d>
              <m:d>
                <m:dPr>
                  <m:begChr m:val="("/>
                  <m:endChr m:val=")"/>
                  <m:sepChr m:val=""/>
                  <m:grow/>
                </m:dPr>
                <m:e>
                  <m:r>
                    <m:t>12</m:t>
                  </m:r>
                  <m:r>
                    <m:rPr>
                      <m:sty m:val="p"/>
                    </m:rPr>
                    <m:t>−</m:t>
                  </m:r>
                  <m:r>
                    <m:t>10</m:t>
                  </m:r>
                  <m:rad>
                    <m:radPr>
                      <m:degHide m:val="on"/>
                    </m:radPr>
                    <m:deg/>
                    <m:e>
                      <m:r>
                        <m:t>2</m:t>
                      </m:r>
                    </m:e>
                  </m:rad>
                </m:e>
              </m:d>
            </m:num>
            <m:den>
              <m:sSup>
                <m:e>
                  <m:d>
                    <m:dPr>
                      <m:begChr m:val="("/>
                      <m:endChr m:val=")"/>
                      <m:sepChr m:val=""/>
                      <m:grow/>
                    </m:dPr>
                    <m:e>
                      <m:r>
                        <m:t>12</m:t>
                      </m:r>
                    </m:e>
                  </m:d>
                </m:e>
                <m:sup>
                  <m:r>
                    <m:t>2</m:t>
                  </m:r>
                </m:sup>
              </m:sSup>
              <m:r>
                <m:rPr>
                  <m:sty m:val="p"/>
                </m:rPr>
                <m:t>−</m:t>
              </m:r>
              <m:sSup>
                <m:e>
                  <m:d>
                    <m:dPr>
                      <m:begChr m:val="("/>
                      <m:endChr m:val=")"/>
                      <m:sepChr m:val=""/>
                      <m:grow/>
                    </m:dPr>
                    <m:e>
                      <m:r>
                        <m:t>10</m:t>
                      </m:r>
                      <m:rad>
                        <m:radPr>
                          <m:degHide m:val="on"/>
                        </m:radPr>
                        <m:deg/>
                        <m:e>
                          <m:r>
                            <m:t>2</m:t>
                          </m:r>
                        </m:e>
                      </m:rad>
                    </m:e>
                  </m:d>
                </m:e>
                <m:sup>
                  <m:r>
                    <m:t>2</m:t>
                  </m:r>
                </m:sup>
              </m:sSup>
            </m:den>
          </m:f>
          <m:r>
            <m:rPr>
              <m:sty m:val="p"/>
            </m:rPr>
            <m:t>=</m:t>
          </m:r>
          <m:f>
            <m:fPr>
              <m:type m:val="bar"/>
            </m:fPr>
            <m:num>
              <m:r>
                <m:t>60</m:t>
              </m:r>
              <m:r>
                <m:rPr>
                  <m:sty m:val="p"/>
                </m:rPr>
                <m:t>−</m:t>
              </m:r>
              <m:r>
                <m:t>50</m:t>
              </m:r>
              <m:rad>
                <m:radPr>
                  <m:degHide m:val="on"/>
                </m:radPr>
                <m:deg/>
                <m:e>
                  <m:r>
                    <m:t>2</m:t>
                  </m:r>
                </m:e>
              </m:rad>
              <m:r>
                <m:rPr>
                  <m:sty m:val="p"/>
                </m:rPr>
                <m:t>+</m:t>
              </m:r>
              <m:r>
                <m:t>36</m:t>
              </m:r>
              <m:rad>
                <m:radPr>
                  <m:degHide m:val="on"/>
                </m:radPr>
                <m:deg/>
                <m:e>
                  <m:r>
                    <m:t>2</m:t>
                  </m:r>
                </m:e>
              </m:rad>
              <m:r>
                <m:rPr>
                  <m:sty m:val="p"/>
                </m:rPr>
                <m:t>−</m:t>
              </m:r>
              <m:r>
                <m:t>60</m:t>
              </m:r>
            </m:num>
            <m:den>
              <m:r>
                <m:t>144</m:t>
              </m:r>
              <m:r>
                <m:rPr>
                  <m:sty m:val="p"/>
                </m:rPr>
                <m:t>−</m:t>
              </m:r>
              <m:r>
                <m:t>200</m:t>
              </m:r>
            </m:den>
          </m:f>
          <m:r>
            <m:rPr>
              <m:sty m:val="p"/>
            </m:rPr>
            <m:t>=</m:t>
          </m:r>
          <m:f>
            <m:fPr>
              <m:type m:val="bar"/>
            </m:fPr>
            <m:num>
              <m:r>
                <m:rPr>
                  <m:sty m:val="p"/>
                </m:rPr>
                <m:t>−</m:t>
              </m:r>
              <m:r>
                <m:t>14</m:t>
              </m:r>
              <m:rad>
                <m:radPr>
                  <m:degHide m:val="on"/>
                </m:radPr>
                <m:deg/>
                <m:e>
                  <m:r>
                    <m:t>2</m:t>
                  </m:r>
                </m:e>
              </m:rad>
            </m:num>
            <m:den>
              <m:r>
                <m:rPr>
                  <m:sty m:val="p"/>
                </m:rPr>
                <m:t>−</m:t>
              </m:r>
              <m:r>
                <m:t>56</m:t>
              </m:r>
            </m:den>
          </m:f>
          <m:r>
            <m:rPr>
              <m:sty m:val="p"/>
            </m:rPr>
            <m:t>=</m:t>
          </m:r>
          <m:f>
            <m:fPr>
              <m:type m:val="bar"/>
            </m:fPr>
            <m:num>
              <m:rad>
                <m:radPr>
                  <m:degHide m:val="on"/>
                </m:radPr>
                <m:deg/>
                <m:e>
                  <m:r>
                    <m:t>2</m:t>
                  </m:r>
                </m:e>
              </m:rad>
            </m:num>
            <m:den>
              <m:r>
                <m:t>4</m:t>
              </m:r>
            </m:den>
          </m:f>
          <m:r>
            <m:rPr>
              <m:sty m:val="p"/>
            </m:rPr>
            <m:t>.</m:t>
          </m:r>
        </m:oMath>
      </m:oMathPara>
    </w:p>
    <w:p>
      <w:pPr>
        <w:pStyle w:val="FirstParagraph"/>
      </w:pPr>
      <w:r>
        <w:t xml:space="preserve">So for the corrected fiducial</w:t>
      </w:r>
      <w:r>
        <w:t xml:space="preserve"> </w:t>
      </w:r>
      <m:oMath>
        <m:d>
          <m:dPr>
            <m:begChr m:val="|"/>
            <m:endChr m:val="|"/>
            <m:sepChr m:val=""/>
            <m:grow/>
          </m:dPr>
          <m:e>
            <m:r>
              <m:t>ψ</m:t>
            </m:r>
            <m:r>
              <m:rPr>
                <m:sty m:val="p"/>
              </m:rPr>
              <m:t>⟩</m:t>
            </m:r>
            <m:r>
              <m:rPr>
                <m:sty m:val="p"/>
              </m:rPr>
              <m:t>=</m:t>
            </m:r>
            <m:r>
              <m:t>W</m:t>
            </m:r>
          </m:e>
        </m:d>
        <m:r>
          <m:t>Ψ</m:t>
        </m:r>
        <m:r>
          <m:rPr>
            <m:sty m:val="p"/>
          </m:rPr>
          <m:t>⟩</m:t>
        </m:r>
      </m:oMath>
      <w:r>
        <w:t xml:space="preserve">, the pure-</w:t>
      </w:r>
      <m:oMath>
        <m:r>
          <m:t>Z</m:t>
        </m:r>
      </m:oMath>
      <w:r>
        <w:t xml:space="preserve"> </w:t>
      </w:r>
      <w:r>
        <w:t xml:space="preserve">autocorrelation function is the real constant</w:t>
      </w:r>
      <w:r>
        <w:t xml:space="preserve"> </w:t>
      </w:r>
      <m:oMath>
        <m:r>
          <m:t>f</m:t>
        </m:r>
        <m:d>
          <m:dPr>
            <m:begChr m:val="("/>
            <m:endChr m:val=")"/>
            <m:sepChr m:val=""/>
            <m:grow/>
          </m:dPr>
          <m:e>
            <m:r>
              <m:t>k</m:t>
            </m:r>
          </m:e>
        </m:d>
        <m:r>
          <m:rPr>
            <m:sty m:val="p"/>
          </m:rPr>
          <m:t>=</m:t>
        </m:r>
        <m:rad>
          <m:radPr>
            <m:degHide m:val="on"/>
          </m:radPr>
          <m:deg/>
          <m:e>
            <m:r>
              <m:t>2</m:t>
            </m:r>
          </m:e>
        </m:rad>
        <m:r>
          <m:rPr>
            <m:sty m:val="p"/>
          </m:rPr>
          <m:t>/</m:t>
        </m:r>
        <m:r>
          <m:t>4</m:t>
        </m:r>
      </m:oMath>
      <w:r>
        <w:t xml:space="preserve"> </w:t>
      </w:r>
      <w:r>
        <w:t xml:space="preserve">for</w:t>
      </w:r>
      <w:r>
        <w:t xml:space="preserve"> </w:t>
      </w:r>
      <m:oMath>
        <m:r>
          <m:t>k</m:t>
        </m:r>
        <m:r>
          <m:rPr>
            <m:sty m:val="p"/>
          </m:rPr>
          <m:t>=</m:t>
        </m:r>
        <m:r>
          <m:t>1</m:t>
        </m:r>
        <m:r>
          <m:rPr>
            <m:sty m:val="p"/>
          </m:rPr>
          <m:t>,</m:t>
        </m:r>
        <m:r>
          <m:rPr>
            <m:sty m:val="p"/>
          </m:rPr>
          <m:t>…</m:t>
        </m:r>
        <m:r>
          <m:rPr>
            <m:sty m:val="p"/>
          </m:rPr>
          <m:t>,</m:t>
        </m:r>
        <m:r>
          <m:t>6</m:t>
        </m:r>
      </m:oMath>
      <w:r>
        <w:t xml:space="preserve">.</w:t>
      </w:r>
    </w:p>
    <w:p>
      <w:pPr>
        <w:pStyle w:val="BodyText"/>
      </w:pPr>
      <w:r>
        <w:t xml:space="preserve">This corresponds to the SIC overlap</w:t>
      </w:r>
      <w:r>
        <w:t xml:space="preserve"> </w:t>
      </w:r>
      <m:oMath>
        <m:sSup>
          <m:e>
            <m:d>
              <m:dPr>
                <m:begChr m:val="|"/>
                <m:endChr m:val="|"/>
                <m:sepChr m:val=""/>
                <m:grow/>
              </m:dPr>
              <m:e>
                <m:r>
                  <m:t>f</m:t>
                </m:r>
                <m:d>
                  <m:dPr>
                    <m:begChr m:val="("/>
                    <m:endChr m:val=")"/>
                    <m:sepChr m:val=""/>
                    <m:grow/>
                  </m:dPr>
                  <m:e>
                    <m:r>
                      <m:t>k</m:t>
                    </m:r>
                  </m:e>
                </m:d>
              </m:e>
            </m:d>
          </m:e>
          <m:sup>
            <m:r>
              <m:t>2</m:t>
            </m:r>
          </m:sup>
        </m:sSup>
        <m:r>
          <m:rPr>
            <m:sty m:val="p"/>
          </m:rPr>
          <m:t>=</m:t>
        </m:r>
        <m:r>
          <m:t>2</m:t>
        </m:r>
        <m:r>
          <m:rPr>
            <m:sty m:val="p"/>
          </m:rPr>
          <m:t>/</m:t>
        </m:r>
        <m:r>
          <m:t>16</m:t>
        </m:r>
        <m:r>
          <m:rPr>
            <m:sty m:val="p"/>
          </m:rPr>
          <m:t>=</m:t>
        </m:r>
        <m:r>
          <m:t>1</m:t>
        </m:r>
        <m:r>
          <m:rPr>
            <m:sty m:val="p"/>
          </m:rPr>
          <m:t>/</m:t>
        </m:r>
        <m:r>
          <m:t>8</m:t>
        </m:r>
      </m:oMath>
      <w:r>
        <w:t xml:space="preserve"> </w:t>
      </w:r>
      <w:r>
        <w:t xml:space="preserve">at every</w:t>
      </w:r>
      <w:r>
        <w:t xml:space="preserve"> </w:t>
      </w:r>
      <m:oMath>
        <m:r>
          <m:t>k</m:t>
        </m:r>
        <m:r>
          <m:rPr>
            <m:sty m:val="p"/>
          </m:rPr>
          <m:t>≠</m:t>
        </m:r>
        <m:r>
          <m:t>0</m:t>
        </m:r>
      </m:oMath>
      <w:r>
        <w:t xml:space="preserve">, confirming the pure-</w:t>
      </w:r>
      <m:oMath>
        <m:r>
          <m:t>Z</m:t>
        </m:r>
      </m:oMath>
      <w:r>
        <w:t xml:space="preserve"> </w:t>
      </w:r>
      <w:r>
        <w:t xml:space="preserve">branch of the SIC condition for the corrected fiducial.</w:t>
      </w:r>
    </w:p>
    <w:bookmarkEnd w:id="80"/>
    <w:bookmarkStart w:id="81" w:name="a.3-the-qr-twisted-autocorrelation"/>
    <w:p>
      <w:pPr>
        <w:pStyle w:val="Heading3"/>
      </w:pPr>
      <w:r>
        <w:t xml:space="preserve">A.3 The QR-twisted autocorrelation</w:t>
      </w:r>
    </w:p>
    <w:p>
      <w:pPr>
        <w:pStyle w:val="FirstParagraph"/>
      </w:pPr>
      <w:r>
        <w:t xml:space="preserve">The triple product</w:t>
      </w:r>
      <w:r>
        <w:t xml:space="preserve"> </w:t>
      </w:r>
      <m:oMath>
        <m:sSub>
          <m:e>
            <m:r>
              <m:t>T</m:t>
            </m:r>
          </m:e>
          <m:sub>
            <m:r>
              <m:t>i</m:t>
            </m:r>
            <m:r>
              <m:t>j</m:t>
            </m:r>
            <m:r>
              <m:t>k</m:t>
            </m:r>
          </m:sub>
        </m:sSub>
      </m:oMath>
      <w:r>
        <w:t xml:space="preserve"> </w:t>
      </w:r>
      <w:r>
        <w:t xml:space="preserve">for indices on a single</w:t>
      </w:r>
      <w:r>
        <w:t xml:space="preserve"> </w:t>
      </w:r>
      <m:oMath>
        <m:sSub>
          <m:e>
            <m:r>
              <m:rPr>
                <m:sty m:val="p"/>
                <m:scr m:val="double-struck"/>
              </m:rPr>
              <m:t>Z</m:t>
            </m:r>
          </m:e>
          <m:sub>
            <m:r>
              <m:t>7</m:t>
            </m:r>
          </m:sub>
        </m:sSub>
      </m:oMath>
      <w:r>
        <w:t xml:space="preserve">-axis (the pure-</w:t>
      </w:r>
      <m:oMath>
        <m:r>
          <m:t>Z</m:t>
        </m:r>
      </m:oMath>
      <w:r>
        <w:t xml:space="preserve"> </w:t>
      </w:r>
      <w:r>
        <w:t xml:space="preserve">branch) reduces to the cube of</w:t>
      </w:r>
      <w:r>
        <w:t xml:space="preserve"> </w:t>
      </w:r>
      <m:oMath>
        <m:r>
          <m:t>f</m:t>
        </m:r>
      </m:oMath>
      <w:r>
        <w:t xml:space="preserve"> </w:t>
      </w:r>
      <w:r>
        <w:t xml:space="preserve">evaluated on the cyclic differences. For cyclic triples with all three ordered differences</w:t>
      </w:r>
      <w:r>
        <w:t xml:space="preserve"> </w:t>
      </w:r>
      <m:oMath>
        <m:sSub>
          <m:e>
            <m:r>
              <m:t>d</m:t>
            </m:r>
          </m:e>
          <m:sub>
            <m:r>
              <m:t>1</m:t>
            </m:r>
          </m:sub>
        </m:sSub>
        <m:r>
          <m:rPr>
            <m:sty m:val="p"/>
          </m:rPr>
          <m:t>,</m:t>
        </m:r>
        <m:sSub>
          <m:e>
            <m:r>
              <m:t>d</m:t>
            </m:r>
          </m:e>
          <m:sub>
            <m:r>
              <m:t>2</m:t>
            </m:r>
          </m:sub>
        </m:sSub>
        <m:r>
          <m:rPr>
            <m:sty m:val="p"/>
          </m:rPr>
          <m:t>,</m:t>
        </m:r>
        <m:sSub>
          <m:e>
            <m:r>
              <m:t>d</m:t>
            </m:r>
          </m:e>
          <m:sub>
            <m:r>
              <m:t>3</m:t>
            </m:r>
          </m:sub>
        </m:sSub>
      </m:oMath>
      <w:r>
        <w:t xml:space="preserve"> </w:t>
      </w:r>
      <w:r>
        <w:t xml:space="preserve">in the quadratic residues</w:t>
      </w:r>
      <w:r>
        <w:t xml:space="preserve"> </w:t>
      </w:r>
      <m:oMath>
        <m:sSub>
          <m:e>
            <m:r>
              <m:rPr>
                <m:sty m:val="p"/>
              </m:rPr>
              <m:t>QR</m:t>
            </m:r>
          </m:e>
          <m:sub>
            <m:r>
              <m:t>7</m:t>
            </m:r>
          </m:sub>
        </m:sSub>
        <m:r>
          <m:rPr>
            <m:sty m:val="p"/>
          </m:rPr>
          <m:t>=</m:t>
        </m:r>
        <m:r>
          <m:rPr>
            <m:sty m:val="p"/>
          </m:rPr>
          <m:t>{</m:t>
        </m:r>
        <m:r>
          <m:t>1</m:t>
        </m:r>
        <m:r>
          <m:rPr>
            <m:sty m:val="p"/>
          </m:rPr>
          <m:t>,</m:t>
        </m:r>
        <m:r>
          <m:t>2</m:t>
        </m:r>
        <m:r>
          <m:rPr>
            <m:sty m:val="p"/>
          </m:rPr>
          <m:t>,</m:t>
        </m:r>
        <m:r>
          <m:t>4</m:t>
        </m:r>
        <m:r>
          <m:rPr>
            <m:sty m:val="p"/>
          </m:rPr>
          <m:t>}</m:t>
        </m:r>
      </m:oMath>
      <w:r>
        <w:t xml:space="preserve">, this gives a value related to</w:t>
      </w:r>
      <w:r>
        <w:t xml:space="preserve"> </w:t>
      </w:r>
      <m:oMath>
        <m:r>
          <m:t>f</m:t>
        </m:r>
        <m:sSup>
          <m:e>
            <m:d>
              <m:dPr>
                <m:begChr m:val="("/>
                <m:endChr m:val=")"/>
                <m:sepChr m:val=""/>
                <m:grow/>
              </m:dPr>
              <m:e>
                <m:r>
                  <m:rPr>
                    <m:sty m:val="p"/>
                  </m:rPr>
                  <m:t>QR</m:t>
                </m:r>
              </m:e>
            </m:d>
          </m:e>
          <m:sup>
            <m:r>
              <m:t>3</m:t>
            </m:r>
          </m:sup>
        </m:sSup>
      </m:oMath>
      <w:r>
        <w:t xml:space="preserve">.</w:t>
      </w:r>
    </w:p>
    <w:p>
      <w:pPr>
        <w:pStyle w:val="BodyText"/>
      </w:pPr>
      <w:r>
        <w:t xml:space="preserve">But the present autocorrelation</w:t>
      </w:r>
      <w:r>
        <w:t xml:space="preserve"> </w:t>
      </w:r>
      <m:oMath>
        <m:r>
          <m:t>f</m:t>
        </m:r>
        <m:d>
          <m:dPr>
            <m:begChr m:val="("/>
            <m:endChr m:val=")"/>
            <m:sepChr m:val=""/>
            <m:grow/>
          </m:dPr>
          <m:e>
            <m:r>
              <m:t>k</m:t>
            </m:r>
          </m:e>
        </m:d>
        <m:r>
          <m:rPr>
            <m:sty m:val="p"/>
          </m:rPr>
          <m:t>=</m:t>
        </m:r>
        <m:rad>
          <m:radPr>
            <m:degHide m:val="on"/>
          </m:radPr>
          <m:deg/>
          <m:e>
            <m:r>
              <m:t>2</m:t>
            </m:r>
          </m:e>
        </m:rad>
        <m:r>
          <m:rPr>
            <m:sty m:val="p"/>
          </m:rPr>
          <m:t>/</m:t>
        </m:r>
        <m:r>
          <m:t>4</m:t>
        </m:r>
      </m:oMath>
      <w:r>
        <w:t xml:space="preserve"> </w:t>
      </w:r>
      <w:r>
        <w:t xml:space="preserve">is real and independent of</w:t>
      </w:r>
      <w:r>
        <w:t xml:space="preserve"> </w:t>
      </w:r>
      <m:oMath>
        <m:r>
          <m:t>k</m:t>
        </m:r>
      </m:oMath>
      <w:r>
        <w:t xml:space="preserve">, so</w:t>
      </w:r>
      <w:r>
        <w:t xml:space="preserve"> </w:t>
      </w:r>
      <m:oMath>
        <m:sSup>
          <m:e>
            <m:r>
              <m:t>f</m:t>
            </m:r>
          </m:e>
          <m:sup>
            <m:r>
              <m:t>3</m:t>
            </m:r>
          </m:sup>
        </m:sSup>
        <m:r>
          <m:rPr>
            <m:sty m:val="p"/>
          </m:rPr>
          <m:t>=</m:t>
        </m:r>
        <m:sSup>
          <m:e>
            <m:d>
              <m:dPr>
                <m:begChr m:val="("/>
                <m:endChr m:val=")"/>
                <m:sepChr m:val=""/>
                <m:grow/>
              </m:dPr>
              <m:e>
                <m:rad>
                  <m:radPr>
                    <m:degHide m:val="on"/>
                  </m:radPr>
                  <m:deg/>
                  <m:e>
                    <m:r>
                      <m:t>2</m:t>
                    </m:r>
                  </m:e>
                </m:rad>
                <m:r>
                  <m:rPr>
                    <m:sty m:val="p"/>
                  </m:rPr>
                  <m:t>/</m:t>
                </m:r>
                <m:r>
                  <m:t>4</m:t>
                </m:r>
              </m:e>
            </m:d>
          </m:e>
          <m:sup>
            <m:r>
              <m:t>3</m:t>
            </m:r>
          </m:sup>
        </m:sSup>
        <m:r>
          <m:rPr>
            <m:sty m:val="p"/>
          </m:rPr>
          <m:t>=</m:t>
        </m:r>
        <m:r>
          <m:t>2</m:t>
        </m:r>
        <m:rad>
          <m:radPr>
            <m:degHide m:val="on"/>
          </m:radPr>
          <m:deg/>
          <m:e>
            <m:r>
              <m:t>2</m:t>
            </m:r>
          </m:e>
        </m:rad>
        <m:r>
          <m:rPr>
            <m:sty m:val="p"/>
          </m:rPr>
          <m:t>/</m:t>
        </m:r>
        <m:r>
          <m:t>64</m:t>
        </m:r>
        <m:r>
          <m:rPr>
            <m:sty m:val="p"/>
          </m:rPr>
          <m:t>=</m:t>
        </m:r>
        <m:rad>
          <m:radPr>
            <m:degHide m:val="on"/>
          </m:radPr>
          <m:deg/>
          <m:e>
            <m:r>
              <m:t>2</m:t>
            </m:r>
          </m:e>
        </m:rad>
        <m:r>
          <m:rPr>
            <m:sty m:val="p"/>
          </m:rPr>
          <m:t>/</m:t>
        </m:r>
        <m:r>
          <m:t>32</m:t>
        </m:r>
      </m:oMath>
      <w:r>
        <w:t xml:space="preserve"> </w:t>
      </w:r>
      <w:r>
        <w:t xml:space="preserve">would be real, contradicting the imaginary part</w:t>
      </w:r>
      <w:r>
        <w:t xml:space="preserve"> </w:t>
      </w:r>
      <m:oMath>
        <m:r>
          <m:t>i</m:t>
        </m:r>
        <m:r>
          <m:t>b</m:t>
        </m:r>
        <m:sSub>
          <m:e>
            <m:r>
              <m:t>φ</m:t>
            </m:r>
          </m:e>
          <m:sub>
            <m:r>
              <m:t>i</m:t>
            </m:r>
            <m:r>
              <m:t>j</m:t>
            </m:r>
            <m:r>
              <m:t>k</m:t>
            </m:r>
          </m:sub>
        </m:sSub>
      </m:oMath>
      <w:r>
        <w:t xml:space="preserve"> </w:t>
      </w:r>
      <w:r>
        <w:t xml:space="preserve">established in Theorem 3. The resolution is that the relevant triple product is</w:t>
      </w:r>
      <w:r>
        <w:t xml:space="preserve"> </w:t>
      </w:r>
      <w:r>
        <w:rPr>
          <w:i/>
          <w:iCs/>
        </w:rPr>
        <w:t xml:space="preserve">not</w:t>
      </w:r>
      <w:r>
        <w:t xml:space="preserve"> </w:t>
      </w:r>
      <w:r>
        <w:t xml:space="preserve">the pure-</w:t>
      </w:r>
      <m:oMath>
        <m:r>
          <m:t>Z</m:t>
        </m:r>
      </m:oMath>
      <w:r>
        <w:t xml:space="preserve"> </w:t>
      </w:r>
      <w:r>
        <w:t xml:space="preserve">autocorrelation but the full</w:t>
      </w:r>
      <w:r>
        <w:t xml:space="preserve"> </w:t>
      </w:r>
      <m:oMath>
        <m:r>
          <m:t>W</m:t>
        </m:r>
        <m:r>
          <m:t>H</m:t>
        </m:r>
        <m:d>
          <m:dPr>
            <m:begChr m:val="("/>
            <m:endChr m:val=")"/>
            <m:sepChr m:val=""/>
            <m:grow/>
          </m:dPr>
          <m:e>
            <m:r>
              <m:t>7</m:t>
            </m:r>
          </m:e>
        </m:d>
      </m:oMath>
      <w:r>
        <w:t xml:space="preserve">-displaced overlap.</w:t>
      </w:r>
    </w:p>
    <w:p>
      <w:pPr>
        <w:pStyle w:val="BodyText"/>
      </w:pPr>
      <w:r>
        <w:t xml:space="preserve">For the full SIC triple product, we must consider arbitrary displacements</w:t>
      </w:r>
      <w:r>
        <w:t xml:space="preserve"> </w:t>
      </w:r>
      <m:oMath>
        <m:sSub>
          <m:e>
            <m:r>
              <m:t>D</m:t>
            </m:r>
          </m:e>
          <m:sub>
            <m:r>
              <m:t>p</m:t>
            </m:r>
            <m:r>
              <m:rPr>
                <m:sty m:val="p"/>
              </m:rPr>
              <m:t>,</m:t>
            </m:r>
            <m:r>
              <m:t>q</m:t>
            </m:r>
          </m:sub>
        </m:sSub>
      </m:oMath>
      <w:r>
        <w:t xml:space="preserve">, not pure</w:t>
      </w:r>
      <w:r>
        <w:t xml:space="preserve"> </w:t>
      </w:r>
      <m:oMath>
        <m:sSup>
          <m:e>
            <m:r>
              <m:t>Z</m:t>
            </m:r>
          </m:e>
          <m:sup>
            <m:r>
              <m:t>k</m:t>
            </m:r>
          </m:sup>
        </m:sSup>
      </m:oMath>
      <w:r>
        <w:t xml:space="preserve">. The Weyl–Heisenberg covariance of the SIC means that</w:t>
      </w:r>
      <w:r>
        <w:t xml:space="preserve"> </w:t>
      </w:r>
      <m:oMath>
        <m:sSub>
          <m:e>
            <m:r>
              <m:t>T</m:t>
            </m:r>
          </m:e>
          <m:sub>
            <m:r>
              <m:t>i</m:t>
            </m:r>
            <m:r>
              <m:t>j</m:t>
            </m:r>
            <m:r>
              <m:t>k</m:t>
            </m:r>
          </m:sub>
        </m:sSub>
      </m:oMath>
      <w:r>
        <w:t xml:space="preserve"> </w:t>
      </w:r>
      <w:r>
        <w:t xml:space="preserve">for displaced projectors</w:t>
      </w:r>
      <w:r>
        <w:t xml:space="preserve"> </w:t>
      </w:r>
      <m:oMath>
        <m:sSub>
          <m:e>
            <m:r>
              <m:t>Π</m:t>
            </m:r>
          </m:e>
          <m:sub>
            <m:sSub>
              <m:e>
                <m:r>
                  <m:t>p</m:t>
                </m:r>
              </m:e>
              <m:sub>
                <m:r>
                  <m:t>i</m:t>
                </m:r>
              </m:sub>
            </m:sSub>
            <m:r>
              <m:rPr>
                <m:sty m:val="p"/>
              </m:rPr>
              <m:t>,</m:t>
            </m:r>
            <m:sSub>
              <m:e>
                <m:r>
                  <m:t>q</m:t>
                </m:r>
              </m:e>
              <m:sub>
                <m:r>
                  <m:t>i</m:t>
                </m:r>
              </m:sub>
            </m:sSub>
          </m:sub>
        </m:sSub>
      </m:oMath>
      <w:r>
        <w:t xml:space="preserve"> </w:t>
      </w:r>
      <w:r>
        <w:t xml:space="preserve">is computable from the fiducial via</w:t>
      </w:r>
    </w:p>
    <w:p>
      <w:pPr>
        <w:pStyle w:val="BodyText"/>
      </w:pPr>
      <m:oMathPara>
        <m:oMathParaPr>
          <m:jc m:val="center"/>
        </m:oMathParaPr>
        <m:oMath>
          <m:sSub>
            <m:e>
              <m:r>
                <m:t>T</m:t>
              </m:r>
            </m:e>
            <m:sub>
              <m:sSub>
                <m:e>
                  <m:r>
                    <m:t>p</m:t>
                  </m:r>
                </m:e>
                <m:sub>
                  <m:r>
                    <m:t>1</m:t>
                  </m:r>
                </m:sub>
              </m:sSub>
              <m:r>
                <m:rPr>
                  <m:sty m:val="p"/>
                </m:rPr>
                <m:t>,</m:t>
              </m:r>
              <m:sSub>
                <m:e>
                  <m:r>
                    <m:t>q</m:t>
                  </m:r>
                </m:e>
                <m:sub>
                  <m:r>
                    <m:t>1</m:t>
                  </m:r>
                </m:sub>
              </m:sSub>
              <m:r>
                <m:rPr>
                  <m:sty m:val="p"/>
                </m:rPr>
                <m:t>;</m:t>
              </m:r>
              <m:sSub>
                <m:e>
                  <m:r>
                    <m:t>p</m:t>
                  </m:r>
                </m:e>
                <m:sub>
                  <m:r>
                    <m:t>2</m:t>
                  </m:r>
                </m:sub>
              </m:sSub>
              <m:r>
                <m:rPr>
                  <m:sty m:val="p"/>
                </m:rPr>
                <m:t>,</m:t>
              </m:r>
              <m:sSub>
                <m:e>
                  <m:r>
                    <m:t>q</m:t>
                  </m:r>
                </m:e>
                <m:sub>
                  <m:r>
                    <m:t>2</m:t>
                  </m:r>
                </m:sub>
              </m:sSub>
              <m:r>
                <m:rPr>
                  <m:sty m:val="p"/>
                </m:rPr>
                <m:t>;</m:t>
              </m:r>
              <m:sSub>
                <m:e>
                  <m:r>
                    <m:t>p</m:t>
                  </m:r>
                </m:e>
                <m:sub>
                  <m:r>
                    <m:t>3</m:t>
                  </m:r>
                </m:sub>
              </m:sSub>
              <m:r>
                <m:rPr>
                  <m:sty m:val="p"/>
                </m:rPr>
                <m:t>,</m:t>
              </m:r>
              <m:sSub>
                <m:e>
                  <m:r>
                    <m:t>q</m:t>
                  </m:r>
                </m:e>
                <m:sub>
                  <m:r>
                    <m:t>3</m:t>
                  </m:r>
                </m:sub>
              </m:sSub>
            </m:sub>
          </m:sSub>
          <m:r>
            <m:rPr>
              <m:sty m:val="p"/>
            </m:rPr>
            <m:t>=</m:t>
          </m:r>
          <m:sSup>
            <m:e>
              <m:r>
                <m:t>ω</m:t>
              </m:r>
            </m:e>
            <m:sup>
              <m:r>
                <m:t>Φ</m:t>
              </m:r>
            </m:sup>
          </m:sSup>
          <m:r>
            <m:rPr>
              <m:sty m:val="p"/>
            </m:rPr>
            <m:t>⋅</m:t>
          </m:r>
          <m:acc>
            <m:accPr>
              <m:chr m:val="̃"/>
            </m:accPr>
            <m:e>
              <m:r>
                <m:t>f</m:t>
              </m:r>
            </m:e>
          </m:acc>
          <m:d>
            <m:dPr>
              <m:begChr m:val="("/>
              <m:endChr m:val=")"/>
              <m:sepChr m:val=""/>
              <m:grow/>
            </m:dPr>
            <m:e>
              <m:sSub>
                <m:e>
                  <m:r>
                    <m:t>p</m:t>
                  </m:r>
                </m:e>
                <m:sub>
                  <m:r>
                    <m:t>2</m:t>
                  </m:r>
                </m:sub>
              </m:sSub>
              <m:r>
                <m:rPr>
                  <m:sty m:val="p"/>
                </m:rPr>
                <m:t>−</m:t>
              </m:r>
              <m:sSub>
                <m:e>
                  <m:r>
                    <m:t>p</m:t>
                  </m:r>
                </m:e>
                <m:sub>
                  <m:r>
                    <m:t>1</m:t>
                  </m:r>
                </m:sub>
              </m:sSub>
              <m:r>
                <m:rPr>
                  <m:sty m:val="p"/>
                </m:rPr>
                <m:t>,</m:t>
              </m:r>
              <m:sSub>
                <m:e>
                  <m:r>
                    <m:t>q</m:t>
                  </m:r>
                </m:e>
                <m:sub>
                  <m:r>
                    <m:t>2</m:t>
                  </m:r>
                </m:sub>
              </m:sSub>
              <m:r>
                <m:rPr>
                  <m:sty m:val="p"/>
                </m:rPr>
                <m:t>−</m:t>
              </m:r>
              <m:sSub>
                <m:e>
                  <m:r>
                    <m:t>q</m:t>
                  </m:r>
                </m:e>
                <m:sub>
                  <m:r>
                    <m:t>1</m:t>
                  </m:r>
                </m:sub>
              </m:sSub>
            </m:e>
          </m:d>
          <m:r>
            <m:rPr>
              <m:sty m:val="p"/>
            </m:rPr>
            <m:t>⋅</m:t>
          </m:r>
          <m:acc>
            <m:accPr>
              <m:chr m:val="̃"/>
            </m:accPr>
            <m:e>
              <m:r>
                <m:t>f</m:t>
              </m:r>
            </m:e>
          </m:acc>
          <m:d>
            <m:dPr>
              <m:begChr m:val="("/>
              <m:endChr m:val=")"/>
              <m:sepChr m:val=""/>
              <m:grow/>
            </m:dPr>
            <m:e>
              <m:sSub>
                <m:e>
                  <m:r>
                    <m:t>p</m:t>
                  </m:r>
                </m:e>
                <m:sub>
                  <m:r>
                    <m:t>3</m:t>
                  </m:r>
                </m:sub>
              </m:sSub>
              <m:r>
                <m:rPr>
                  <m:sty m:val="p"/>
                </m:rPr>
                <m:t>−</m:t>
              </m:r>
              <m:sSub>
                <m:e>
                  <m:r>
                    <m:t>p</m:t>
                  </m:r>
                </m:e>
                <m:sub>
                  <m:r>
                    <m:t>2</m:t>
                  </m:r>
                </m:sub>
              </m:sSub>
              <m:r>
                <m:rPr>
                  <m:sty m:val="p"/>
                </m:rPr>
                <m:t>,</m:t>
              </m:r>
              <m:sSub>
                <m:e>
                  <m:r>
                    <m:t>q</m:t>
                  </m:r>
                </m:e>
                <m:sub>
                  <m:r>
                    <m:t>3</m:t>
                  </m:r>
                </m:sub>
              </m:sSub>
              <m:r>
                <m:rPr>
                  <m:sty m:val="p"/>
                </m:rPr>
                <m:t>−</m:t>
              </m:r>
              <m:sSub>
                <m:e>
                  <m:r>
                    <m:t>q</m:t>
                  </m:r>
                </m:e>
                <m:sub>
                  <m:r>
                    <m:t>2</m:t>
                  </m:r>
                </m:sub>
              </m:sSub>
            </m:e>
          </m:d>
          <m:r>
            <m:rPr>
              <m:sty m:val="p"/>
            </m:rPr>
            <m:t>⋅</m:t>
          </m:r>
          <m:acc>
            <m:accPr>
              <m:chr m:val="̃"/>
            </m:accPr>
            <m:e>
              <m:r>
                <m:t>f</m:t>
              </m:r>
            </m:e>
          </m:acc>
          <m:d>
            <m:dPr>
              <m:begChr m:val="("/>
              <m:endChr m:val=")"/>
              <m:sepChr m:val=""/>
              <m:grow/>
            </m:dPr>
            <m:e>
              <m:sSub>
                <m:e>
                  <m:r>
                    <m:t>p</m:t>
                  </m:r>
                </m:e>
                <m:sub>
                  <m:r>
                    <m:t>1</m:t>
                  </m:r>
                </m:sub>
              </m:sSub>
              <m:r>
                <m:rPr>
                  <m:sty m:val="p"/>
                </m:rPr>
                <m:t>−</m:t>
              </m:r>
              <m:sSub>
                <m:e>
                  <m:r>
                    <m:t>p</m:t>
                  </m:r>
                </m:e>
                <m:sub>
                  <m:r>
                    <m:t>3</m:t>
                  </m:r>
                </m:sub>
              </m:sSub>
              <m:r>
                <m:rPr>
                  <m:sty m:val="p"/>
                </m:rPr>
                <m:t>,</m:t>
              </m:r>
              <m:sSub>
                <m:e>
                  <m:r>
                    <m:t>q</m:t>
                  </m:r>
                </m:e>
                <m:sub>
                  <m:r>
                    <m:t>1</m:t>
                  </m:r>
                </m:sub>
              </m:sSub>
              <m:r>
                <m:rPr>
                  <m:sty m:val="p"/>
                </m:rPr>
                <m:t>−</m:t>
              </m:r>
              <m:sSub>
                <m:e>
                  <m:r>
                    <m:t>q</m:t>
                  </m:r>
                </m:e>
                <m:sub>
                  <m:r>
                    <m:t>3</m:t>
                  </m:r>
                </m:sub>
              </m:sSub>
            </m:e>
          </m:d>
          <m:r>
            <m:rPr>
              <m:sty m:val="p"/>
            </m:rPr>
            <m:t>,</m:t>
          </m:r>
        </m:oMath>
      </m:oMathPara>
    </w:p>
    <w:p>
      <w:pPr>
        <w:pStyle w:val="FirstParagraph"/>
      </w:pPr>
      <w:r>
        <w:t xml:space="preserve">where</w:t>
      </w:r>
      <w:r>
        <w:t xml:space="preserve"> </w:t>
      </w:r>
      <m:oMath>
        <m:acc>
          <m:accPr>
            <m:chr m:val="̃"/>
          </m:accPr>
          <m:e>
            <m:r>
              <m:t>f</m:t>
            </m:r>
          </m:e>
        </m:acc>
        <m:d>
          <m:dPr>
            <m:begChr m:val="("/>
            <m:endChr m:val=")"/>
            <m:sepChr m:val=""/>
            <m:grow/>
          </m:dPr>
          <m:e>
            <m:r>
              <m:t>p</m:t>
            </m:r>
            <m:r>
              <m:rPr>
                <m:sty m:val="p"/>
              </m:rPr>
              <m:t>,</m:t>
            </m:r>
            <m:r>
              <m:t>q</m:t>
            </m:r>
          </m:e>
        </m:d>
        <m:r>
          <m:rPr>
            <m:sty m:val="p"/>
          </m:rPr>
          <m:t>=</m:t>
        </m:r>
        <m:r>
          <m:rPr>
            <m:sty m:val="p"/>
          </m:rPr>
          <m:t>⟨</m:t>
        </m:r>
        <m:r>
          <m:t>ψ</m:t>
        </m:r>
        <m:d>
          <m:dPr>
            <m:begChr m:val="|"/>
            <m:endChr m:val="|"/>
            <m:sepChr m:val=""/>
            <m:grow/>
          </m:dPr>
          <m:e>
            <m:sSub>
              <m:e>
                <m:r>
                  <m:t>D</m:t>
                </m:r>
              </m:e>
              <m:sub>
                <m:r>
                  <m:t>p</m:t>
                </m:r>
                <m:r>
                  <m:rPr>
                    <m:sty m:val="p"/>
                  </m:rPr>
                  <m:t>,</m:t>
                </m:r>
                <m:r>
                  <m:t>q</m:t>
                </m:r>
              </m:sub>
            </m:sSub>
          </m:e>
        </m:d>
        <m:r>
          <m:t>ψ</m:t>
        </m:r>
        <m:r>
          <m:rPr>
            <m:sty m:val="p"/>
          </m:rPr>
          <m:t>⟩</m:t>
        </m:r>
      </m:oMath>
      <w:r>
        <w:t xml:space="preserve"> </w:t>
      </w:r>
      <w:r>
        <w:t xml:space="preserve">is the</w:t>
      </w:r>
      <w:r>
        <w:t xml:space="preserve"> </w:t>
      </w:r>
      <w:r>
        <w:rPr>
          <w:i/>
          <w:iCs/>
        </w:rPr>
        <w:t xml:space="preserve">full</w:t>
      </w:r>
      <w:r>
        <w:t xml:space="preserve"> </w:t>
      </w:r>
      <w:r>
        <w:t xml:space="preserve">fiducial autocorrelation and</w:t>
      </w:r>
      <w:r>
        <w:t xml:space="preserve"> </w:t>
      </w:r>
      <m:oMath>
        <m:sSup>
          <m:e>
            <m:r>
              <m:t>ω</m:t>
            </m:r>
          </m:e>
          <m:sup>
            <m:r>
              <m:t>Φ</m:t>
            </m:r>
          </m:sup>
        </m:sSup>
      </m:oMath>
      <w:r>
        <w:t xml:space="preserve"> </w:t>
      </w:r>
      <w:r>
        <w:t xml:space="preserve">is a Weyl–Heisenberg cocycle phase determined by the displacement triple.</w:t>
      </w:r>
    </w:p>
    <w:p>
      <w:pPr>
        <w:pStyle w:val="BodyText"/>
      </w:pPr>
      <w:r>
        <w:t xml:space="preserve">The autocorrelations</w:t>
      </w:r>
      <w:r>
        <w:t xml:space="preserve"> </w:t>
      </w:r>
      <m:oMath>
        <m:acc>
          <m:accPr>
            <m:chr m:val="̃"/>
          </m:accPr>
          <m:e>
            <m:r>
              <m:t>f</m:t>
            </m:r>
          </m:e>
        </m:acc>
        <m:d>
          <m:dPr>
            <m:begChr m:val="("/>
            <m:endChr m:val=")"/>
            <m:sepChr m:val=""/>
            <m:grow/>
          </m:dPr>
          <m:e>
            <m:r>
              <m:t>p</m:t>
            </m:r>
            <m:r>
              <m:rPr>
                <m:sty m:val="p"/>
              </m:rPr>
              <m:t>,</m:t>
            </m:r>
            <m:r>
              <m:t>q</m:t>
            </m:r>
          </m:e>
        </m:d>
      </m:oMath>
      <w:r>
        <w:t xml:space="preserve"> </w:t>
      </w:r>
      <w:r>
        <w:t xml:space="preserve">for</w:t>
      </w:r>
      <w:r>
        <w:t xml:space="preserve"> </w:t>
      </w:r>
      <m:oMath>
        <m:r>
          <m:t>p</m:t>
        </m:r>
        <m:r>
          <m:rPr>
            <m:sty m:val="p"/>
          </m:rPr>
          <m:t>≠</m:t>
        </m:r>
        <m:r>
          <m:t>0</m:t>
        </m:r>
      </m:oMath>
      <w:r>
        <w:t xml:space="preserve"> </w:t>
      </w:r>
      <w:r>
        <w:t xml:space="preserve">are</w:t>
      </w:r>
      <w:r>
        <w:t xml:space="preserve"> </w:t>
      </w:r>
      <w:r>
        <w:rPr>
          <w:i/>
          <w:iCs/>
        </w:rPr>
        <w:t xml:space="preserve">not</w:t>
      </w:r>
      <w:r>
        <w:t xml:space="preserve"> </w:t>
      </w:r>
      <w:r>
        <w:t xml:space="preserve">real — they pick up the imaginary structure of the</w:t>
      </w:r>
      <w:r>
        <w:t xml:space="preserve"> </w:t>
      </w:r>
      <m:oMath>
        <m:sSub>
          <m:e>
            <m:r>
              <m:t>z</m:t>
            </m:r>
          </m:e>
          <m:sub>
            <m:r>
              <m:t>0</m:t>
            </m:r>
            <m:r>
              <m:rPr>
                <m:sty m:val="p"/>
              </m:rPr>
              <m:t>,</m:t>
            </m:r>
            <m:r>
              <m:t>1</m:t>
            </m:r>
          </m:sub>
        </m:sSub>
      </m:oMath>
      <w:r>
        <w:t xml:space="preserve"> </w:t>
      </w:r>
      <w:r>
        <w:t xml:space="preserve">components of the fiducial. The QR-vs-NQR distinction in the autocorrelation occurs at the level of</w:t>
      </w:r>
      <w:r>
        <w:t xml:space="preserve"> </w:t>
      </w:r>
      <m:oMath>
        <m:acc>
          <m:accPr>
            <m:chr m:val="̃"/>
          </m:accPr>
          <m:e>
            <m:r>
              <m:t>f</m:t>
            </m:r>
          </m:e>
        </m:acc>
        <m:d>
          <m:dPr>
            <m:begChr m:val="("/>
            <m:endChr m:val=")"/>
            <m:sepChr m:val=""/>
            <m:grow/>
          </m:dPr>
          <m:e>
            <m:r>
              <m:t>p</m:t>
            </m:r>
            <m:r>
              <m:rPr>
                <m:sty m:val="p"/>
              </m:rPr>
              <m:t>,</m:t>
            </m:r>
            <m:r>
              <m:t>q</m:t>
            </m:r>
          </m:e>
        </m:d>
      </m:oMath>
      <w:r>
        <w:t xml:space="preserve">, not at the pure-</w:t>
      </w:r>
      <m:oMath>
        <m:r>
          <m:t>Z</m:t>
        </m:r>
      </m:oMath>
      <w:r>
        <w:t xml:space="preserve"> </w:t>
      </w:r>
      <w:r>
        <w:t xml:space="preserve">level.</w:t>
      </w:r>
    </w:p>
    <w:bookmarkEnd w:id="81"/>
    <w:bookmarkStart w:id="82" w:name="X969b9ed3a9dfeb3e6aa27b3a356466b74231eb4"/>
    <w:p>
      <w:pPr>
        <w:pStyle w:val="Heading3"/>
      </w:pPr>
      <w:r>
        <w:t xml:space="preserve">A.4 The Closed Form of</w:t>
      </w:r>
      <w:r>
        <w:t xml:space="preserve"> </w:t>
      </w:r>
      <m:oMath>
        <m:r>
          <m:t>α</m:t>
        </m:r>
      </m:oMath>
      <w:r>
        <w:t xml:space="preserve"> </w:t>
      </w:r>
      <w:r>
        <w:t xml:space="preserve">and the Cube</w:t>
      </w:r>
      <w:r>
        <w:t xml:space="preserve"> </w:t>
      </w:r>
      <m:oMath>
        <m:sSup>
          <m:e>
            <m:r>
              <m:t>α</m:t>
            </m:r>
          </m:e>
          <m:sup>
            <m:r>
              <m:t>3</m:t>
            </m:r>
          </m:sup>
        </m:sSup>
        <m:r>
          <m:rPr>
            <m:sty m:val="p"/>
          </m:rPr>
          <m:t>=</m:t>
        </m:r>
        <m:r>
          <m:t>a</m:t>
        </m:r>
        <m:r>
          <m:rPr>
            <m:sty m:val="p"/>
          </m:rPr>
          <m:t>+</m:t>
        </m:r>
        <m:r>
          <m:t>i</m:t>
        </m:r>
        <m:r>
          <m:t>b</m:t>
        </m:r>
      </m:oMath>
    </w:p>
    <w:p>
      <w:pPr>
        <w:pStyle w:val="FirstParagraph"/>
      </w:pPr>
      <w:r>
        <w:t xml:space="preserve">We now derive the constants</w:t>
      </w:r>
      <w:r>
        <w:t xml:space="preserve"> </w:t>
      </w:r>
      <m:oMath>
        <m:r>
          <m:t>a</m:t>
        </m:r>
        <m:r>
          <m:rPr>
            <m:sty m:val="p"/>
          </m:rPr>
          <m:t>,</m:t>
        </m:r>
        <m:r>
          <m:t>b</m:t>
        </m:r>
      </m:oMath>
      <w:r>
        <w:t xml:space="preserve"> </w:t>
      </w:r>
      <w:r>
        <w:t xml:space="preserve">in closed form by computing the autocorrelation</w:t>
      </w:r>
      <w:r>
        <w:t xml:space="preserve"> </w:t>
      </w:r>
      <m:oMath>
        <m:acc>
          <m:accPr>
            <m:chr m:val="̃"/>
          </m:accPr>
          <m:e>
            <m:r>
              <m:t>f</m:t>
            </m:r>
          </m:e>
        </m:acc>
        <m:d>
          <m:dPr>
            <m:begChr m:val="("/>
            <m:endChr m:val=")"/>
            <m:sepChr m:val=""/>
            <m:grow/>
          </m:dPr>
          <m:e>
            <m:r>
              <m:t>p</m:t>
            </m:r>
            <m:r>
              <m:rPr>
                <m:sty m:val="p"/>
              </m:rPr>
              <m:t>,</m:t>
            </m:r>
            <m:r>
              <m:t>q</m:t>
            </m:r>
          </m:e>
        </m:d>
        <m:r>
          <m:rPr>
            <m:sty m:val="p"/>
          </m:rPr>
          <m:t>=</m:t>
        </m:r>
        <m:r>
          <m:rPr>
            <m:sty m:val="p"/>
          </m:rPr>
          <m:t>⟨</m:t>
        </m:r>
        <m:sSub>
          <m:e>
            <m:r>
              <m:t>ψ</m:t>
            </m:r>
          </m:e>
          <m:sub>
            <m:r>
              <m:t>W</m:t>
            </m:r>
          </m:sub>
        </m:sSub>
        <m:d>
          <m:dPr>
            <m:begChr m:val="|"/>
            <m:endChr m:val="|"/>
            <m:sepChr m:val=""/>
            <m:grow/>
          </m:dPr>
          <m:e>
            <m:sSub>
              <m:e>
                <m:r>
                  <m:t>D</m:t>
                </m:r>
              </m:e>
              <m:sub>
                <m:r>
                  <m:t>p</m:t>
                </m:r>
                <m:r>
                  <m:rPr>
                    <m:sty m:val="p"/>
                  </m:rPr>
                  <m:t>,</m:t>
                </m:r>
                <m:r>
                  <m:t>q</m:t>
                </m:r>
              </m:sub>
            </m:sSub>
          </m:e>
        </m:d>
        <m:sSub>
          <m:e>
            <m:r>
              <m:t>ψ</m:t>
            </m:r>
          </m:e>
          <m:sub>
            <m:r>
              <m:t>W</m:t>
            </m:r>
          </m:sub>
        </m:sSub>
        <m:r>
          <m:rPr>
            <m:sty m:val="p"/>
          </m:rPr>
          <m:t>⟩</m:t>
        </m:r>
      </m:oMath>
      <w:r>
        <w:t xml:space="preserve"> </w:t>
      </w:r>
      <w:r>
        <w:t xml:space="preserve">for the corrected ABGHM fiducial</w:t>
      </w:r>
      <w:r>
        <w:t xml:space="preserve"> </w:t>
      </w:r>
      <m:oMath>
        <m:d>
          <m:dPr>
            <m:begChr m:val="|"/>
            <m:endChr m:val="|"/>
            <m:sepChr m:val=""/>
            <m:grow/>
          </m:dPr>
          <m:e>
            <m:sSub>
              <m:e>
                <m:r>
                  <m:t>ψ</m:t>
                </m:r>
              </m:e>
              <m:sub>
                <m:r>
                  <m:t>W</m:t>
                </m:r>
              </m:sub>
            </m:sSub>
            <m:r>
              <m:rPr>
                <m:sty m:val="p"/>
              </m:rPr>
              <m:t>⟩</m:t>
            </m:r>
            <m:r>
              <m:rPr>
                <m:sty m:val="p"/>
              </m:rPr>
              <m:t>=</m:t>
            </m:r>
            <m:r>
              <m:t>W</m:t>
            </m:r>
          </m:e>
        </m:d>
        <m:r>
          <m:t>ψ</m:t>
        </m:r>
        <m:r>
          <m:rPr>
            <m:sty m:val="p"/>
          </m:rPr>
          <m:t>⟩</m:t>
        </m:r>
      </m:oMath>
      <w:r>
        <w:t xml:space="preserve">, where</w:t>
      </w:r>
      <w:r>
        <w:t xml:space="preserve"> </w:t>
      </w:r>
      <m:oMath>
        <m:r>
          <m:t>W</m:t>
        </m:r>
        <m:r>
          <m:rPr>
            <m:sty m:val="p"/>
          </m:rPr>
          <m:t>=</m:t>
        </m:r>
        <m:r>
          <m:rPr>
            <m:sty m:val="p"/>
          </m:rPr>
          <m:t>diag</m:t>
        </m:r>
        <m:d>
          <m:dPr>
            <m:begChr m:val="("/>
            <m:endChr m:val=")"/>
            <m:sepChr m:val=""/>
            <m:grow/>
          </m:dPr>
          <m:e>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e>
        </m:d>
      </m:oMath>
      <w:r>
        <w:t xml:space="preserve"> </w:t>
      </w:r>
      <w:r>
        <w:t xml:space="preserve">is the unique (up to global phase) Fano-compatible sign-flip matrix established in §6.2. The full numerical record at 50-digit precision is in</w:t>
      </w:r>
      <w:r>
        <w:t xml:space="preserve"> </w:t>
      </w:r>
      <w:r>
        <w:rPr>
          <w:rStyle w:val="VerbatimChar"/>
        </w:rPr>
        <w:t xml:space="preserve">outbox/paper10/computations/paper10_appendix_A4_derivation.md</w:t>
      </w:r>
      <w:r>
        <w:t xml:space="preserve">; the verification script is</w:t>
      </w:r>
      <w:r>
        <w:t xml:space="preserve"> </w:t>
      </w:r>
      <w:r>
        <w:rPr>
          <w:rStyle w:val="VerbatimChar"/>
        </w:rPr>
        <w:t xml:space="preserve">paper10_appendix_A4_verify.py</w:t>
      </w:r>
      <w:r>
        <w:t xml:space="preserve">.</w:t>
      </w:r>
    </w:p>
    <w:p>
      <w:pPr>
        <w:pStyle w:val="BodyText"/>
      </w:pPr>
      <w:r>
        <w:rPr>
          <w:b/>
          <w:bCs/>
        </w:rPr>
        <w:t xml:space="preserve">Theorem A.4.1</w:t>
      </w:r>
      <w:r>
        <w:t xml:space="preserve"> </w:t>
      </w:r>
      <w:r>
        <w:t xml:space="preserve">(Autocorrelation structure).</w:t>
      </w:r>
      <w:r>
        <w:t xml:space="preserve"> </w:t>
      </w:r>
      <w:r>
        <w:rPr>
          <w:i/>
          <w:iCs/>
        </w:rPr>
        <w:t xml:space="preserve">For the corrected ABGHM fiducial</w:t>
      </w:r>
      <w:r>
        <w:rPr>
          <w:i/>
          <w:iCs/>
        </w:rPr>
        <w:t xml:space="preserve"> </w:t>
      </w:r>
      <m:oMath>
        <m:r>
          <m:rPr>
            <m:sty m:val="p"/>
          </m:rPr>
          <m:t>|</m:t>
        </m:r>
        <m:sSub>
          <m:e>
            <m:r>
              <m:t>ψ</m:t>
            </m:r>
          </m:e>
          <m:sub>
            <m:r>
              <m:t>W</m:t>
            </m:r>
          </m:sub>
        </m:sSub>
        <m:r>
          <m:rPr>
            <m:sty m:val="p"/>
          </m:rPr>
          <m:t>⟩</m:t>
        </m:r>
      </m:oMath>
      <w:r>
        <w:rPr>
          <w:i/>
          <w:iCs/>
        </w:rPr>
        <w:t xml:space="preserve">, every autocorrelation satisfies</w:t>
      </w:r>
      <w:r>
        <w:rPr>
          <w:i/>
          <w:iCs/>
        </w:rPr>
        <w:t xml:space="preserve"> </w:t>
      </w:r>
      <m:oMath>
        <m:sSup>
          <m:e>
            <m:d>
              <m:dPr>
                <m:begChr m:val="|"/>
                <m:endChr m:val="|"/>
                <m:sepChr m:val=""/>
                <m:grow/>
              </m:dPr>
              <m:e>
                <m:acc>
                  <m:accPr>
                    <m:chr m:val="̃"/>
                  </m:accPr>
                  <m:e>
                    <m:r>
                      <m:t>f</m:t>
                    </m:r>
                  </m:e>
                </m:acc>
                <m:d>
                  <m:dPr>
                    <m:begChr m:val="("/>
                    <m:endChr m:val=")"/>
                    <m:sepChr m:val=""/>
                    <m:grow/>
                  </m:dPr>
                  <m:e>
                    <m:r>
                      <m:t>p</m:t>
                    </m:r>
                    <m:r>
                      <m:rPr>
                        <m:sty m:val="p"/>
                      </m:rPr>
                      <m:t>,</m:t>
                    </m:r>
                    <m:r>
                      <m:t>q</m:t>
                    </m:r>
                  </m:e>
                </m:d>
              </m:e>
            </m:d>
          </m:e>
          <m:sup>
            <m:r>
              <m:t>2</m:t>
            </m:r>
          </m:sup>
        </m:sSup>
        <m:r>
          <m:rPr>
            <m:sty m:val="p"/>
          </m:rPr>
          <m:t>=</m:t>
        </m:r>
        <m:r>
          <m:t>1</m:t>
        </m:r>
        <m:r>
          <m:rPr>
            <m:sty m:val="p"/>
          </m:rPr>
          <m:t>/</m:t>
        </m:r>
        <m:r>
          <m:t>8</m:t>
        </m:r>
      </m:oMath>
      <w:r>
        <w:rPr>
          <w:i/>
          <w:iCs/>
        </w:rPr>
        <w:t xml:space="preserve">. The six</w:t>
      </w:r>
      <w:r>
        <w:rPr>
          <w:i/>
          <w:iCs/>
        </w:rPr>
        <w:t xml:space="preserve"> </w:t>
      </w:r>
      <m:oMath>
        <m:r>
          <m:t>X</m:t>
        </m:r>
      </m:oMath>
      <w:r>
        <w:rPr>
          <w:i/>
          <w:iCs/>
        </w:rPr>
        <w:t xml:space="preserve">-subgroup autocorrelations</w:t>
      </w:r>
      <w:r>
        <w:rPr>
          <w:i/>
          <w:iCs/>
        </w:rPr>
        <w:t xml:space="preserve"> </w:t>
      </w:r>
      <m:oMath>
        <m:acc>
          <m:accPr>
            <m:chr m:val="̃"/>
          </m:accPr>
          <m:e>
            <m:r>
              <m:t>f</m:t>
            </m:r>
          </m:e>
        </m:acc>
        <m:d>
          <m:dPr>
            <m:begChr m:val="("/>
            <m:endChr m:val=")"/>
            <m:sepChr m:val=""/>
            <m:grow/>
          </m:dPr>
          <m:e>
            <m:r>
              <m:t>p</m:t>
            </m:r>
            <m:r>
              <m:rPr>
                <m:sty m:val="p"/>
              </m:rPr>
              <m:t>,</m:t>
            </m:r>
            <m:r>
              <m:t>0</m:t>
            </m:r>
          </m:e>
        </m:d>
      </m:oMath>
      <w:r>
        <w:rPr>
          <w:i/>
          <w:iCs/>
        </w:rPr>
        <w:t xml:space="preserve"> </w:t>
      </w:r>
      <w:r>
        <w:rPr>
          <w:i/>
          <w:iCs/>
        </w:rPr>
        <w:t xml:space="preserve">split as</w:t>
      </w:r>
    </w:p>
    <w:p>
      <w:pPr>
        <w:pStyle w:val="BodyText"/>
      </w:pPr>
      <m:oMathPara>
        <m:oMathParaPr>
          <m:jc m:val="center"/>
        </m:oMathParaPr>
        <m:oMath>
          <m:acc>
            <m:accPr>
              <m:chr m:val="̃"/>
            </m:accPr>
            <m:e>
              <m:r>
                <m:t>f</m:t>
              </m:r>
            </m:e>
          </m:acc>
          <m:d>
            <m:dPr>
              <m:begChr m:val="("/>
              <m:endChr m:val=")"/>
              <m:sepChr m:val=""/>
              <m:grow/>
            </m:dPr>
            <m:e>
              <m:r>
                <m:t>p</m:t>
              </m:r>
              <m:r>
                <m:rPr>
                  <m:sty m:val="p"/>
                </m:rPr>
                <m:t>,</m:t>
              </m:r>
              <m:r>
                <m:t>0</m:t>
              </m:r>
            </m:e>
          </m:d>
          <m:r>
            <m:rPr>
              <m:sty m:val="p"/>
            </m:rPr>
            <m:t>=</m:t>
          </m:r>
          <m:d>
            <m:dPr>
              <m:begChr m:val="{"/>
              <m:endChr m:val=""/>
              <m:sepChr m:val=""/>
              <m:grow/>
            </m:dPr>
            <m:e>
              <m:m>
                <m:mPr>
                  <m:baseJc m:val="center"/>
                  <m:plcHide m:val="on"/>
                  <m:mcs>
                    <m:mc>
                      <m:mcPr>
                        <m:mcJc m:val="left"/>
                        <m:count m:val="1"/>
                      </m:mcPr>
                    </m:mc>
                    <m:mc>
                      <m:mcPr>
                        <m:mcJc m:val="left"/>
                        <m:count m:val="1"/>
                      </m:mcPr>
                    </m:mc>
                  </m:mcs>
                </m:mPr>
                <m:mr>
                  <m:e>
                    <m:acc>
                      <m:accPr>
                        <m:chr m:val="‾"/>
                      </m:accPr>
                      <m:e>
                        <m:r>
                          <m:t>α</m:t>
                        </m:r>
                      </m:e>
                    </m:acc>
                  </m:e>
                  <m:e>
                    <m:r>
                      <m:t>p</m:t>
                    </m:r>
                    <m:r>
                      <m:rPr>
                        <m:sty m:val="p"/>
                      </m:rPr>
                      <m:t>∈</m:t>
                    </m:r>
                    <m:r>
                      <m:rPr>
                        <m:sty m:val="p"/>
                      </m:rPr>
                      <m:t>{</m:t>
                    </m:r>
                    <m:r>
                      <m:t>1</m:t>
                    </m:r>
                    <m:r>
                      <m:rPr>
                        <m:sty m:val="p"/>
                      </m:rPr>
                      <m:t>,</m:t>
                    </m:r>
                    <m:r>
                      <m:t>2</m:t>
                    </m:r>
                    <m:r>
                      <m:rPr>
                        <m:sty m:val="p"/>
                      </m:rPr>
                      <m:t>,</m:t>
                    </m:r>
                    <m:r>
                      <m:t>4</m:t>
                    </m:r>
                    <m:r>
                      <m:rPr>
                        <m:sty m:val="p"/>
                      </m:rPr>
                      <m:t>}</m:t>
                    </m:r>
                    <m:r>
                      <m:rPr>
                        <m:sty m:val="p"/>
                      </m:rPr>
                      <m:t>=</m:t>
                    </m:r>
                    <m:sSub>
                      <m:e>
                        <m:r>
                          <m:rPr>
                            <m:sty m:val="p"/>
                          </m:rPr>
                          <m:t>QR</m:t>
                        </m:r>
                      </m:e>
                      <m:sub>
                        <m:r>
                          <m:t>7</m:t>
                        </m:r>
                      </m:sub>
                    </m:sSub>
                  </m:e>
                </m:mr>
                <m:mr>
                  <m:e>
                    <m:r>
                      <m:t>α</m:t>
                    </m:r>
                  </m:e>
                  <m:e>
                    <m:r>
                      <m:t>p</m:t>
                    </m:r>
                    <m:r>
                      <m:rPr>
                        <m:sty m:val="p"/>
                      </m:rPr>
                      <m:t>∈</m:t>
                    </m:r>
                    <m:r>
                      <m:rPr>
                        <m:sty m:val="p"/>
                      </m:rPr>
                      <m:t>{</m:t>
                    </m:r>
                    <m:r>
                      <m:t>3</m:t>
                    </m:r>
                    <m:r>
                      <m:rPr>
                        <m:sty m:val="p"/>
                      </m:rPr>
                      <m:t>,</m:t>
                    </m:r>
                    <m:r>
                      <m:t>5</m:t>
                    </m:r>
                    <m:r>
                      <m:rPr>
                        <m:sty m:val="p"/>
                      </m:rPr>
                      <m:t>,</m:t>
                    </m:r>
                    <m:r>
                      <m:t>6</m:t>
                    </m:r>
                    <m:r>
                      <m:rPr>
                        <m:sty m:val="p"/>
                      </m:rPr>
                      <m:t>}</m:t>
                    </m:r>
                    <m:r>
                      <m:rPr>
                        <m:sty m:val="p"/>
                      </m:rPr>
                      <m:t>=</m:t>
                    </m:r>
                    <m:sSub>
                      <m:e>
                        <m:r>
                          <m:rPr>
                            <m:sty m:val="p"/>
                          </m:rPr>
                          <m:t>NQR</m:t>
                        </m:r>
                      </m:e>
                      <m:sub>
                        <m:r>
                          <m:t>7</m:t>
                        </m:r>
                      </m:sub>
                    </m:sSub>
                  </m:e>
                </m:mr>
              </m:m>
            </m:e>
          </m:d>
        </m:oMath>
      </m:oMathPara>
    </w:p>
    <w:p>
      <w:pPr>
        <w:pStyle w:val="FirstParagraph"/>
      </w:pPr>
      <w:r>
        <w:rPr>
          <w:i/>
          <w:iCs/>
        </w:rPr>
        <w:t xml:space="preserve">where</w:t>
      </w:r>
    </w:p>
    <w:p>
      <w:pPr>
        <w:pStyle w:val="BodyText"/>
      </w:pPr>
      <m:oMathPara>
        <m:oMathParaPr>
          <m:jc m:val="center"/>
        </m:oMathParaPr>
        <m:oMath>
          <m:r>
            <m:t>α</m:t>
          </m:r>
          <m:r>
            <m:rPr>
              <m:sty m:val="p"/>
            </m:rPr>
            <m:t>=</m:t>
          </m:r>
          <m:r>
            <m:rPr>
              <m:sty m:val="p"/>
            </m:rPr>
            <m:t>−</m:t>
          </m:r>
          <m:f>
            <m:fPr>
              <m:type m:val="bar"/>
            </m:fPr>
            <m:num>
              <m:d>
                <m:dPr>
                  <m:begChr m:val="("/>
                  <m:endChr m:val=")"/>
                  <m:sepChr m:val=""/>
                  <m:grow/>
                </m:dPr>
                <m:e>
                  <m:r>
                    <m:t>2</m:t>
                  </m:r>
                  <m:r>
                    <m:rPr>
                      <m:sty m:val="p"/>
                    </m:rPr>
                    <m:t>−</m:t>
                  </m:r>
                  <m:rad>
                    <m:radPr>
                      <m:degHide m:val="on"/>
                    </m:radPr>
                    <m:deg/>
                    <m:e>
                      <m:r>
                        <m:t>2</m:t>
                      </m:r>
                    </m:e>
                  </m:rad>
                </m:e>
              </m:d>
              <m:r>
                <m:rPr>
                  <m:sty m:val="p"/>
                </m:rPr>
                <m:t>+</m:t>
              </m:r>
              <m:r>
                <m:t>i</m:t>
              </m:r>
              <m:rad>
                <m:radPr>
                  <m:degHide m:val="on"/>
                </m:radPr>
                <m:deg/>
                <m:e>
                  <m:r>
                    <m:t>2</m:t>
                  </m:r>
                  <m:r>
                    <m:rPr>
                      <m:sty m:val="p"/>
                    </m:rPr>
                    <m:t>+</m:t>
                  </m:r>
                  <m:r>
                    <m:t>4</m:t>
                  </m:r>
                  <m:rad>
                    <m:radPr>
                      <m:degHide m:val="on"/>
                    </m:radPr>
                    <m:deg/>
                    <m:e>
                      <m:r>
                        <m:t>2</m:t>
                      </m:r>
                    </m:e>
                  </m:rad>
                </m:e>
              </m:rad>
            </m:num>
            <m:den>
              <m:r>
                <m:t>8</m:t>
              </m:r>
            </m:den>
          </m:f>
          <m:r>
            <m:rPr>
              <m:sty m:val="p"/>
            </m:rPr>
            <m:t>.</m:t>
          </m:r>
        </m:oMath>
      </m:oMathPara>
    </w:p>
    <w:p>
      <w:pPr>
        <w:pStyle w:val="FirstParagraph"/>
      </w:pPr>
      <w:r>
        <w:rPr>
          <w:i/>
          <w:iCs/>
        </w:rPr>
        <w:t xml:space="preserve">In particular</w:t>
      </w:r>
      <w:r>
        <w:rPr>
          <w:i/>
          <w:iCs/>
        </w:rPr>
        <w:t xml:space="preserve"> </w:t>
      </w:r>
      <m:oMath>
        <m:sSup>
          <m:e>
            <m:d>
              <m:dPr>
                <m:begChr m:val="|"/>
                <m:endChr m:val="|"/>
                <m:sepChr m:val=""/>
                <m:grow/>
              </m:dPr>
              <m:e>
                <m:r>
                  <m:t>α</m:t>
                </m:r>
              </m:e>
            </m:d>
          </m:e>
          <m:sup>
            <m:r>
              <m:t>2</m:t>
            </m:r>
          </m:sup>
        </m:sSup>
        <m:r>
          <m:rPr>
            <m:sty m:val="p"/>
          </m:rPr>
          <m:t>=</m:t>
        </m:r>
        <m:r>
          <m:t>1</m:t>
        </m:r>
        <m:r>
          <m:rPr>
            <m:sty m:val="p"/>
          </m:rPr>
          <m:t>/</m:t>
        </m:r>
        <m:r>
          <m:t>8</m:t>
        </m:r>
      </m:oMath>
      <w:r>
        <w:rPr>
          <w:i/>
          <w:iCs/>
        </w:rPr>
        <w:t xml:space="preserve">.</w:t>
      </w:r>
    </w:p>
    <w:p>
      <w:pPr>
        <w:pStyle w:val="BodyText"/>
      </w:pPr>
      <w:r>
        <w:rPr>
          <w:i/>
          <w:iCs/>
        </w:rPr>
        <w:t xml:space="preserve">Proof of</w:t>
      </w:r>
      <w:r>
        <w:rPr>
          <w:i/>
          <w:iCs/>
        </w:rPr>
        <w:t xml:space="preserve"> </w:t>
      </w:r>
      <m:oMath>
        <m:sSup>
          <m:e>
            <m:d>
              <m:dPr>
                <m:begChr m:val="|"/>
                <m:endChr m:val="|"/>
                <m:sepChr m:val=""/>
                <m:grow/>
              </m:dPr>
              <m:e>
                <m:r>
                  <m:t>α</m:t>
                </m:r>
              </m:e>
            </m:d>
          </m:e>
          <m:sup>
            <m:r>
              <m:t>2</m:t>
            </m:r>
          </m:sup>
        </m:sSup>
        <m:r>
          <m:rPr>
            <m:sty m:val="p"/>
          </m:rPr>
          <m:t>=</m:t>
        </m:r>
        <m:r>
          <m:t>1</m:t>
        </m:r>
        <m:r>
          <m:rPr>
            <m:sty m:val="p"/>
          </m:rPr>
          <m:t>/</m:t>
        </m:r>
        <m:r>
          <m:t>8</m:t>
        </m:r>
      </m:oMath>
      <w:r>
        <w:rPr>
          <w:i/>
          <w:iCs/>
        </w:rPr>
        <w:t xml:space="preserve">.</w:t>
      </w:r>
      <w:r>
        <w:t xml:space="preserve"> </w:t>
      </w:r>
      <w:r>
        <w:t xml:space="preserve">Direct computation:</w:t>
      </w:r>
    </w:p>
    <w:p>
      <w:pPr>
        <w:pStyle w:val="BodyText"/>
      </w:pPr>
      <m:oMathPara>
        <m:oMathParaPr>
          <m:jc m:val="center"/>
        </m:oMathParaPr>
        <m:oMath>
          <m:sSup>
            <m:e>
              <m:d>
                <m:dPr>
                  <m:begChr m:val="|"/>
                  <m:endChr m:val="|"/>
                  <m:sepChr m:val=""/>
                  <m:grow/>
                </m:dPr>
                <m:e>
                  <m:r>
                    <m:t>α</m:t>
                  </m:r>
                </m:e>
              </m:d>
            </m:e>
            <m:sup>
              <m:r>
                <m:t>2</m:t>
              </m:r>
            </m:sup>
          </m:sSup>
          <m:r>
            <m:rPr>
              <m:sty m:val="p"/>
            </m:rPr>
            <m:t>=</m:t>
          </m:r>
          <m:f>
            <m:fPr>
              <m:type m:val="bar"/>
            </m:fPr>
            <m:num>
              <m:sSup>
                <m:e>
                  <m:d>
                    <m:dPr>
                      <m:begChr m:val="("/>
                      <m:endChr m:val=")"/>
                      <m:sepChr m:val=""/>
                      <m:grow/>
                    </m:dPr>
                    <m:e>
                      <m:r>
                        <m:t>2</m:t>
                      </m:r>
                      <m:r>
                        <m:rPr>
                          <m:sty m:val="p"/>
                        </m:rPr>
                        <m:t>−</m:t>
                      </m:r>
                      <m:rad>
                        <m:radPr>
                          <m:degHide m:val="on"/>
                        </m:radPr>
                        <m:deg/>
                        <m:e>
                          <m:r>
                            <m:t>2</m:t>
                          </m:r>
                        </m:e>
                      </m:rad>
                    </m:e>
                  </m:d>
                </m:e>
                <m:sup>
                  <m:r>
                    <m:t>2</m:t>
                  </m:r>
                </m:sup>
              </m:sSup>
              <m:r>
                <m:rPr>
                  <m:sty m:val="p"/>
                </m:rPr>
                <m:t>+</m:t>
              </m:r>
              <m:d>
                <m:dPr>
                  <m:begChr m:val="("/>
                  <m:endChr m:val=")"/>
                  <m:sepChr m:val=""/>
                  <m:grow/>
                </m:dPr>
                <m:e>
                  <m:r>
                    <m:t>2</m:t>
                  </m:r>
                  <m:r>
                    <m:rPr>
                      <m:sty m:val="p"/>
                    </m:rPr>
                    <m:t>+</m:t>
                  </m:r>
                  <m:r>
                    <m:t>4</m:t>
                  </m:r>
                  <m:rad>
                    <m:radPr>
                      <m:degHide m:val="on"/>
                    </m:radPr>
                    <m:deg/>
                    <m:e>
                      <m:r>
                        <m:t>2</m:t>
                      </m:r>
                    </m:e>
                  </m:rad>
                </m:e>
              </m:d>
            </m:num>
            <m:den>
              <m:r>
                <m:t>64</m:t>
              </m:r>
            </m:den>
          </m:f>
          <m:r>
            <m:rPr>
              <m:sty m:val="p"/>
            </m:rPr>
            <m:t>=</m:t>
          </m:r>
          <m:f>
            <m:fPr>
              <m:type m:val="bar"/>
            </m:fPr>
            <m:num>
              <m:d>
                <m:dPr>
                  <m:begChr m:val="("/>
                  <m:endChr m:val=")"/>
                  <m:sepChr m:val=""/>
                  <m:grow/>
                </m:dPr>
                <m:e>
                  <m:r>
                    <m:t>6</m:t>
                  </m:r>
                  <m:r>
                    <m:rPr>
                      <m:sty m:val="p"/>
                    </m:rPr>
                    <m:t>−</m:t>
                  </m:r>
                  <m:r>
                    <m:t>4</m:t>
                  </m:r>
                  <m:rad>
                    <m:radPr>
                      <m:degHide m:val="on"/>
                    </m:radPr>
                    <m:deg/>
                    <m:e>
                      <m:r>
                        <m:t>2</m:t>
                      </m:r>
                    </m:e>
                  </m:rad>
                </m:e>
              </m:d>
              <m:r>
                <m:rPr>
                  <m:sty m:val="p"/>
                </m:rPr>
                <m:t>+</m:t>
              </m:r>
              <m:d>
                <m:dPr>
                  <m:begChr m:val="("/>
                  <m:endChr m:val=")"/>
                  <m:sepChr m:val=""/>
                  <m:grow/>
                </m:dPr>
                <m:e>
                  <m:r>
                    <m:t>2</m:t>
                  </m:r>
                  <m:r>
                    <m:rPr>
                      <m:sty m:val="p"/>
                    </m:rPr>
                    <m:t>+</m:t>
                  </m:r>
                  <m:r>
                    <m:t>4</m:t>
                  </m:r>
                  <m:rad>
                    <m:radPr>
                      <m:degHide m:val="on"/>
                    </m:radPr>
                    <m:deg/>
                    <m:e>
                      <m:r>
                        <m:t>2</m:t>
                      </m:r>
                    </m:e>
                  </m:rad>
                </m:e>
              </m:d>
            </m:num>
            <m:den>
              <m:r>
                <m:t>64</m:t>
              </m:r>
            </m:den>
          </m:f>
          <m:r>
            <m:rPr>
              <m:sty m:val="p"/>
            </m:rPr>
            <m:t>=</m:t>
          </m:r>
          <m:f>
            <m:fPr>
              <m:type m:val="bar"/>
            </m:fPr>
            <m:num>
              <m:r>
                <m:t>8</m:t>
              </m:r>
            </m:num>
            <m:den>
              <m:r>
                <m:t>64</m:t>
              </m:r>
            </m:den>
          </m:f>
          <m:r>
            <m:rPr>
              <m:sty m:val="p"/>
            </m:rPr>
            <m:t>=</m:t>
          </m:r>
          <m:f>
            <m:fPr>
              <m:type m:val="bar"/>
            </m:fPr>
            <m:num>
              <m:r>
                <m:t>1</m:t>
              </m:r>
            </m:num>
            <m:den>
              <m:r>
                <m:t>8</m:t>
              </m:r>
            </m:den>
          </m:f>
          <m:r>
            <m:rPr>
              <m:sty m:val="p"/>
            </m:rPr>
            <m:t>.</m:t>
          </m:r>
        </m:oMath>
      </m:oMathPara>
    </w:p>
    <w:p>
      <w:pPr>
        <w:pStyle w:val="FirstParagraph"/>
      </w:pPr>
      <w:r>
        <w:t xml:space="preserve">The values</w:t>
      </w:r>
      <w:r>
        <w:t xml:space="preserve"> </w:t>
      </w:r>
      <m:oMath>
        <m:acc>
          <m:accPr>
            <m:chr m:val="̃"/>
          </m:accPr>
          <m:e>
            <m:r>
              <m:t>f</m:t>
            </m:r>
          </m:e>
        </m:acc>
        <m:d>
          <m:dPr>
            <m:begChr m:val="("/>
            <m:endChr m:val=")"/>
            <m:sepChr m:val=""/>
            <m:grow/>
          </m:dPr>
          <m:e>
            <m:r>
              <m:t>p</m:t>
            </m:r>
            <m:r>
              <m:rPr>
                <m:sty m:val="p"/>
              </m:rPr>
              <m:t>,</m:t>
            </m:r>
            <m:r>
              <m:t>0</m:t>
            </m:r>
          </m:e>
        </m:d>
        <m:r>
          <m:rPr>
            <m:sty m:val="p"/>
          </m:rPr>
          <m:t>∈</m:t>
        </m:r>
        <m:r>
          <m:rPr>
            <m:sty m:val="p"/>
          </m:rPr>
          <m:t>{</m:t>
        </m:r>
        <m:r>
          <m:t>α</m:t>
        </m:r>
        <m:r>
          <m:rPr>
            <m:sty m:val="p"/>
          </m:rPr>
          <m:t>,</m:t>
        </m:r>
        <m:acc>
          <m:accPr>
            <m:chr m:val="‾"/>
          </m:accPr>
          <m:e>
            <m:r>
              <m:t>α</m:t>
            </m:r>
          </m:e>
        </m:acc>
        <m:r>
          <m:rPr>
            <m:sty m:val="p"/>
          </m:rPr>
          <m:t>}</m:t>
        </m:r>
      </m:oMath>
      <w:r>
        <w:t xml:space="preserve"> </w:t>
      </w:r>
      <w:r>
        <w:t xml:space="preserve">are verified numerically to 50 significant digits, with residuals below</w:t>
      </w:r>
      <w:r>
        <w:t xml:space="preserve"> </w:t>
      </w:r>
      <m:oMath>
        <m:r>
          <m:t>6.4</m:t>
        </m:r>
        <m:r>
          <m:rPr>
            <m:sty m:val="p"/>
          </m:rPr>
          <m:t>×</m:t>
        </m:r>
        <m:sSup>
          <m:e>
            <m:r>
              <m:t>10</m:t>
            </m:r>
          </m:e>
          <m:sup>
            <m:r>
              <m:rPr>
                <m:sty m:val="p"/>
              </m:rPr>
              <m:t>−</m:t>
            </m:r>
            <m:r>
              <m:t>57</m:t>
            </m:r>
          </m:sup>
        </m:sSup>
      </m:oMath>
      <w:r>
        <w:t xml:space="preserve"> </w:t>
      </w:r>
      <w:r>
        <w:t xml:space="preserve">for all six</w:t>
      </w:r>
      <w:r>
        <w:t xml:space="preserve"> </w:t>
      </w:r>
      <m:oMath>
        <m:r>
          <m:t>X</m:t>
        </m:r>
      </m:oMath>
      <w:r>
        <w:t xml:space="preserve">-subgroup displacements. The QR/NQR split follows from the action of the Frobenius automorphism of</w:t>
      </w:r>
      <w:r>
        <w:t xml:space="preserve"> </w:t>
      </w:r>
      <m:oMath>
        <m:sSup>
          <m:e>
            <m:d>
              <m:dPr>
                <m:begChr m:val="("/>
                <m:endChr m:val=")"/>
                <m:sepChr m:val=""/>
                <m:grow/>
              </m:dPr>
              <m:e>
                <m:r>
                  <m:rPr>
                    <m:sty m:val="p"/>
                    <m:scr m:val="double-struck"/>
                  </m:rPr>
                  <m:t>Z</m:t>
                </m:r>
                <m:r>
                  <m:rPr>
                    <m:sty m:val="p"/>
                  </m:rPr>
                  <m:t>/</m:t>
                </m:r>
                <m:r>
                  <m:t>7</m:t>
                </m:r>
                <m:r>
                  <m:rPr>
                    <m:sty m:val="p"/>
                    <m:scr m:val="double-struck"/>
                  </m:rPr>
                  <m:t>Z</m:t>
                </m:r>
              </m:e>
            </m:d>
          </m:e>
          <m:sup>
            <m:r>
              <m:rPr>
                <m:sty m:val="p"/>
              </m:rPr>
              <m:t>*</m:t>
            </m:r>
          </m:sup>
        </m:sSup>
      </m:oMath>
      <w:r>
        <w:t xml:space="preserve"> </w:t>
      </w:r>
      <w:r>
        <w:t xml:space="preserve">on the SIC fiducial under the corrected sign convention.</w:t>
      </w:r>
      <w:r>
        <w:t xml:space="preserve"> </w:t>
      </w:r>
      <m:oMath>
        <m:r>
          <m:rPr>
            <m:sty m:val="p"/>
          </m:rPr>
          <m:t>▫</m:t>
        </m:r>
      </m:oMath>
    </w:p>
    <w:p>
      <w:pPr>
        <w:pStyle w:val="BodyText"/>
      </w:pPr>
      <w:r>
        <w:rPr>
          <w:b/>
          <w:bCs/>
        </w:rPr>
        <w:t xml:space="preserve">Proposition A.4.2</w:t>
      </w:r>
      <w:r>
        <w:t xml:space="preserve"> </w:t>
      </w:r>
      <w:r>
        <w:t xml:space="preserve">(Cube of</w:t>
      </w:r>
      <w:r>
        <w:t xml:space="preserve"> </w:t>
      </w:r>
      <m:oMath>
        <m:r>
          <m:t>α</m:t>
        </m:r>
      </m:oMath>
      <w:r>
        <w:t xml:space="preserve">).</w:t>
      </w:r>
      <w:r>
        <w:t xml:space="preserve"> </w:t>
      </w:r>
      <w:r>
        <w:rPr>
          <w:i/>
          <w:iCs/>
        </w:rPr>
        <w:t xml:space="preserve">With</w:t>
      </w:r>
      <w:r>
        <w:rPr>
          <w:i/>
          <w:iCs/>
        </w:rPr>
        <w:t xml:space="preserve"> </w:t>
      </w:r>
      <m:oMath>
        <m:r>
          <m:t>u</m:t>
        </m:r>
        <m:r>
          <m:rPr>
            <m:sty m:val="p"/>
          </m:rPr>
          <m:t>=</m:t>
        </m:r>
        <m:r>
          <m:t>2</m:t>
        </m:r>
        <m:r>
          <m:rPr>
            <m:sty m:val="p"/>
          </m:rPr>
          <m:t>−</m:t>
        </m:r>
        <m:rad>
          <m:radPr>
            <m:degHide m:val="on"/>
          </m:radPr>
          <m:deg/>
          <m:e>
            <m:r>
              <m:t>2</m:t>
            </m:r>
          </m:e>
        </m:rad>
      </m:oMath>
      <w:r>
        <w:rPr>
          <w:i/>
          <w:iCs/>
        </w:rPr>
        <w:t xml:space="preserve"> </w:t>
      </w:r>
      <w:r>
        <w:rPr>
          <w:i/>
          <w:iCs/>
        </w:rPr>
        <w:t xml:space="preserve">and</w:t>
      </w:r>
      <w:r>
        <w:rPr>
          <w:i/>
          <w:iCs/>
        </w:rPr>
        <w:t xml:space="preserve"> </w:t>
      </w:r>
      <m:oMath>
        <m:r>
          <m:t>v</m:t>
        </m:r>
        <m:r>
          <m:rPr>
            <m:sty m:val="p"/>
          </m:rPr>
          <m:t>=</m:t>
        </m:r>
        <m:rad>
          <m:radPr>
            <m:degHide m:val="on"/>
          </m:radPr>
          <m:deg/>
          <m:e>
            <m:r>
              <m:t>2</m:t>
            </m:r>
            <m:r>
              <m:rPr>
                <m:sty m:val="p"/>
              </m:rPr>
              <m:t>+</m:t>
            </m:r>
            <m:r>
              <m:t>4</m:t>
            </m:r>
            <m:rad>
              <m:radPr>
                <m:degHide m:val="on"/>
              </m:radPr>
              <m:deg/>
              <m:e>
                <m:r>
                  <m:t>2</m:t>
                </m:r>
              </m:e>
            </m:rad>
          </m:e>
        </m:rad>
      </m:oMath>
      <w:r>
        <w:rPr>
          <w:i/>
          <w:iCs/>
        </w:rPr>
        <w:t xml:space="preserve">, writing</w:t>
      </w:r>
      <w:r>
        <w:rPr>
          <w:i/>
          <w:iCs/>
        </w:rPr>
        <w:t xml:space="preserve"> </w:t>
      </w:r>
      <m:oMath>
        <m:r>
          <m:t>α</m:t>
        </m:r>
        <m:r>
          <m:rPr>
            <m:sty m:val="p"/>
          </m:rPr>
          <m:t>=</m:t>
        </m:r>
        <m:r>
          <m:rPr>
            <m:sty m:val="p"/>
          </m:rPr>
          <m:t>−</m:t>
        </m:r>
        <m:d>
          <m:dPr>
            <m:begChr m:val="("/>
            <m:endChr m:val=")"/>
            <m:sepChr m:val=""/>
            <m:grow/>
          </m:dPr>
          <m:e>
            <m:r>
              <m:t>u</m:t>
            </m:r>
            <m:r>
              <m:rPr>
                <m:sty m:val="p"/>
              </m:rPr>
              <m:t>+</m:t>
            </m:r>
            <m:r>
              <m:t>i</m:t>
            </m:r>
            <m:r>
              <m:t>v</m:t>
            </m:r>
          </m:e>
        </m:d>
        <m:r>
          <m:rPr>
            <m:sty m:val="p"/>
          </m:rPr>
          <m:t>/</m:t>
        </m:r>
        <m:r>
          <m:t>8</m:t>
        </m:r>
      </m:oMath>
      <w:r>
        <w:rPr>
          <w:i/>
          <w:iCs/>
        </w:rPr>
        <w:t xml:space="preserve">:</w:t>
      </w:r>
    </w:p>
    <w:p>
      <w:pPr>
        <w:pStyle w:val="BodyText"/>
      </w:pPr>
      <m:oMathPara>
        <m:oMathParaPr>
          <m:jc m:val="center"/>
        </m:oMathParaPr>
        <m:oMath>
          <m:sSup>
            <m:e>
              <m:r>
                <m:t>α</m:t>
              </m:r>
            </m:e>
            <m:sup>
              <m:r>
                <m:t>3</m:t>
              </m:r>
            </m:sup>
          </m:sSup>
          <m:r>
            <m:rPr>
              <m:sty m:val="p"/>
            </m:rPr>
            <m:t>=</m:t>
          </m:r>
          <m:f>
            <m:fPr>
              <m:type m:val="bar"/>
            </m:fPr>
            <m:num>
              <m:rad>
                <m:radPr>
                  <m:degHide m:val="on"/>
                </m:radPr>
                <m:deg/>
                <m:e>
                  <m:r>
                    <m:t>2</m:t>
                  </m:r>
                </m:e>
              </m:rad>
              <m:r>
                <m:rPr>
                  <m:sty m:val="p"/>
                </m:rPr>
                <m:t>−</m:t>
              </m:r>
              <m:r>
                <m:t>1</m:t>
              </m:r>
            </m:num>
            <m:den>
              <m:r>
                <m:t>16</m:t>
              </m:r>
            </m:den>
          </m:f>
          <m:r>
            <m:rPr>
              <m:sty m:val="p"/>
            </m:rPr>
            <m:t>+</m:t>
          </m:r>
          <m:r>
            <m:t>i</m:t>
          </m:r>
          <m:r>
            <m:t> </m:t>
          </m:r>
          <m:f>
            <m:fPr>
              <m:type m:val="bar"/>
            </m:fPr>
            <m:num>
              <m:d>
                <m:dPr>
                  <m:begChr m:val="("/>
                  <m:endChr m:val=")"/>
                  <m:sepChr m:val=""/>
                  <m:grow/>
                </m:dPr>
                <m:e>
                  <m:rad>
                    <m:radPr>
                      <m:degHide m:val="on"/>
                    </m:radPr>
                    <m:deg/>
                    <m:e>
                      <m:r>
                        <m:t>2</m:t>
                      </m:r>
                    </m:e>
                  </m:rad>
                  <m:r>
                    <m:rPr>
                      <m:sty m:val="p"/>
                    </m:rPr>
                    <m:t>−</m:t>
                  </m:r>
                  <m:r>
                    <m:t>1</m:t>
                  </m:r>
                </m:e>
              </m:d>
              <m:rad>
                <m:radPr>
                  <m:degHide m:val="on"/>
                </m:radPr>
                <m:deg/>
                <m:e>
                  <m:r>
                    <m:t>2</m:t>
                  </m:r>
                  <m:r>
                    <m:rPr>
                      <m:sty m:val="p"/>
                    </m:rPr>
                    <m:t>+</m:t>
                  </m:r>
                  <m:r>
                    <m:t>4</m:t>
                  </m:r>
                  <m:rad>
                    <m:radPr>
                      <m:degHide m:val="on"/>
                    </m:radPr>
                    <m:deg/>
                    <m:e>
                      <m:r>
                        <m:t>2</m:t>
                      </m:r>
                    </m:e>
                  </m:rad>
                </m:e>
              </m:rad>
            </m:num>
            <m:den>
              <m:r>
                <m:t>32</m:t>
              </m:r>
            </m:den>
          </m:f>
          <m:r>
            <m:rPr>
              <m:sty m:val="p"/>
            </m:rPr>
            <m:t>=</m:t>
          </m:r>
          <m:r>
            <m:t>a</m:t>
          </m:r>
          <m:r>
            <m:rPr>
              <m:sty m:val="p"/>
            </m:rPr>
            <m:t>+</m:t>
          </m:r>
          <m:r>
            <m:t>i</m:t>
          </m:r>
          <m:r>
            <m:t>b</m:t>
          </m:r>
          <m:r>
            <m:rPr>
              <m:sty m:val="p"/>
            </m:rPr>
            <m:t>.</m:t>
          </m:r>
        </m:oMath>
      </m:oMathPara>
    </w:p>
    <w:p>
      <w:pPr>
        <w:pStyle w:val="FirstParagraph"/>
      </w:pPr>
      <w:r>
        <w:rPr>
          <w:i/>
          <w:iCs/>
        </w:rPr>
        <w:t xml:space="preserve">Proof.</w:t>
      </w:r>
      <w:r>
        <w:t xml:space="preserve"> </w:t>
      </w:r>
      <w:r>
        <w:t xml:space="preserve">Expand:</w:t>
      </w:r>
    </w:p>
    <w:p>
      <w:pPr>
        <w:pStyle w:val="BodyText"/>
      </w:pPr>
      <m:oMathPara>
        <m:oMathParaPr>
          <m:jc m:val="center"/>
        </m:oMathParaPr>
        <m:oMath>
          <m:sSup>
            <m:e>
              <m:d>
                <m:dPr>
                  <m:begChr m:val="("/>
                  <m:endChr m:val=")"/>
                  <m:sepChr m:val=""/>
                  <m:grow/>
                </m:dPr>
                <m:e>
                  <m:r>
                    <m:t>u</m:t>
                  </m:r>
                  <m:r>
                    <m:rPr>
                      <m:sty m:val="p"/>
                    </m:rPr>
                    <m:t>+</m:t>
                  </m:r>
                  <m:r>
                    <m:t>i</m:t>
                  </m:r>
                  <m:r>
                    <m:t>v</m:t>
                  </m:r>
                </m:e>
              </m:d>
            </m:e>
            <m:sup>
              <m:r>
                <m:t>3</m:t>
              </m:r>
            </m:sup>
          </m:sSup>
          <m:r>
            <m:rPr>
              <m:sty m:val="p"/>
            </m:rPr>
            <m:t>=</m:t>
          </m:r>
          <m:d>
            <m:dPr>
              <m:begChr m:val="("/>
              <m:endChr m:val=")"/>
              <m:sepChr m:val=""/>
              <m:grow/>
            </m:dPr>
            <m:e>
              <m:sSup>
                <m:e>
                  <m:r>
                    <m:t>u</m:t>
                  </m:r>
                </m:e>
                <m:sup>
                  <m:r>
                    <m:t>3</m:t>
                  </m:r>
                </m:sup>
              </m:sSup>
              <m:r>
                <m:rPr>
                  <m:sty m:val="p"/>
                </m:rPr>
                <m:t>−</m:t>
              </m:r>
              <m:r>
                <m:t>3</m:t>
              </m:r>
              <m:r>
                <m:t>u</m:t>
              </m:r>
              <m:sSup>
                <m:e>
                  <m:r>
                    <m:t>v</m:t>
                  </m:r>
                </m:e>
                <m:sup>
                  <m:r>
                    <m:t>2</m:t>
                  </m:r>
                </m:sup>
              </m:sSup>
            </m:e>
          </m:d>
          <m:r>
            <m:rPr>
              <m:sty m:val="p"/>
            </m:rPr>
            <m:t>+</m:t>
          </m:r>
          <m:r>
            <m:t>i</m:t>
          </m:r>
          <m:d>
            <m:dPr>
              <m:begChr m:val="("/>
              <m:endChr m:val=")"/>
              <m:sepChr m:val=""/>
              <m:grow/>
            </m:dPr>
            <m:e>
              <m:r>
                <m:t>3</m:t>
              </m:r>
              <m:sSup>
                <m:e>
                  <m:r>
                    <m:t>u</m:t>
                  </m:r>
                </m:e>
                <m:sup>
                  <m:r>
                    <m:t>2</m:t>
                  </m:r>
                </m:sup>
              </m:sSup>
              <m:r>
                <m:t>v</m:t>
              </m:r>
              <m:r>
                <m:rPr>
                  <m:sty m:val="p"/>
                </m:rPr>
                <m:t>−</m:t>
              </m:r>
              <m:sSup>
                <m:e>
                  <m:r>
                    <m:t>v</m:t>
                  </m:r>
                </m:e>
                <m:sup>
                  <m:r>
                    <m:t>3</m:t>
                  </m:r>
                </m:sup>
              </m:sSup>
            </m:e>
          </m:d>
          <m:r>
            <m:rPr>
              <m:sty m:val="p"/>
            </m:rPr>
            <m:t>.</m:t>
          </m:r>
        </m:oMath>
      </m:oMathPara>
    </w:p>
    <w:p>
      <w:pPr>
        <w:pStyle w:val="FirstParagraph"/>
      </w:pPr>
      <w:r>
        <w:t xml:space="preserve">Direct computation in</w:t>
      </w:r>
      <w:r>
        <w:t xml:space="preserve"> </w:t>
      </w:r>
      <m:oMath>
        <m:r>
          <m:rPr>
            <m:sty m:val="p"/>
            <m:scr m:val="double-struck"/>
          </m:rPr>
          <m:t>Q</m:t>
        </m:r>
        <m:d>
          <m:dPr>
            <m:begChr m:val="("/>
            <m:endChr m:val=")"/>
            <m:sepChr m:val=""/>
            <m:grow/>
          </m:dPr>
          <m:e>
            <m:rad>
              <m:radPr>
                <m:degHide m:val="on"/>
              </m:radPr>
              <m:deg/>
              <m:e>
                <m:r>
                  <m:t>2</m:t>
                </m:r>
              </m:e>
            </m:rad>
          </m:e>
        </m:d>
      </m:oMath>
      <w:r>
        <w:t xml:space="preserve">:</w:t>
      </w:r>
    </w:p>
    <w:p>
      <w:pPr>
        <w:pStyle w:val="BodyText"/>
      </w:pPr>
      <m:oMathPara>
        <m:oMathParaPr>
          <m:jc m:val="center"/>
        </m:oMathParaPr>
        <m:oMath>
          <m:sSup>
            <m:e>
              <m:r>
                <m:t>u</m:t>
              </m:r>
            </m:e>
            <m:sup>
              <m:r>
                <m:t>2</m:t>
              </m:r>
            </m:sup>
          </m:sSup>
          <m:r>
            <m:rPr>
              <m:sty m:val="p"/>
            </m:rPr>
            <m:t>=</m:t>
          </m:r>
          <m:r>
            <m:t>6</m:t>
          </m:r>
          <m:r>
            <m:rPr>
              <m:sty m:val="p"/>
            </m:rPr>
            <m:t>−</m:t>
          </m:r>
          <m:r>
            <m:t>4</m:t>
          </m:r>
          <m:rad>
            <m:radPr>
              <m:degHide m:val="on"/>
            </m:radPr>
            <m:deg/>
            <m:e>
              <m:r>
                <m:t>2</m:t>
              </m:r>
            </m:e>
          </m:rad>
          <m:r>
            <m:rPr>
              <m:sty m:val="p"/>
            </m:rPr>
            <m:t>,</m:t>
          </m:r>
          <m:r>
            <m:t>  </m:t>
          </m:r>
          <m:sSup>
            <m:e>
              <m:r>
                <m:t>u</m:t>
              </m:r>
            </m:e>
            <m:sup>
              <m:r>
                <m:t>3</m:t>
              </m:r>
            </m:sup>
          </m:sSup>
          <m:r>
            <m:rPr>
              <m:sty m:val="p"/>
            </m:rPr>
            <m:t>=</m:t>
          </m:r>
          <m:r>
            <m:t>20</m:t>
          </m:r>
          <m:r>
            <m:rPr>
              <m:sty m:val="p"/>
            </m:rPr>
            <m:t>−</m:t>
          </m:r>
          <m:r>
            <m:t>14</m:t>
          </m:r>
          <m:rad>
            <m:radPr>
              <m:degHide m:val="on"/>
            </m:radPr>
            <m:deg/>
            <m:e>
              <m:r>
                <m:t>2</m:t>
              </m:r>
            </m:e>
          </m:rad>
          <m:r>
            <m:rPr>
              <m:sty m:val="p"/>
            </m:rPr>
            <m:t>,</m:t>
          </m:r>
          <m:r>
            <m:t>  </m:t>
          </m:r>
          <m:r>
            <m:t>u</m:t>
          </m:r>
          <m:sSup>
            <m:e>
              <m:r>
                <m:t>v</m:t>
              </m:r>
            </m:e>
            <m:sup>
              <m:r>
                <m:t>2</m:t>
              </m:r>
            </m:sup>
          </m:sSup>
          <m:r>
            <m:rPr>
              <m:sty m:val="p"/>
            </m:rPr>
            <m:t>=</m:t>
          </m:r>
          <m:r>
            <m:rPr>
              <m:sty m:val="p"/>
            </m:rPr>
            <m:t>−</m:t>
          </m:r>
          <m:r>
            <m:t>4</m:t>
          </m:r>
          <m:r>
            <m:rPr>
              <m:sty m:val="p"/>
            </m:rPr>
            <m:t>+</m:t>
          </m:r>
          <m:r>
            <m:t>6</m:t>
          </m:r>
          <m:rad>
            <m:radPr>
              <m:degHide m:val="on"/>
            </m:radPr>
            <m:deg/>
            <m:e>
              <m:r>
                <m:t>2</m:t>
              </m:r>
            </m:e>
          </m:rad>
          <m:r>
            <m:rPr>
              <m:sty m:val="p"/>
            </m:rPr>
            <m:t>.</m:t>
          </m:r>
        </m:oMath>
      </m:oMathPara>
    </w:p>
    <w:p>
      <w:pPr>
        <w:pStyle w:val="FirstParagraph"/>
      </w:pPr>
      <w:r>
        <w:t xml:space="preserve">Subtraction:</w:t>
      </w:r>
    </w:p>
    <w:p>
      <w:pPr>
        <w:pStyle w:val="BodyText"/>
      </w:pPr>
      <m:oMathPara>
        <m:oMathParaPr>
          <m:jc m:val="center"/>
        </m:oMathParaPr>
        <m:oMath>
          <m:sSup>
            <m:e>
              <m:r>
                <m:t>u</m:t>
              </m:r>
            </m:e>
            <m:sup>
              <m:r>
                <m:t>3</m:t>
              </m:r>
            </m:sup>
          </m:sSup>
          <m:r>
            <m:rPr>
              <m:sty m:val="p"/>
            </m:rPr>
            <m:t>−</m:t>
          </m:r>
          <m:r>
            <m:t>3</m:t>
          </m:r>
          <m:r>
            <m:t>u</m:t>
          </m:r>
          <m:sSup>
            <m:e>
              <m:r>
                <m:t>v</m:t>
              </m:r>
            </m:e>
            <m:sup>
              <m:r>
                <m:t>2</m:t>
              </m:r>
            </m:sup>
          </m:sSup>
          <m:r>
            <m:rPr>
              <m:sty m:val="p"/>
            </m:rPr>
            <m:t>=</m:t>
          </m:r>
          <m:d>
            <m:dPr>
              <m:begChr m:val="("/>
              <m:endChr m:val=")"/>
              <m:sepChr m:val=""/>
              <m:grow/>
            </m:dPr>
            <m:e>
              <m:r>
                <m:t>20</m:t>
              </m:r>
              <m:r>
                <m:rPr>
                  <m:sty m:val="p"/>
                </m:rPr>
                <m:t>−</m:t>
              </m:r>
              <m:r>
                <m:t>14</m:t>
              </m:r>
              <m:rad>
                <m:radPr>
                  <m:degHide m:val="on"/>
                </m:radPr>
                <m:deg/>
                <m:e>
                  <m:r>
                    <m:t>2</m:t>
                  </m:r>
                </m:e>
              </m:rad>
            </m:e>
          </m:d>
          <m:r>
            <m:rPr>
              <m:sty m:val="p"/>
            </m:rPr>
            <m:t>−</m:t>
          </m:r>
          <m:r>
            <m:t>3</m:t>
          </m:r>
          <m:d>
            <m:dPr>
              <m:begChr m:val="("/>
              <m:endChr m:val=")"/>
              <m:sepChr m:val=""/>
              <m:grow/>
            </m:dPr>
            <m:e>
              <m:r>
                <m:rPr>
                  <m:sty m:val="p"/>
                </m:rPr>
                <m:t>−</m:t>
              </m:r>
              <m:r>
                <m:t>4</m:t>
              </m:r>
              <m:r>
                <m:rPr>
                  <m:sty m:val="p"/>
                </m:rPr>
                <m:t>+</m:t>
              </m:r>
              <m:r>
                <m:t>6</m:t>
              </m:r>
              <m:rad>
                <m:radPr>
                  <m:degHide m:val="on"/>
                </m:radPr>
                <m:deg/>
                <m:e>
                  <m:r>
                    <m:t>2</m:t>
                  </m:r>
                </m:e>
              </m:rad>
            </m:e>
          </m:d>
          <m:r>
            <m:rPr>
              <m:sty m:val="p"/>
            </m:rPr>
            <m:t>=</m:t>
          </m:r>
          <m:r>
            <m:t>32</m:t>
          </m:r>
          <m:r>
            <m:rPr>
              <m:sty m:val="p"/>
            </m:rPr>
            <m:t>−</m:t>
          </m:r>
          <m:r>
            <m:t>32</m:t>
          </m:r>
          <m:rad>
            <m:radPr>
              <m:degHide m:val="on"/>
            </m:radPr>
            <m:deg/>
            <m:e>
              <m:r>
                <m:t>2</m:t>
              </m:r>
            </m:e>
          </m:rad>
          <m:r>
            <m:rPr>
              <m:sty m:val="p"/>
            </m:rPr>
            <m:t>=</m:t>
          </m:r>
          <m:r>
            <m:t>32</m:t>
          </m:r>
          <m:d>
            <m:dPr>
              <m:begChr m:val="("/>
              <m:endChr m:val=")"/>
              <m:sepChr m:val=""/>
              <m:grow/>
            </m:dPr>
            <m:e>
              <m:r>
                <m:t>1</m:t>
              </m:r>
              <m:r>
                <m:rPr>
                  <m:sty m:val="p"/>
                </m:rPr>
                <m:t>−</m:t>
              </m:r>
              <m:rad>
                <m:radPr>
                  <m:degHide m:val="on"/>
                </m:radPr>
                <m:deg/>
                <m:e>
                  <m:r>
                    <m:t>2</m:t>
                  </m:r>
                </m:e>
              </m:rad>
            </m:e>
          </m:d>
          <m:r>
            <m:rPr>
              <m:sty m:val="p"/>
            </m:rPr>
            <m:t>.</m:t>
          </m:r>
        </m:oMath>
      </m:oMathPara>
    </w:p>
    <w:p>
      <w:pPr>
        <w:pStyle w:val="FirstParagraph"/>
      </w:pPr>
      <w:r>
        <w:t xml:space="preserve">For the imaginary coefficient, factor:</w:t>
      </w:r>
      <w:r>
        <w:t xml:space="preserve"> </w:t>
      </w:r>
      <m:oMath>
        <m:r>
          <m:t>3</m:t>
        </m:r>
        <m:sSup>
          <m:e>
            <m:r>
              <m:t>u</m:t>
            </m:r>
          </m:e>
          <m:sup>
            <m:r>
              <m:t>2</m:t>
            </m:r>
          </m:sup>
        </m:sSup>
        <m:r>
          <m:t>v</m:t>
        </m:r>
        <m:r>
          <m:rPr>
            <m:sty m:val="p"/>
          </m:rPr>
          <m:t>−</m:t>
        </m:r>
        <m:sSup>
          <m:e>
            <m:r>
              <m:t>v</m:t>
            </m:r>
          </m:e>
          <m:sup>
            <m:r>
              <m:t>3</m:t>
            </m:r>
          </m:sup>
        </m:sSup>
        <m:r>
          <m:rPr>
            <m:sty m:val="p"/>
          </m:rPr>
          <m:t>=</m:t>
        </m:r>
        <m:r>
          <m:t>v</m:t>
        </m:r>
        <m:d>
          <m:dPr>
            <m:begChr m:val="("/>
            <m:endChr m:val=")"/>
            <m:sepChr m:val=""/>
            <m:grow/>
          </m:dPr>
          <m:e>
            <m:r>
              <m:t>3</m:t>
            </m:r>
            <m:sSup>
              <m:e>
                <m:r>
                  <m:t>u</m:t>
                </m:r>
              </m:e>
              <m:sup>
                <m:r>
                  <m:t>2</m:t>
                </m:r>
              </m:sup>
            </m:sSup>
            <m:r>
              <m:rPr>
                <m:sty m:val="p"/>
              </m:rPr>
              <m:t>−</m:t>
            </m:r>
            <m:sSup>
              <m:e>
                <m:r>
                  <m:t>v</m:t>
                </m:r>
              </m:e>
              <m:sup>
                <m:r>
                  <m:t>2</m:t>
                </m:r>
              </m:sup>
            </m:sSup>
          </m:e>
        </m:d>
      </m:oMath>
      <w:r>
        <w:t xml:space="preserve">, where</w:t>
      </w:r>
    </w:p>
    <w:p>
      <w:pPr>
        <w:pStyle w:val="BodyText"/>
      </w:pPr>
      <m:oMathPara>
        <m:oMathParaPr>
          <m:jc m:val="center"/>
        </m:oMathParaPr>
        <m:oMath>
          <m:r>
            <m:t>3</m:t>
          </m:r>
          <m:sSup>
            <m:e>
              <m:r>
                <m:t>u</m:t>
              </m:r>
            </m:e>
            <m:sup>
              <m:r>
                <m:t>2</m:t>
              </m:r>
            </m:sup>
          </m:sSup>
          <m:r>
            <m:rPr>
              <m:sty m:val="p"/>
            </m:rPr>
            <m:t>−</m:t>
          </m:r>
          <m:sSup>
            <m:e>
              <m:r>
                <m:t>v</m:t>
              </m:r>
            </m:e>
            <m:sup>
              <m:r>
                <m:t>2</m:t>
              </m:r>
            </m:sup>
          </m:sSup>
          <m:r>
            <m:rPr>
              <m:sty m:val="p"/>
            </m:rPr>
            <m:t>=</m:t>
          </m:r>
          <m:r>
            <m:t>3</m:t>
          </m:r>
          <m:d>
            <m:dPr>
              <m:begChr m:val="("/>
              <m:endChr m:val=")"/>
              <m:sepChr m:val=""/>
              <m:grow/>
            </m:dPr>
            <m:e>
              <m:r>
                <m:t>6</m:t>
              </m:r>
              <m:r>
                <m:rPr>
                  <m:sty m:val="p"/>
                </m:rPr>
                <m:t>−</m:t>
              </m:r>
              <m:r>
                <m:t>4</m:t>
              </m:r>
              <m:rad>
                <m:radPr>
                  <m:degHide m:val="on"/>
                </m:radPr>
                <m:deg/>
                <m:e>
                  <m:r>
                    <m:t>2</m:t>
                  </m:r>
                </m:e>
              </m:rad>
            </m:e>
          </m:d>
          <m:r>
            <m:rPr>
              <m:sty m:val="p"/>
            </m:rPr>
            <m:t>−</m:t>
          </m:r>
          <m:d>
            <m:dPr>
              <m:begChr m:val="("/>
              <m:endChr m:val=")"/>
              <m:sepChr m:val=""/>
              <m:grow/>
            </m:dPr>
            <m:e>
              <m:r>
                <m:t>2</m:t>
              </m:r>
              <m:r>
                <m:rPr>
                  <m:sty m:val="p"/>
                </m:rPr>
                <m:t>+</m:t>
              </m:r>
              <m:r>
                <m:t>4</m:t>
              </m:r>
              <m:rad>
                <m:radPr>
                  <m:degHide m:val="on"/>
                </m:radPr>
                <m:deg/>
                <m:e>
                  <m:r>
                    <m:t>2</m:t>
                  </m:r>
                </m:e>
              </m:rad>
            </m:e>
          </m:d>
          <m:r>
            <m:rPr>
              <m:sty m:val="p"/>
            </m:rPr>
            <m:t>=</m:t>
          </m:r>
          <m:r>
            <m:t>16</m:t>
          </m:r>
          <m:r>
            <m:rPr>
              <m:sty m:val="p"/>
            </m:rPr>
            <m:t>−</m:t>
          </m:r>
          <m:r>
            <m:t>16</m:t>
          </m:r>
          <m:rad>
            <m:radPr>
              <m:degHide m:val="on"/>
            </m:radPr>
            <m:deg/>
            <m:e>
              <m:r>
                <m:t>2</m:t>
              </m:r>
            </m:e>
          </m:rad>
          <m:r>
            <m:rPr>
              <m:sty m:val="p"/>
            </m:rPr>
            <m:t>=</m:t>
          </m:r>
          <m:r>
            <m:t>16</m:t>
          </m:r>
          <m:d>
            <m:dPr>
              <m:begChr m:val="("/>
              <m:endChr m:val=")"/>
              <m:sepChr m:val=""/>
              <m:grow/>
            </m:dPr>
            <m:e>
              <m:r>
                <m:t>1</m:t>
              </m:r>
              <m:r>
                <m:rPr>
                  <m:sty m:val="p"/>
                </m:rPr>
                <m:t>−</m:t>
              </m:r>
              <m:rad>
                <m:radPr>
                  <m:degHide m:val="on"/>
                </m:radPr>
                <m:deg/>
                <m:e>
                  <m:r>
                    <m:t>2</m:t>
                  </m:r>
                </m:e>
              </m:rad>
            </m:e>
          </m:d>
          <m:r>
            <m:rPr>
              <m:sty m:val="p"/>
            </m:rPr>
            <m:t>.</m:t>
          </m:r>
        </m:oMath>
      </m:oMathPara>
    </w:p>
    <w:p>
      <w:pPr>
        <w:pStyle w:val="FirstParagraph"/>
      </w:pPr>
      <w:r>
        <w:t xml:space="preserve">Therefore</w:t>
      </w:r>
    </w:p>
    <w:p>
      <w:pPr>
        <w:pStyle w:val="BodyText"/>
      </w:pPr>
      <m:oMathPara>
        <m:oMathParaPr>
          <m:jc m:val="center"/>
        </m:oMathParaPr>
        <m:oMath>
          <m:sSup>
            <m:e>
              <m:d>
                <m:dPr>
                  <m:begChr m:val="("/>
                  <m:endChr m:val=")"/>
                  <m:sepChr m:val=""/>
                  <m:grow/>
                </m:dPr>
                <m:e>
                  <m:r>
                    <m:t>u</m:t>
                  </m:r>
                  <m:r>
                    <m:rPr>
                      <m:sty m:val="p"/>
                    </m:rPr>
                    <m:t>+</m:t>
                  </m:r>
                  <m:r>
                    <m:t>i</m:t>
                  </m:r>
                  <m:r>
                    <m:t>v</m:t>
                  </m:r>
                </m:e>
              </m:d>
            </m:e>
            <m:sup>
              <m:r>
                <m:t>3</m:t>
              </m:r>
            </m:sup>
          </m:sSup>
          <m:r>
            <m:rPr>
              <m:sty m:val="p"/>
            </m:rPr>
            <m:t>=</m:t>
          </m:r>
          <m:r>
            <m:t>32</m:t>
          </m:r>
          <m:d>
            <m:dPr>
              <m:begChr m:val="("/>
              <m:endChr m:val=")"/>
              <m:sepChr m:val=""/>
              <m:grow/>
            </m:dPr>
            <m:e>
              <m:r>
                <m:t>1</m:t>
              </m:r>
              <m:r>
                <m:rPr>
                  <m:sty m:val="p"/>
                </m:rPr>
                <m:t>−</m:t>
              </m:r>
              <m:rad>
                <m:radPr>
                  <m:degHide m:val="on"/>
                </m:radPr>
                <m:deg/>
                <m:e>
                  <m:r>
                    <m:t>2</m:t>
                  </m:r>
                </m:e>
              </m:rad>
            </m:e>
          </m:d>
          <m:r>
            <m:rPr>
              <m:sty m:val="p"/>
            </m:rPr>
            <m:t>+</m:t>
          </m:r>
          <m:r>
            <m:t>16</m:t>
          </m:r>
          <m:r>
            <m:t>i</m:t>
          </m:r>
          <m:d>
            <m:dPr>
              <m:begChr m:val="("/>
              <m:endChr m:val=")"/>
              <m:sepChr m:val=""/>
              <m:grow/>
            </m:dPr>
            <m:e>
              <m:r>
                <m:t>1</m:t>
              </m:r>
              <m:r>
                <m:rPr>
                  <m:sty m:val="p"/>
                </m:rPr>
                <m:t>−</m:t>
              </m:r>
              <m:rad>
                <m:radPr>
                  <m:degHide m:val="on"/>
                </m:radPr>
                <m:deg/>
                <m:e>
                  <m:r>
                    <m:t>2</m:t>
                  </m:r>
                </m:e>
              </m:rad>
            </m:e>
          </m:d>
          <m:r>
            <m:t> </m:t>
          </m:r>
          <m:r>
            <m:t>v</m:t>
          </m:r>
          <m:r>
            <m:rPr>
              <m:sty m:val="p"/>
            </m:rPr>
            <m:t>.</m:t>
          </m:r>
        </m:oMath>
      </m:oMathPara>
    </w:p>
    <w:p>
      <w:pPr>
        <w:pStyle w:val="FirstParagraph"/>
      </w:pPr>
      <w:r>
        <w:t xml:space="preserve">Dividing by</w:t>
      </w:r>
      <w:r>
        <w:t xml:space="preserve"> </w:t>
      </w:r>
      <m:oMath>
        <m:r>
          <m:rPr>
            <m:sty m:val="p"/>
          </m:rPr>
          <m:t>−</m:t>
        </m:r>
        <m:r>
          <m:t>512</m:t>
        </m:r>
      </m:oMath>
      <w:r>
        <w:t xml:space="preserve"> </w:t>
      </w:r>
      <w:r>
        <w:t xml:space="preserve">and using</w:t>
      </w:r>
      <w:r>
        <w:t xml:space="preserve"> </w:t>
      </w:r>
      <m:oMath>
        <m:r>
          <m:rPr>
            <m:sty m:val="p"/>
          </m:rPr>
          <m:t>−</m:t>
        </m:r>
        <m:d>
          <m:dPr>
            <m:begChr m:val="("/>
            <m:endChr m:val=")"/>
            <m:sepChr m:val=""/>
            <m:grow/>
          </m:dPr>
          <m:e>
            <m:r>
              <m:t>1</m:t>
            </m:r>
            <m:r>
              <m:rPr>
                <m:sty m:val="p"/>
              </m:rPr>
              <m:t>−</m:t>
            </m:r>
            <m:rad>
              <m:radPr>
                <m:degHide m:val="on"/>
              </m:radPr>
              <m:deg/>
              <m:e>
                <m:r>
                  <m:t>2</m:t>
                </m:r>
              </m:e>
            </m:rad>
          </m:e>
        </m:d>
        <m:r>
          <m:rPr>
            <m:sty m:val="p"/>
          </m:rPr>
          <m:t>=</m:t>
        </m:r>
        <m:rad>
          <m:radPr>
            <m:degHide m:val="on"/>
          </m:radPr>
          <m:deg/>
          <m:e>
            <m:r>
              <m:t>2</m:t>
            </m:r>
          </m:e>
        </m:rad>
        <m:r>
          <m:rPr>
            <m:sty m:val="p"/>
          </m:rPr>
          <m:t>−</m:t>
        </m:r>
        <m:r>
          <m:t>1</m:t>
        </m:r>
      </m:oMath>
      <w:r>
        <w:t xml:space="preserve">:</w:t>
      </w:r>
    </w:p>
    <w:p>
      <w:pPr>
        <w:pStyle w:val="BodyText"/>
      </w:pPr>
      <m:oMathPara>
        <m:oMathParaPr>
          <m:jc m:val="center"/>
        </m:oMathParaPr>
        <m:oMath>
          <m:sSup>
            <m:e>
              <m:r>
                <m:t>α</m:t>
              </m:r>
            </m:e>
            <m:sup>
              <m:r>
                <m:t>3</m:t>
              </m:r>
            </m:sup>
          </m:sSup>
          <m:r>
            <m:rPr>
              <m:sty m:val="p"/>
            </m:rPr>
            <m:t>=</m:t>
          </m:r>
          <m:f>
            <m:fPr>
              <m:type m:val="bar"/>
            </m:fPr>
            <m:num>
              <m:rad>
                <m:radPr>
                  <m:degHide m:val="on"/>
                </m:radPr>
                <m:deg/>
                <m:e>
                  <m:r>
                    <m:t>2</m:t>
                  </m:r>
                </m:e>
              </m:rad>
              <m:r>
                <m:rPr>
                  <m:sty m:val="p"/>
                </m:rPr>
                <m:t>−</m:t>
              </m:r>
              <m:r>
                <m:t>1</m:t>
              </m:r>
            </m:num>
            <m:den>
              <m:r>
                <m:t>16</m:t>
              </m:r>
            </m:den>
          </m:f>
          <m:r>
            <m:rPr>
              <m:sty m:val="p"/>
            </m:rPr>
            <m:t>+</m:t>
          </m:r>
          <m:r>
            <m:t>i</m:t>
          </m:r>
          <m:r>
            <m:t> </m:t>
          </m:r>
          <m:f>
            <m:fPr>
              <m:type m:val="bar"/>
            </m:fPr>
            <m:num>
              <m:d>
                <m:dPr>
                  <m:begChr m:val="("/>
                  <m:endChr m:val=")"/>
                  <m:sepChr m:val=""/>
                  <m:grow/>
                </m:dPr>
                <m:e>
                  <m:rad>
                    <m:radPr>
                      <m:degHide m:val="on"/>
                    </m:radPr>
                    <m:deg/>
                    <m:e>
                      <m:r>
                        <m:t>2</m:t>
                      </m:r>
                    </m:e>
                  </m:rad>
                  <m:r>
                    <m:rPr>
                      <m:sty m:val="p"/>
                    </m:rPr>
                    <m:t>−</m:t>
                  </m:r>
                  <m:r>
                    <m:t>1</m:t>
                  </m:r>
                </m:e>
              </m:d>
              <m:r>
                <m:t> </m:t>
              </m:r>
              <m:r>
                <m:t>v</m:t>
              </m:r>
            </m:num>
            <m:den>
              <m:r>
                <m:t>32</m:t>
              </m:r>
            </m:den>
          </m:f>
          <m:r>
            <m:rPr>
              <m:sty m:val="p"/>
            </m:rPr>
            <m:t>=</m:t>
          </m:r>
          <m:r>
            <m:t>a</m:t>
          </m:r>
          <m:r>
            <m:rPr>
              <m:sty m:val="p"/>
            </m:rPr>
            <m:t>+</m:t>
          </m:r>
          <m:r>
            <m:t>i</m:t>
          </m:r>
          <m:r>
            <m:t>b</m:t>
          </m:r>
          <m:r>
            <m:rPr>
              <m:sty m:val="p"/>
            </m:rPr>
            <m:t>.</m:t>
          </m:r>
          <m:r>
            <m:rPr>
              <m:sty m:val="p"/>
            </m:rPr>
            <m:t>▫</m:t>
          </m:r>
        </m:oMath>
      </m:oMathPara>
    </w:p>
    <w:p>
      <w:pPr>
        <w:pStyle w:val="FirstParagraph"/>
      </w:pPr>
      <w:r>
        <w:t xml:space="preserve">Numerical verification at 50-digit precision gives</w:t>
      </w:r>
      <w:r>
        <w:t xml:space="preserve"> </w:t>
      </w:r>
      <m:oMath>
        <m:d>
          <m:dPr>
            <m:begChr m:val="|"/>
            <m:endChr m:val="|"/>
            <m:sepChr m:val=""/>
            <m:grow/>
          </m:dPr>
          <m:e>
            <m:r>
              <m:rPr>
                <m:sty m:val="p"/>
              </m:rPr>
              <m:t>Re</m:t>
            </m:r>
            <m:d>
              <m:dPr>
                <m:begChr m:val="("/>
                <m:endChr m:val=")"/>
                <m:sepChr m:val=""/>
                <m:grow/>
              </m:dPr>
              <m:e>
                <m:sSup>
                  <m:e>
                    <m:r>
                      <m:t>α</m:t>
                    </m:r>
                  </m:e>
                  <m:sup>
                    <m:r>
                      <m:t>3</m:t>
                    </m:r>
                  </m:sup>
                </m:sSup>
              </m:e>
            </m:d>
            <m:r>
              <m:rPr>
                <m:sty m:val="p"/>
              </m:rPr>
              <m:t>−</m:t>
            </m:r>
            <m:r>
              <m:t>a</m:t>
            </m:r>
          </m:e>
        </m:d>
        <m:r>
          <m:rPr>
            <m:sty m:val="p"/>
          </m:rPr>
          <m:t>&lt;</m:t>
        </m:r>
        <m:r>
          <m:t>4</m:t>
        </m:r>
        <m:r>
          <m:rPr>
            <m:sty m:val="p"/>
          </m:rPr>
          <m:t>×</m:t>
        </m:r>
        <m:sSup>
          <m:e>
            <m:r>
              <m:t>10</m:t>
            </m:r>
          </m:e>
          <m:sup>
            <m:r>
              <m:rPr>
                <m:sty m:val="p"/>
              </m:rPr>
              <m:t>−</m:t>
            </m:r>
            <m:r>
              <m:t>58</m:t>
            </m:r>
          </m:sup>
        </m:sSup>
      </m:oMath>
      <w:r>
        <w:t xml:space="preserve"> </w:t>
      </w:r>
      <w:r>
        <w:t xml:space="preserve">and</w:t>
      </w:r>
      <w:r>
        <w:t xml:space="preserve"> </w:t>
      </w:r>
      <m:oMath>
        <m:d>
          <m:dPr>
            <m:begChr m:val="|"/>
            <m:endChr m:val="|"/>
            <m:sepChr m:val=""/>
            <m:grow/>
          </m:dPr>
          <m:e>
            <m:r>
              <m:rPr>
                <m:sty m:val="p"/>
              </m:rPr>
              <m:t>Im</m:t>
            </m:r>
            <m:d>
              <m:dPr>
                <m:begChr m:val="("/>
                <m:endChr m:val=")"/>
                <m:sepChr m:val=""/>
                <m:grow/>
              </m:dPr>
              <m:e>
                <m:sSup>
                  <m:e>
                    <m:r>
                      <m:t>α</m:t>
                    </m:r>
                  </m:e>
                  <m:sup>
                    <m:r>
                      <m:t>3</m:t>
                    </m:r>
                  </m:sup>
                </m:sSup>
              </m:e>
            </m:d>
            <m:r>
              <m:rPr>
                <m:sty m:val="p"/>
              </m:rPr>
              <m:t>−</m:t>
            </m:r>
            <m:r>
              <m:t>b</m:t>
            </m:r>
          </m:e>
        </m:d>
        <m:r>
          <m:rPr>
            <m:sty m:val="p"/>
          </m:rPr>
          <m:t>&lt;</m:t>
        </m:r>
        <m:sSup>
          <m:e>
            <m:r>
              <m:t>10</m:t>
            </m:r>
          </m:e>
          <m:sup>
            <m:r>
              <m:rPr>
                <m:sty m:val="p"/>
              </m:rPr>
              <m:t>−</m:t>
            </m:r>
            <m:r>
              <m:t>58</m:t>
            </m:r>
          </m:sup>
        </m:sSup>
      </m:oMath>
      <w:r>
        <w:t xml:space="preserve">.</w:t>
      </w:r>
    </w:p>
    <w:p>
      <w:pPr>
        <w:pStyle w:val="BodyText"/>
      </w:pPr>
      <w:r>
        <w:rPr>
          <w:b/>
          <w:bCs/>
        </w:rPr>
        <w:t xml:space="preserve">Proposition A.4.3</w:t>
      </w:r>
      <w:r>
        <w:t xml:space="preserve"> </w:t>
      </w:r>
      <w:r>
        <w:t xml:space="preserve">(Fano-line triple products on the</w:t>
      </w:r>
      <w:r>
        <w:t xml:space="preserve"> </w:t>
      </w:r>
      <m:oMath>
        <m:r>
          <m:t>X</m:t>
        </m:r>
      </m:oMath>
      <w:r>
        <w:t xml:space="preserve">-subgroup; zero cocycle phase).</w:t>
      </w:r>
      <w:r>
        <w:t xml:space="preserve"> </w:t>
      </w:r>
      <w:r>
        <w:rPr>
          <w:i/>
          <w:iCs/>
        </w:rPr>
        <w:t xml:space="preserve">For the zero-sum subsets</w:t>
      </w:r>
      <w:r>
        <w:rPr>
          <w:i/>
          <w:iCs/>
        </w:rPr>
        <w:t xml:space="preserve"> </w:t>
      </w:r>
      <m:oMath>
        <m:sSub>
          <m:e>
            <m:r>
              <m:t>L</m:t>
            </m:r>
          </m:e>
          <m:sub>
            <m:r>
              <m:rPr>
                <m:sty m:val="p"/>
              </m:rPr>
              <m:t>Q</m:t>
            </m:r>
            <m:r>
              <m:rPr>
                <m:sty m:val="p"/>
              </m:rPr>
              <m:t>R</m:t>
            </m:r>
          </m:sub>
        </m:sSub>
        <m:r>
          <m:rPr>
            <m:sty m:val="p"/>
          </m:rPr>
          <m:t>=</m:t>
        </m:r>
        <m:r>
          <m:rPr>
            <m:sty m:val="p"/>
          </m:rPr>
          <m:t>{</m:t>
        </m:r>
        <m:r>
          <m:t>1</m:t>
        </m:r>
        <m:r>
          <m:rPr>
            <m:sty m:val="p"/>
          </m:rPr>
          <m:t>,</m:t>
        </m:r>
        <m:r>
          <m:t>2</m:t>
        </m:r>
        <m:r>
          <m:rPr>
            <m:sty m:val="p"/>
          </m:rPr>
          <m:t>,</m:t>
        </m:r>
        <m:r>
          <m:t>4</m:t>
        </m:r>
        <m:r>
          <m:rPr>
            <m:sty m:val="p"/>
          </m:rPr>
          <m:t>}</m:t>
        </m:r>
      </m:oMath>
      <w:r>
        <w:rPr>
          <w:i/>
          <w:iCs/>
        </w:rPr>
        <w:t xml:space="preserve"> </w:t>
      </w:r>
      <w:r>
        <w:rPr>
          <w:i/>
          <w:iCs/>
        </w:rPr>
        <w:t xml:space="preserve">and</w:t>
      </w:r>
      <w:r>
        <w:rPr>
          <w:i/>
          <w:iCs/>
        </w:rPr>
        <w:t xml:space="preserve"> </w:t>
      </w:r>
      <m:oMath>
        <m:sSub>
          <m:e>
            <m:r>
              <m:t>L</m:t>
            </m:r>
          </m:e>
          <m:sub>
            <m:r>
              <m:rPr>
                <m:sty m:val="p"/>
              </m:rPr>
              <m:t>N</m:t>
            </m:r>
            <m:r>
              <m:rPr>
                <m:sty m:val="p"/>
              </m:rPr>
              <m:t>Q</m:t>
            </m:r>
            <m:r>
              <m:rPr>
                <m:sty m:val="p"/>
              </m:rPr>
              <m:t>R</m:t>
            </m:r>
          </m:sub>
        </m:sSub>
        <m:r>
          <m:rPr>
            <m:sty m:val="p"/>
          </m:rPr>
          <m:t>=</m:t>
        </m:r>
        <m:r>
          <m:rPr>
            <m:sty m:val="p"/>
          </m:rPr>
          <m:t>{</m:t>
        </m:r>
        <m:r>
          <m:t>3</m:t>
        </m:r>
        <m:r>
          <m:rPr>
            <m:sty m:val="p"/>
          </m:rPr>
          <m:t>,</m:t>
        </m:r>
        <m:r>
          <m:t>5</m:t>
        </m:r>
        <m:r>
          <m:rPr>
            <m:sty m:val="p"/>
          </m:rPr>
          <m:t>,</m:t>
        </m:r>
        <m:r>
          <m:t>6</m:t>
        </m:r>
        <m:r>
          <m:rPr>
            <m:sty m:val="p"/>
          </m:rPr>
          <m:t>}</m:t>
        </m:r>
      </m:oMath>
      <w:r>
        <w:rPr>
          <w:i/>
          <w:iCs/>
        </w:rPr>
        <w:t xml:space="preserve"> </w:t>
      </w:r>
      <w:r>
        <w:rPr>
          <w:i/>
          <w:iCs/>
        </w:rPr>
        <w:t xml:space="preserve">in</w:t>
      </w:r>
      <w:r>
        <w:rPr>
          <w:i/>
          <w:iCs/>
        </w:rPr>
        <w:t xml:space="preserve"> </w:t>
      </w:r>
      <m:oMath>
        <m:sSup>
          <m:e>
            <m:d>
              <m:dPr>
                <m:begChr m:val="("/>
                <m:endChr m:val=")"/>
                <m:sepChr m:val=""/>
                <m:grow/>
              </m:dPr>
              <m:e>
                <m:r>
                  <m:rPr>
                    <m:sty m:val="p"/>
                    <m:scr m:val="double-struck"/>
                  </m:rPr>
                  <m:t>Z</m:t>
                </m:r>
                <m:r>
                  <m:rPr>
                    <m:sty m:val="p"/>
                  </m:rPr>
                  <m:t>/</m:t>
                </m:r>
                <m:r>
                  <m:t>7</m:t>
                </m:r>
                <m:r>
                  <m:rPr>
                    <m:sty m:val="p"/>
                    <m:scr m:val="double-struck"/>
                  </m:rPr>
                  <m:t>Z</m:t>
                </m:r>
              </m:e>
            </m:d>
          </m:e>
          <m:sup>
            <m:r>
              <m:rPr>
                <m:sty m:val="p"/>
              </m:rPr>
              <m:t>*</m:t>
            </m:r>
          </m:sup>
        </m:sSup>
      </m:oMath>
      <w:r>
        <w:rPr>
          <w:i/>
          <w:iCs/>
        </w:rPr>
        <w:t xml:space="preserve"> </w:t>
      </w:r>
      <w:r>
        <w:rPr>
          <w:i/>
          <w:iCs/>
        </w:rPr>
        <w:t xml:space="preserve">(which coincide with the QR and NQR classes), the WH triple products for the corresponding</w:t>
      </w:r>
      <w:r>
        <w:rPr>
          <w:i/>
          <w:iCs/>
        </w:rPr>
        <w:t xml:space="preserve"> </w:t>
      </w:r>
      <m:oMath>
        <m:r>
          <m:t>X</m:t>
        </m:r>
      </m:oMath>
      <w:r>
        <w:rPr>
          <w:i/>
          <w:iCs/>
        </w:rPr>
        <w:t xml:space="preserve">-subgroup SIC triples are</w:t>
      </w:r>
    </w:p>
    <w:p>
      <w:pPr>
        <w:pStyle w:val="BodyText"/>
      </w:pPr>
      <m:oMathPara>
        <m:oMathParaPr>
          <m:jc m:val="center"/>
        </m:oMathParaPr>
        <m:oMath>
          <m:sSub>
            <m:e>
              <m:r>
                <m:t>T</m:t>
              </m:r>
            </m:e>
            <m:sub>
              <m:sSub>
                <m:e>
                  <m:r>
                    <m:t>L</m:t>
                  </m:r>
                </m:e>
                <m:sub>
                  <m:r>
                    <m:rPr>
                      <m:sty m:val="p"/>
                    </m:rPr>
                    <m:t>Q</m:t>
                  </m:r>
                  <m:r>
                    <m:rPr>
                      <m:sty m:val="p"/>
                    </m:rPr>
                    <m:t>R</m:t>
                  </m:r>
                </m:sub>
              </m:sSub>
            </m:sub>
          </m:sSub>
          <m:r>
            <m:rPr>
              <m:sty m:val="p"/>
            </m:rPr>
            <m:t>=</m:t>
          </m:r>
          <m:sSup>
            <m:e>
              <m:acc>
                <m:accPr>
                  <m:chr m:val="‾"/>
                </m:accPr>
                <m:e>
                  <m:r>
                    <m:t>α</m:t>
                  </m:r>
                </m:e>
              </m:acc>
            </m:e>
            <m:sup>
              <m:r>
                <m:t>3</m:t>
              </m:r>
            </m:sup>
          </m:sSup>
          <m:r>
            <m:rPr>
              <m:sty m:val="p"/>
            </m:rPr>
            <m:t>=</m:t>
          </m:r>
          <m:r>
            <m:t>a</m:t>
          </m:r>
          <m:r>
            <m:rPr>
              <m:sty m:val="p"/>
            </m:rPr>
            <m:t>−</m:t>
          </m:r>
          <m:r>
            <m:t>i</m:t>
          </m:r>
          <m:r>
            <m:t>b</m:t>
          </m:r>
          <m:r>
            <m:rPr>
              <m:sty m:val="p"/>
            </m:rPr>
            <m:t>,</m:t>
          </m:r>
          <m:r>
            <m:t>  </m:t>
          </m:r>
          <m:sSub>
            <m:e>
              <m:r>
                <m:t>T</m:t>
              </m:r>
            </m:e>
            <m:sub>
              <m:sSub>
                <m:e>
                  <m:r>
                    <m:t>L</m:t>
                  </m:r>
                </m:e>
                <m:sub>
                  <m:r>
                    <m:rPr>
                      <m:sty m:val="p"/>
                    </m:rPr>
                    <m:t>N</m:t>
                  </m:r>
                  <m:r>
                    <m:rPr>
                      <m:sty m:val="p"/>
                    </m:rPr>
                    <m:t>Q</m:t>
                  </m:r>
                  <m:r>
                    <m:rPr>
                      <m:sty m:val="p"/>
                    </m:rPr>
                    <m:t>R</m:t>
                  </m:r>
                </m:sub>
              </m:sSub>
            </m:sub>
          </m:sSub>
          <m:r>
            <m:rPr>
              <m:sty m:val="p"/>
            </m:rPr>
            <m:t>=</m:t>
          </m:r>
          <m:sSup>
            <m:e>
              <m:r>
                <m:t>α</m:t>
              </m:r>
            </m:e>
            <m:sup>
              <m:r>
                <m:t>3</m:t>
              </m:r>
            </m:sup>
          </m:sSup>
          <m:r>
            <m:rPr>
              <m:sty m:val="p"/>
            </m:rPr>
            <m:t>=</m:t>
          </m:r>
          <m:r>
            <m:t>a</m:t>
          </m:r>
          <m:r>
            <m:rPr>
              <m:sty m:val="p"/>
            </m:rPr>
            <m:t>+</m:t>
          </m:r>
          <m:r>
            <m:t>i</m:t>
          </m:r>
          <m:r>
            <m:t>b</m:t>
          </m:r>
          <m:r>
            <m:rPr>
              <m:sty m:val="p"/>
            </m:rPr>
            <m:t>,</m:t>
          </m:r>
        </m:oMath>
      </m:oMathPara>
    </w:p>
    <w:p>
      <w:pPr>
        <w:pStyle w:val="FirstParagraph"/>
      </w:pPr>
      <w:r>
        <w:rPr>
          <w:i/>
          <w:iCs/>
        </w:rPr>
        <w:t xml:space="preserve">with no cocycle correction.</w:t>
      </w:r>
    </w:p>
    <w:p>
      <w:pPr>
        <w:pStyle w:val="BodyText"/>
      </w:pPr>
      <w:r>
        <w:rPr>
          <w:i/>
          <w:iCs/>
        </w:rPr>
        <w:t xml:space="preserve">Proof.</w:t>
      </w:r>
      <w:r>
        <w:t xml:space="preserve"> </w:t>
      </w:r>
      <w:r>
        <w:t xml:space="preserve">The triple-product formula for displacements</w:t>
      </w:r>
      <w:r>
        <w:t xml:space="preserve"> </w:t>
      </w:r>
      <m:oMath>
        <m:d>
          <m:dPr>
            <m:begChr m:val="("/>
            <m:endChr m:val=")"/>
            <m:sepChr m:val=""/>
            <m:grow/>
          </m:dPr>
          <m:e>
            <m:r>
              <m:t>p</m:t>
            </m:r>
            <m:r>
              <m:rPr>
                <m:sty m:val="p"/>
              </m:rPr>
              <m:t>,</m:t>
            </m:r>
            <m:r>
              <m:t>q</m:t>
            </m:r>
          </m:e>
        </m:d>
      </m:oMath>
      <w:r>
        <w:t xml:space="preserve"> </w:t>
      </w:r>
      <w:r>
        <w:t xml:space="preserve">and</w:t>
      </w:r>
      <w:r>
        <w:t xml:space="preserve"> </w:t>
      </w:r>
      <m:oMath>
        <m:d>
          <m:dPr>
            <m:begChr m:val="("/>
            <m:endChr m:val=")"/>
            <m:sepChr m:val=""/>
            <m:grow/>
          </m:dPr>
          <m:e>
            <m:r>
              <m:t>r</m:t>
            </m:r>
            <m:r>
              <m:rPr>
                <m:sty m:val="p"/>
              </m:rPr>
              <m:t>,</m:t>
            </m:r>
            <m:r>
              <m:t>s</m:t>
            </m:r>
          </m:e>
        </m:d>
      </m:oMath>
      <w:r>
        <w:t xml:space="preserve"> </w:t>
      </w:r>
      <w:r>
        <w:t xml:space="preserve">is</w:t>
      </w:r>
    </w:p>
    <w:p>
      <w:pPr>
        <w:pStyle w:val="BodyText"/>
      </w:pPr>
      <m:oMathPara>
        <m:oMathParaPr>
          <m:jc m:val="center"/>
        </m:oMathParaPr>
        <m:oMath>
          <m:sSub>
            <m:e>
              <m:r>
                <m:t>T</m:t>
              </m:r>
            </m:e>
            <m:sub>
              <m:r>
                <m:t>0</m:t>
              </m:r>
              <m:r>
                <m:rPr>
                  <m:sty m:val="p"/>
                </m:rPr>
                <m:t>,</m:t>
              </m:r>
              <m:d>
                <m:dPr>
                  <m:begChr m:val="("/>
                  <m:endChr m:val=")"/>
                  <m:sepChr m:val=""/>
                  <m:grow/>
                </m:dPr>
                <m:e>
                  <m:r>
                    <m:t>p</m:t>
                  </m:r>
                  <m:r>
                    <m:rPr>
                      <m:sty m:val="p"/>
                    </m:rPr>
                    <m:t>,</m:t>
                  </m:r>
                  <m:r>
                    <m:t>q</m:t>
                  </m:r>
                </m:e>
              </m:d>
              <m:r>
                <m:rPr>
                  <m:sty m:val="p"/>
                </m:rPr>
                <m:t>,</m:t>
              </m:r>
              <m:d>
                <m:dPr>
                  <m:begChr m:val="("/>
                  <m:endChr m:val=")"/>
                  <m:sepChr m:val=""/>
                  <m:grow/>
                </m:dPr>
                <m:e>
                  <m:r>
                    <m:t>r</m:t>
                  </m:r>
                  <m:r>
                    <m:rPr>
                      <m:sty m:val="p"/>
                    </m:rPr>
                    <m:t>,</m:t>
                  </m:r>
                  <m:r>
                    <m:t>s</m:t>
                  </m:r>
                </m:e>
              </m:d>
            </m:sub>
          </m:sSub>
          <m:r>
            <m:rPr>
              <m:sty m:val="p"/>
            </m:rPr>
            <m:t>=</m:t>
          </m:r>
          <m:acc>
            <m:accPr>
              <m:chr m:val="̃"/>
            </m:accPr>
            <m:e>
              <m:r>
                <m:t>f</m:t>
              </m:r>
            </m:e>
          </m:acc>
          <m:d>
            <m:dPr>
              <m:begChr m:val="("/>
              <m:endChr m:val=")"/>
              <m:sepChr m:val=""/>
              <m:grow/>
            </m:dPr>
            <m:e>
              <m:r>
                <m:t>p</m:t>
              </m:r>
              <m:r>
                <m:rPr>
                  <m:sty m:val="p"/>
                </m:rPr>
                <m:t>,</m:t>
              </m:r>
              <m:r>
                <m:t>q</m:t>
              </m:r>
            </m:e>
          </m:d>
          <m:r>
            <m:rPr>
              <m:sty m:val="p"/>
            </m:rPr>
            <m:t>⋅</m:t>
          </m:r>
          <m:sSup>
            <m:e>
              <m:r>
                <m:t>τ</m:t>
              </m:r>
            </m:e>
            <m:sup>
              <m:r>
                <m:t>q</m:t>
              </m:r>
              <m:r>
                <m:t>r</m:t>
              </m:r>
              <m:r>
                <m:rPr>
                  <m:sty m:val="p"/>
                </m:rPr>
                <m:t>−</m:t>
              </m:r>
              <m:r>
                <m:t>p</m:t>
              </m:r>
              <m:r>
                <m:t>s</m:t>
              </m:r>
            </m:sup>
          </m:sSup>
          <m:r>
            <m:rPr>
              <m:sty m:val="p"/>
            </m:rPr>
            <m:t>⋅</m:t>
          </m:r>
          <m:acc>
            <m:accPr>
              <m:chr m:val="̃"/>
            </m:accPr>
            <m:e>
              <m:r>
                <m:t>f</m:t>
              </m:r>
            </m:e>
          </m:acc>
          <m:d>
            <m:dPr>
              <m:begChr m:val="("/>
              <m:endChr m:val=")"/>
              <m:sepChr m:val=""/>
              <m:grow/>
            </m:dPr>
            <m:e>
              <m:r>
                <m:t>r</m:t>
              </m:r>
              <m:r>
                <m:rPr>
                  <m:sty m:val="p"/>
                </m:rPr>
                <m:t>−</m:t>
              </m:r>
              <m:r>
                <m:t>p</m:t>
              </m:r>
              <m:r>
                <m:rPr>
                  <m:sty m:val="p"/>
                </m:rPr>
                <m:t>,</m:t>
              </m:r>
              <m:r>
                <m:t>s</m:t>
              </m:r>
              <m:r>
                <m:rPr>
                  <m:sty m:val="p"/>
                </m:rPr>
                <m:t>−</m:t>
              </m:r>
              <m:r>
                <m:t>q</m:t>
              </m:r>
            </m:e>
          </m:d>
          <m:r>
            <m:rPr>
              <m:sty m:val="p"/>
            </m:rPr>
            <m:t>⋅</m:t>
          </m:r>
          <m:bar>
            <m:barPr>
              <m:pos m:val="top"/>
            </m:barPr>
            <m:e>
              <m:acc>
                <m:accPr>
                  <m:chr m:val="̃"/>
                </m:accPr>
                <m:e>
                  <m:r>
                    <m:t>f</m:t>
                  </m:r>
                </m:e>
              </m:acc>
              <m:d>
                <m:dPr>
                  <m:begChr m:val="("/>
                  <m:endChr m:val=")"/>
                  <m:sepChr m:val=""/>
                  <m:grow/>
                </m:dPr>
                <m:e>
                  <m:r>
                    <m:t>r</m:t>
                  </m:r>
                  <m:r>
                    <m:rPr>
                      <m:sty m:val="p"/>
                    </m:rPr>
                    <m:t>,</m:t>
                  </m:r>
                  <m:r>
                    <m:t>s</m:t>
                  </m:r>
                </m:e>
              </m:d>
            </m:e>
          </m:bar>
          <m:r>
            <m:rPr>
              <m:sty m:val="p"/>
            </m:rPr>
            <m:t>,</m:t>
          </m:r>
        </m:oMath>
      </m:oMathPara>
    </w:p>
    <w:p>
      <w:pPr>
        <w:pStyle w:val="FirstParagraph"/>
      </w:pPr>
      <w:r>
        <w:t xml:space="preserve">which follows from</w:t>
      </w:r>
      <w:r>
        <w:t xml:space="preserve"> </w:t>
      </w:r>
      <m:oMath>
        <m:sSubSup>
          <m:e>
            <m:r>
              <m:t>D</m:t>
            </m:r>
          </m:e>
          <m:sub>
            <m:r>
              <m:t>p</m:t>
            </m:r>
            <m:r>
              <m:rPr>
                <m:sty m:val="p"/>
              </m:rPr>
              <m:t>,</m:t>
            </m:r>
            <m:r>
              <m:t>q</m:t>
            </m:r>
          </m:sub>
          <m:sup>
            <m:r>
              <m:rPr>
                <m:sty m:val="p"/>
              </m:rPr>
              <m:t>†</m:t>
            </m:r>
          </m:sup>
        </m:sSubSup>
        <m:sSub>
          <m:e>
            <m:r>
              <m:t>D</m:t>
            </m:r>
          </m:e>
          <m:sub>
            <m:r>
              <m:t>r</m:t>
            </m:r>
            <m:r>
              <m:rPr>
                <m:sty m:val="p"/>
              </m:rPr>
              <m:t>,</m:t>
            </m:r>
            <m:r>
              <m:t>s</m:t>
            </m:r>
          </m:sub>
        </m:sSub>
        <m:r>
          <m:rPr>
            <m:sty m:val="p"/>
          </m:rPr>
          <m:t>=</m:t>
        </m:r>
        <m:sSup>
          <m:e>
            <m:r>
              <m:t>τ</m:t>
            </m:r>
          </m:e>
          <m:sup>
            <m:r>
              <m:t>q</m:t>
            </m:r>
            <m:r>
              <m:t>r</m:t>
            </m:r>
            <m:r>
              <m:rPr>
                <m:sty m:val="p"/>
              </m:rPr>
              <m:t>−</m:t>
            </m:r>
            <m:r>
              <m:t>p</m:t>
            </m:r>
            <m:r>
              <m:t>s</m:t>
            </m:r>
          </m:sup>
        </m:sSup>
        <m:sSub>
          <m:e>
            <m:r>
              <m:t>D</m:t>
            </m:r>
          </m:e>
          <m:sub>
            <m:r>
              <m:t>r</m:t>
            </m:r>
            <m:r>
              <m:rPr>
                <m:sty m:val="p"/>
              </m:rPr>
              <m:t>−</m:t>
            </m:r>
            <m:r>
              <m:t>p</m:t>
            </m:r>
            <m:r>
              <m:rPr>
                <m:sty m:val="p"/>
              </m:rPr>
              <m:t>,</m:t>
            </m:r>
            <m:r>
              <m:t>s</m:t>
            </m:r>
            <m:r>
              <m:rPr>
                <m:sty m:val="p"/>
              </m:rPr>
              <m:t>−</m:t>
            </m:r>
            <m:r>
              <m:t>q</m:t>
            </m:r>
          </m:sub>
        </m:sSub>
      </m:oMath>
      <w:r>
        <w:t xml:space="preserve"> </w:t>
      </w:r>
      <w:r>
        <w:t xml:space="preserve">and the anti-unitary symmetry</w:t>
      </w:r>
      <w:r>
        <w:t xml:space="preserve"> </w:t>
      </w:r>
      <m:oMath>
        <m:acc>
          <m:accPr>
            <m:chr m:val="̃"/>
          </m:accPr>
          <m:e>
            <m:r>
              <m:t>f</m:t>
            </m:r>
          </m:e>
        </m:acc>
        <m:d>
          <m:dPr>
            <m:begChr m:val="("/>
            <m:endChr m:val=")"/>
            <m:sepChr m:val=""/>
            <m:grow/>
          </m:dPr>
          <m:e>
            <m:r>
              <m:rPr>
                <m:sty m:val="p"/>
              </m:rPr>
              <m:t>−</m:t>
            </m:r>
            <m:r>
              <m:t>p</m:t>
            </m:r>
            <m:r>
              <m:rPr>
                <m:sty m:val="p"/>
              </m:rPr>
              <m:t>,</m:t>
            </m:r>
            <m:r>
              <m:rPr>
                <m:sty m:val="p"/>
              </m:rPr>
              <m:t>−</m:t>
            </m:r>
            <m:r>
              <m:t>q</m:t>
            </m:r>
          </m:e>
        </m:d>
        <m:r>
          <m:rPr>
            <m:sty m:val="p"/>
          </m:rPr>
          <m:t>=</m:t>
        </m:r>
        <m:bar>
          <m:barPr>
            <m:pos m:val="top"/>
          </m:barPr>
          <m:e>
            <m:acc>
              <m:accPr>
                <m:chr m:val="̃"/>
              </m:accPr>
              <m:e>
                <m:r>
                  <m:t>f</m:t>
                </m:r>
              </m:e>
            </m:acc>
            <m:d>
              <m:dPr>
                <m:begChr m:val="("/>
                <m:endChr m:val=")"/>
                <m:sepChr m:val=""/>
                <m:grow/>
              </m:dPr>
              <m:e>
                <m:r>
                  <m:t>p</m:t>
                </m:r>
                <m:r>
                  <m:rPr>
                    <m:sty m:val="p"/>
                  </m:rPr>
                  <m:t>,</m:t>
                </m:r>
                <m:r>
                  <m:t>q</m:t>
                </m:r>
              </m:e>
            </m:d>
          </m:e>
        </m:bar>
      </m:oMath>
      <w:r>
        <w:t xml:space="preserve">. For displacements in the</w:t>
      </w:r>
      <w:r>
        <w:t xml:space="preserve"> </w:t>
      </w:r>
      <m:oMath>
        <m:r>
          <m:t>X</m:t>
        </m:r>
      </m:oMath>
      <w:r>
        <w:t xml:space="preserve">-subgroup,</w:t>
      </w:r>
      <w:r>
        <w:t xml:space="preserve"> </w:t>
      </w:r>
      <m:oMath>
        <m:r>
          <m:t>q</m:t>
        </m:r>
        <m:r>
          <m:rPr>
            <m:sty m:val="p"/>
          </m:rPr>
          <m:t>=</m:t>
        </m:r>
        <m:r>
          <m:t>s</m:t>
        </m:r>
        <m:r>
          <m:rPr>
            <m:sty m:val="p"/>
          </m:rPr>
          <m:t>=</m:t>
        </m:r>
        <m:r>
          <m:t>0</m:t>
        </m:r>
      </m:oMath>
      <w:r>
        <w:t xml:space="preserve">, so the cocycle phase reduces to</w:t>
      </w:r>
      <w:r>
        <w:t xml:space="preserve"> </w:t>
      </w:r>
      <m:oMath>
        <m:sSup>
          <m:e>
            <m:r>
              <m:t>τ</m:t>
            </m:r>
          </m:e>
          <m:sup>
            <m:r>
              <m:t>0</m:t>
            </m:r>
            <m:r>
              <m:rPr>
                <m:sty m:val="p"/>
              </m:rPr>
              <m:t>⋅</m:t>
            </m:r>
            <m:r>
              <m:t>r</m:t>
            </m:r>
            <m:r>
              <m:rPr>
                <m:sty m:val="p"/>
              </m:rPr>
              <m:t>−</m:t>
            </m:r>
            <m:r>
              <m:t>p</m:t>
            </m:r>
            <m:r>
              <m:rPr>
                <m:sty m:val="p"/>
              </m:rPr>
              <m:t>⋅</m:t>
            </m:r>
            <m:r>
              <m:t>0</m:t>
            </m:r>
          </m:sup>
        </m:sSup>
        <m:r>
          <m:rPr>
            <m:sty m:val="p"/>
          </m:rPr>
          <m:t>=</m:t>
        </m:r>
        <m:r>
          <m:t>1</m:t>
        </m:r>
      </m:oMath>
      <w:r>
        <w:t xml:space="preserve">. The triple product becomes a bare product of three autocorrelations. For</w:t>
      </w:r>
      <w:r>
        <w:t xml:space="preserve"> </w:t>
      </w:r>
      <m:oMath>
        <m:sSub>
          <m:e>
            <m:r>
              <m:t>L</m:t>
            </m:r>
          </m:e>
          <m:sub>
            <m:r>
              <m:rPr>
                <m:sty m:val="p"/>
              </m:rPr>
              <m:t>Q</m:t>
            </m:r>
            <m:r>
              <m:rPr>
                <m:sty m:val="p"/>
              </m:rPr>
              <m:t>R</m:t>
            </m:r>
          </m:sub>
        </m:sSub>
      </m:oMath>
      <w:r>
        <w:t xml:space="preserve">, the SIC triple</w:t>
      </w:r>
      <w:r>
        <w:t xml:space="preserve"> </w:t>
      </w:r>
      <m:oMath>
        <m:r>
          <m:rPr>
            <m:sty m:val="p"/>
          </m:rPr>
          <m:t>{</m:t>
        </m:r>
        <m:d>
          <m:dPr>
            <m:begChr m:val="|"/>
            <m:endChr m:val="|"/>
            <m:sepChr m:val=""/>
            <m:grow/>
          </m:dPr>
          <m:e>
            <m:sSub>
              <m:e>
                <m:r>
                  <m:t>ψ</m:t>
                </m:r>
              </m:e>
              <m:sub>
                <m:r>
                  <m:t>0</m:t>
                </m:r>
              </m:sub>
            </m:sSub>
            <m:r>
              <m:rPr>
                <m:sty m:val="p"/>
              </m:rPr>
              <m:t>⟩</m:t>
            </m:r>
            <m:r>
              <m:rPr>
                <m:sty m:val="p"/>
              </m:rPr>
              <m:t>,</m:t>
            </m:r>
          </m:e>
        </m:d>
        <m:sSub>
          <m:e>
            <m:r>
              <m:t>ψ</m:t>
            </m:r>
          </m:e>
          <m:sub>
            <m:d>
              <m:dPr>
                <m:begChr m:val="("/>
                <m:endChr m:val=")"/>
                <m:sepChr m:val=""/>
                <m:grow/>
              </m:dPr>
              <m:e>
                <m:r>
                  <m:t>1</m:t>
                </m:r>
                <m:r>
                  <m:rPr>
                    <m:sty m:val="p"/>
                  </m:rPr>
                  <m:t>,</m:t>
                </m:r>
                <m:r>
                  <m:t>0</m:t>
                </m:r>
              </m:e>
            </m:d>
          </m:sub>
        </m:sSub>
        <m:r>
          <m:rPr>
            <m:sty m:val="p"/>
          </m:rPr>
          <m:t>⟩</m:t>
        </m:r>
        <m:r>
          <m:rPr>
            <m:sty m:val="p"/>
          </m:rPr>
          <m:t>,</m:t>
        </m:r>
        <m:r>
          <m:rPr>
            <m:sty m:val="p"/>
          </m:rPr>
          <m:t>|</m:t>
        </m:r>
        <m:sSub>
          <m:e>
            <m:r>
              <m:t>ψ</m:t>
            </m:r>
          </m:e>
          <m:sub>
            <m:d>
              <m:dPr>
                <m:begChr m:val="("/>
                <m:endChr m:val=")"/>
                <m:sepChr m:val=""/>
                <m:grow/>
              </m:dPr>
              <m:e>
                <m:r>
                  <m:t>3</m:t>
                </m:r>
                <m:r>
                  <m:rPr>
                    <m:sty m:val="p"/>
                  </m:rPr>
                  <m:t>,</m:t>
                </m:r>
                <m:r>
                  <m:t>0</m:t>
                </m:r>
              </m:e>
            </m:d>
          </m:sub>
        </m:sSub>
        <m:r>
          <m:rPr>
            <m:sty m:val="p"/>
          </m:rPr>
          <m:t>⟩</m:t>
        </m:r>
        <m:r>
          <m:rPr>
            <m:sty m:val="p"/>
          </m:rPr>
          <m:t>}</m:t>
        </m:r>
      </m:oMath>
      <w:r>
        <w:t xml:space="preserve"> </w:t>
      </w:r>
      <w:r>
        <w:t xml:space="preserve">has pairwise displacement differences</w:t>
      </w:r>
      <w:r>
        <w:t xml:space="preserve"> </w:t>
      </w:r>
      <m:oMath>
        <m:d>
          <m:dPr>
            <m:begChr m:val="("/>
            <m:endChr m:val=")"/>
            <m:sepChr m:val=""/>
            <m:grow/>
          </m:dPr>
          <m:e>
            <m:r>
              <m:t>1</m:t>
            </m:r>
            <m:r>
              <m:rPr>
                <m:sty m:val="p"/>
              </m:rPr>
              <m:t>,</m:t>
            </m:r>
            <m:r>
              <m:t>0</m:t>
            </m:r>
          </m:e>
        </m:d>
        <m:r>
          <m:rPr>
            <m:sty m:val="p"/>
          </m:rPr>
          <m:t>,</m:t>
        </m:r>
        <m:d>
          <m:dPr>
            <m:begChr m:val="("/>
            <m:endChr m:val=")"/>
            <m:sepChr m:val=""/>
            <m:grow/>
          </m:dPr>
          <m:e>
            <m:r>
              <m:t>2</m:t>
            </m:r>
            <m:r>
              <m:rPr>
                <m:sty m:val="p"/>
              </m:rPr>
              <m:t>,</m:t>
            </m:r>
            <m:r>
              <m:t>0</m:t>
            </m:r>
          </m:e>
        </m:d>
        <m:r>
          <m:rPr>
            <m:sty m:val="p"/>
          </m:rPr>
          <m:t>,</m:t>
        </m:r>
        <m:d>
          <m:dPr>
            <m:begChr m:val="("/>
            <m:endChr m:val=")"/>
            <m:sepChr m:val=""/>
            <m:grow/>
          </m:dPr>
          <m:e>
            <m:r>
              <m:t>4</m:t>
            </m:r>
            <m:r>
              <m:rPr>
                <m:sty m:val="p"/>
              </m:rPr>
              <m:t>,</m:t>
            </m:r>
            <m:r>
              <m:t>0</m:t>
            </m:r>
          </m:e>
        </m:d>
      </m:oMath>
      <w:r>
        <w:t xml:space="preserve"> </w:t>
      </w:r>
      <w:r>
        <w:t xml:space="preserve">— all QR — giving</w:t>
      </w:r>
      <w:r>
        <w:t xml:space="preserve"> </w:t>
      </w:r>
      <m:oMath>
        <m:acc>
          <m:accPr>
            <m:chr m:val="‾"/>
          </m:accPr>
          <m:e>
            <m:r>
              <m:t>α</m:t>
            </m:r>
          </m:e>
        </m:acc>
        <m:r>
          <m:rPr>
            <m:sty m:val="p"/>
          </m:rPr>
          <m:t>⋅</m:t>
        </m:r>
        <m:acc>
          <m:accPr>
            <m:chr m:val="‾"/>
          </m:accPr>
          <m:e>
            <m:r>
              <m:t>α</m:t>
            </m:r>
          </m:e>
        </m:acc>
        <m:r>
          <m:rPr>
            <m:sty m:val="p"/>
          </m:rPr>
          <m:t>⋅</m:t>
        </m:r>
        <m:bar>
          <m:barPr>
            <m:pos m:val="top"/>
          </m:barPr>
          <m:e>
            <m:r>
              <m:t>α</m:t>
            </m:r>
          </m:e>
        </m:bar>
        <m:r>
          <m:rPr>
            <m:sty m:val="p"/>
          </m:rPr>
          <m:t>=</m:t>
        </m:r>
        <m:sSup>
          <m:e>
            <m:acc>
              <m:accPr>
                <m:chr m:val="‾"/>
              </m:accPr>
              <m:e>
                <m:r>
                  <m:t>α</m:t>
                </m:r>
              </m:e>
            </m:acc>
          </m:e>
          <m:sup>
            <m:r>
              <m:t>3</m:t>
            </m:r>
          </m:sup>
        </m:sSup>
      </m:oMath>
      <w:r>
        <w:t xml:space="preserve">. For</w:t>
      </w:r>
      <w:r>
        <w:t xml:space="preserve"> </w:t>
      </w:r>
      <m:oMath>
        <m:sSub>
          <m:e>
            <m:r>
              <m:t>L</m:t>
            </m:r>
          </m:e>
          <m:sub>
            <m:r>
              <m:rPr>
                <m:sty m:val="p"/>
              </m:rPr>
              <m:t>N</m:t>
            </m:r>
            <m:r>
              <m:rPr>
                <m:sty m:val="p"/>
              </m:rPr>
              <m:t>Q</m:t>
            </m:r>
            <m:r>
              <m:rPr>
                <m:sty m:val="p"/>
              </m:rPr>
              <m:t>R</m:t>
            </m:r>
          </m:sub>
        </m:sSub>
      </m:oMath>
      <w:r>
        <w:t xml:space="preserve">, the triple</w:t>
      </w:r>
      <w:r>
        <w:t xml:space="preserve"> </w:t>
      </w:r>
      <m:oMath>
        <m:r>
          <m:rPr>
            <m:sty m:val="p"/>
          </m:rPr>
          <m:t>{</m:t>
        </m:r>
        <m:d>
          <m:dPr>
            <m:begChr m:val="|"/>
            <m:endChr m:val="|"/>
            <m:sepChr m:val=""/>
            <m:grow/>
          </m:dPr>
          <m:e>
            <m:sSub>
              <m:e>
                <m:r>
                  <m:t>ψ</m:t>
                </m:r>
              </m:e>
              <m:sub>
                <m:r>
                  <m:t>0</m:t>
                </m:r>
              </m:sub>
            </m:sSub>
            <m:r>
              <m:rPr>
                <m:sty m:val="p"/>
              </m:rPr>
              <m:t>⟩</m:t>
            </m:r>
            <m:r>
              <m:rPr>
                <m:sty m:val="p"/>
              </m:rPr>
              <m:t>,</m:t>
            </m:r>
          </m:e>
        </m:d>
        <m:sSub>
          <m:e>
            <m:r>
              <m:t>ψ</m:t>
            </m:r>
          </m:e>
          <m:sub>
            <m:d>
              <m:dPr>
                <m:begChr m:val="("/>
                <m:endChr m:val=")"/>
                <m:sepChr m:val=""/>
                <m:grow/>
              </m:dPr>
              <m:e>
                <m:r>
                  <m:t>3</m:t>
                </m:r>
                <m:r>
                  <m:rPr>
                    <m:sty m:val="p"/>
                  </m:rPr>
                  <m:t>,</m:t>
                </m:r>
                <m:r>
                  <m:t>0</m:t>
                </m:r>
              </m:e>
            </m:d>
          </m:sub>
        </m:sSub>
        <m:r>
          <m:rPr>
            <m:sty m:val="p"/>
          </m:rPr>
          <m:t>⟩</m:t>
        </m:r>
        <m:r>
          <m:rPr>
            <m:sty m:val="p"/>
          </m:rPr>
          <m:t>,</m:t>
        </m:r>
        <m:r>
          <m:rPr>
            <m:sty m:val="p"/>
          </m:rPr>
          <m:t>|</m:t>
        </m:r>
        <m:sSub>
          <m:e>
            <m:r>
              <m:t>ψ</m:t>
            </m:r>
          </m:e>
          <m:sub>
            <m:d>
              <m:dPr>
                <m:begChr m:val="("/>
                <m:endChr m:val=")"/>
                <m:sepChr m:val=""/>
                <m:grow/>
              </m:dPr>
              <m:e>
                <m:r>
                  <m:t>1</m:t>
                </m:r>
                <m:r>
                  <m:rPr>
                    <m:sty m:val="p"/>
                  </m:rPr>
                  <m:t>,</m:t>
                </m:r>
                <m:r>
                  <m:t>0</m:t>
                </m:r>
              </m:e>
            </m:d>
          </m:sub>
        </m:sSub>
        <m:r>
          <m:rPr>
            <m:sty m:val="p"/>
          </m:rPr>
          <m:t>⟩</m:t>
        </m:r>
        <m:r>
          <m:rPr>
            <m:sty m:val="p"/>
          </m:rPr>
          <m:t>}</m:t>
        </m:r>
      </m:oMath>
      <w:r>
        <w:t xml:space="preserve"> </w:t>
      </w:r>
      <w:r>
        <w:t xml:space="preserve">has differences</w:t>
      </w:r>
      <w:r>
        <w:t xml:space="preserve"> </w:t>
      </w:r>
      <m:oMath>
        <m:d>
          <m:dPr>
            <m:begChr m:val="("/>
            <m:endChr m:val=")"/>
            <m:sepChr m:val=""/>
            <m:grow/>
          </m:dPr>
          <m:e>
            <m:r>
              <m:t>3</m:t>
            </m:r>
            <m:r>
              <m:rPr>
                <m:sty m:val="p"/>
              </m:rPr>
              <m:t>,</m:t>
            </m:r>
            <m:r>
              <m:t>0</m:t>
            </m:r>
          </m:e>
        </m:d>
        <m:r>
          <m:rPr>
            <m:sty m:val="p"/>
          </m:rPr>
          <m:t>,</m:t>
        </m:r>
        <m:d>
          <m:dPr>
            <m:begChr m:val="("/>
            <m:endChr m:val=")"/>
            <m:sepChr m:val=""/>
            <m:grow/>
          </m:dPr>
          <m:e>
            <m:r>
              <m:t>5</m:t>
            </m:r>
            <m:r>
              <m:rPr>
                <m:sty m:val="p"/>
              </m:rPr>
              <m:t>,</m:t>
            </m:r>
            <m:r>
              <m:t>0</m:t>
            </m:r>
          </m:e>
        </m:d>
        <m:r>
          <m:rPr>
            <m:sty m:val="p"/>
          </m:rPr>
          <m:t>,</m:t>
        </m:r>
        <m:d>
          <m:dPr>
            <m:begChr m:val="("/>
            <m:endChr m:val=")"/>
            <m:sepChr m:val=""/>
            <m:grow/>
          </m:dPr>
          <m:e>
            <m:r>
              <m:t>6</m:t>
            </m:r>
            <m:r>
              <m:rPr>
                <m:sty m:val="p"/>
              </m:rPr>
              <m:t>,</m:t>
            </m:r>
            <m:r>
              <m:t>0</m:t>
            </m:r>
          </m:e>
        </m:d>
      </m:oMath>
      <w:r>
        <w:t xml:space="preserve"> </w:t>
      </w:r>
      <w:r>
        <w:t xml:space="preserve">— all NQR — giving</w:t>
      </w:r>
      <w:r>
        <w:t xml:space="preserve"> </w:t>
      </w:r>
      <m:oMath>
        <m:r>
          <m:t>α</m:t>
        </m:r>
        <m:r>
          <m:rPr>
            <m:sty m:val="p"/>
          </m:rPr>
          <m:t>⋅</m:t>
        </m:r>
        <m:r>
          <m:t>α</m:t>
        </m:r>
        <m:r>
          <m:rPr>
            <m:sty m:val="p"/>
          </m:rPr>
          <m:t>⋅</m:t>
        </m:r>
        <m:bar>
          <m:barPr>
            <m:pos m:val="top"/>
          </m:barPr>
          <m:e>
            <m:acc>
              <m:accPr>
                <m:chr m:val="‾"/>
              </m:accPr>
              <m:e>
                <m:r>
                  <m:t>α</m:t>
                </m:r>
              </m:e>
            </m:acc>
          </m:e>
        </m:bar>
        <m:r>
          <m:rPr>
            <m:sty m:val="p"/>
          </m:rPr>
          <m:t>=</m:t>
        </m:r>
        <m:sSup>
          <m:e>
            <m:r>
              <m:t>α</m:t>
            </m:r>
          </m:e>
          <m:sup>
            <m:r>
              <m:t>3</m:t>
            </m:r>
          </m:sup>
        </m:sSup>
      </m:oMath>
      <w:r>
        <w:t xml:space="preserve">. Both verified numerically with residual</w:t>
      </w:r>
      <w:r>
        <w:t xml:space="preserve"> </w:t>
      </w:r>
      <m:oMath>
        <m:r>
          <m:rPr>
            <m:sty m:val="p"/>
          </m:rPr>
          <m:t>&lt;</m:t>
        </m:r>
        <m:r>
          <m:t>3</m:t>
        </m:r>
        <m:r>
          <m:rPr>
            <m:sty m:val="p"/>
          </m:rPr>
          <m:t>×</m:t>
        </m:r>
        <m:sSup>
          <m:e>
            <m:r>
              <m:t>10</m:t>
            </m:r>
          </m:e>
          <m:sup>
            <m:r>
              <m:rPr>
                <m:sty m:val="p"/>
              </m:rPr>
              <m:t>−</m:t>
            </m:r>
            <m:r>
              <m:t>57</m:t>
            </m:r>
          </m:sup>
        </m:sSup>
      </m:oMath>
      <w:r>
        <w:t xml:space="preserve">.</w:t>
      </w:r>
      <w:r>
        <w:t xml:space="preserve"> </w:t>
      </w:r>
      <m:oMath>
        <m:r>
          <m:rPr>
            <m:sty m:val="p"/>
          </m:rPr>
          <m:t>▫</m:t>
        </m:r>
      </m:oMath>
    </w:p>
    <w:p>
      <w:pPr>
        <w:pStyle w:val="BodyText"/>
      </w:pPr>
      <w:r>
        <w:t xml:space="preserve">For a Fano-line</w:t>
      </w:r>
      <w:r>
        <w:t xml:space="preserve"> </w:t>
      </w:r>
      <w:r>
        <w:rPr>
          <w:i/>
          <w:iCs/>
        </w:rPr>
        <w:t xml:space="preserve">cyclic</w:t>
      </w:r>
      <w:r>
        <w:t xml:space="preserve"> </w:t>
      </w:r>
      <w:r>
        <w:t xml:space="preserve">triple in the</w:t>
      </w:r>
      <w:r>
        <w:t xml:space="preserve"> </w:t>
      </w:r>
      <m:oMath>
        <m:sSub>
          <m:e>
            <m:r>
              <m:t>G</m:t>
            </m:r>
          </m:e>
          <m:sub>
            <m:r>
              <m:t>2</m:t>
            </m:r>
          </m:sub>
        </m:sSub>
      </m:oMath>
      <w:r>
        <w:t xml:space="preserve">-orientation sense, the triple product is</w:t>
      </w:r>
      <w:r>
        <w:t xml:space="preserve"> </w:t>
      </w:r>
      <m:oMath>
        <m:sSup>
          <m:e>
            <m:r>
              <m:t>α</m:t>
            </m:r>
          </m:e>
          <m:sup>
            <m:r>
              <m:t>3</m:t>
            </m:r>
          </m:sup>
        </m:sSup>
        <m:r>
          <m:rPr>
            <m:sty m:val="p"/>
          </m:rPr>
          <m:t>=</m:t>
        </m:r>
        <m:r>
          <m:t>a</m:t>
        </m:r>
        <m:r>
          <m:rPr>
            <m:sty m:val="p"/>
          </m:rPr>
          <m:t>+</m:t>
        </m:r>
        <m:r>
          <m:t>i</m:t>
        </m:r>
        <m:r>
          <m:t>b</m:t>
        </m:r>
      </m:oMath>
      <w:r>
        <w:t xml:space="preserve">, and for the</w:t>
      </w:r>
      <w:r>
        <w:t xml:space="preserve"> </w:t>
      </w:r>
      <w:r>
        <w:rPr>
          <w:i/>
          <w:iCs/>
        </w:rPr>
        <w:t xml:space="preserve">anti-cyclic</w:t>
      </w:r>
      <w:r>
        <w:t xml:space="preserve"> </w:t>
      </w:r>
      <w:r>
        <w:t xml:space="preserve">orientation it is</w:t>
      </w:r>
      <w:r>
        <w:t xml:space="preserve"> </w:t>
      </w:r>
      <m:oMath>
        <m:sSup>
          <m:e>
            <m:acc>
              <m:accPr>
                <m:chr m:val="‾"/>
              </m:accPr>
              <m:e>
                <m:r>
                  <m:t>α</m:t>
                </m:r>
              </m:e>
            </m:acc>
          </m:e>
          <m:sup>
            <m:r>
              <m:t>3</m:t>
            </m:r>
          </m:sup>
        </m:sSup>
        <m:r>
          <m:rPr>
            <m:sty m:val="p"/>
          </m:rPr>
          <m:t>=</m:t>
        </m:r>
        <m:r>
          <m:t>a</m:t>
        </m:r>
        <m:r>
          <m:rPr>
            <m:sty m:val="p"/>
          </m:rPr>
          <m:t>−</m:t>
        </m:r>
        <m:r>
          <m:t>i</m:t>
        </m:r>
        <m:r>
          <m:t>b</m:t>
        </m:r>
      </m:oMath>
      <w:r>
        <w:t xml:space="preserve">. Combining:</w:t>
      </w:r>
      <w:r>
        <w:t xml:space="preserve"> </w:t>
      </w:r>
      <m:oMath>
        <m:sSub>
          <m:e>
            <m:r>
              <m:t>T</m:t>
            </m:r>
          </m:e>
          <m:sub>
            <m:r>
              <m:t>i</m:t>
            </m:r>
            <m:r>
              <m:t>j</m:t>
            </m:r>
            <m:r>
              <m:t>k</m:t>
            </m:r>
          </m:sub>
        </m:sSub>
        <m:r>
          <m:rPr>
            <m:sty m:val="p"/>
          </m:rPr>
          <m:t>=</m:t>
        </m:r>
        <m:r>
          <m:t>a</m:t>
        </m:r>
        <m:r>
          <m:rPr>
            <m:sty m:val="p"/>
          </m:rPr>
          <m:t>+</m:t>
        </m:r>
        <m:r>
          <m:t>i</m:t>
        </m:r>
        <m:r>
          <m:t>b</m:t>
        </m:r>
        <m:r>
          <m:rPr>
            <m:sty m:val="p"/>
          </m:rPr>
          <m:t>⋅</m:t>
        </m:r>
        <m:sSub>
          <m:e>
            <m:r>
              <m:t>φ</m:t>
            </m:r>
          </m:e>
          <m:sub>
            <m:r>
              <m:t>i</m:t>
            </m:r>
            <m:r>
              <m:t>j</m:t>
            </m:r>
            <m:r>
              <m:t>k</m:t>
            </m:r>
          </m:sub>
        </m:sSub>
      </m:oMath>
      <w:r>
        <w:t xml:space="preserve"> </w:t>
      </w:r>
      <w:r>
        <w:t xml:space="preserve">for all Fano-line triples, where</w:t>
      </w:r>
      <w:r>
        <w:t xml:space="preserve"> </w:t>
      </w:r>
      <m:oMath>
        <m:sSub>
          <m:e>
            <m:r>
              <m:t>φ</m:t>
            </m:r>
          </m:e>
          <m:sub>
            <m:r>
              <m:t>i</m:t>
            </m:r>
            <m:r>
              <m:t>j</m:t>
            </m:r>
            <m:r>
              <m:t>k</m:t>
            </m:r>
          </m:sub>
        </m:sSub>
        <m:r>
          <m:rPr>
            <m:sty m:val="p"/>
          </m:rPr>
          <m:t>∈</m:t>
        </m:r>
        <m:r>
          <m:rPr>
            <m:sty m:val="p"/>
          </m:rPr>
          <m:t>{</m:t>
        </m:r>
        <m:r>
          <m:rPr>
            <m:sty m:val="p"/>
          </m:rPr>
          <m:t>+</m:t>
        </m:r>
        <m:r>
          <m:t>1</m:t>
        </m:r>
        <m:r>
          <m:rPr>
            <m:sty m:val="p"/>
          </m:rPr>
          <m:t>,</m:t>
        </m:r>
        <m:r>
          <m:rPr>
            <m:sty m:val="p"/>
          </m:rPr>
          <m:t>−</m:t>
        </m:r>
        <m:r>
          <m:t>1</m:t>
        </m:r>
        <m:r>
          <m:rPr>
            <m:sty m:val="p"/>
          </m:rPr>
          <m:t>}</m:t>
        </m:r>
      </m:oMath>
      <w:r>
        <w:t xml:space="preserve"> </w:t>
      </w:r>
      <w:r>
        <w:t xml:space="preserve">is the</w:t>
      </w:r>
      <w:r>
        <w:t xml:space="preserve"> </w:t>
      </w:r>
      <m:oMath>
        <m:sSub>
          <m:e>
            <m:r>
              <m:t>G</m:t>
            </m:r>
          </m:e>
          <m:sub>
            <m:r>
              <m:t>2</m:t>
            </m:r>
          </m:sub>
        </m:sSub>
      </m:oMath>
      <w:r>
        <w:t xml:space="preserve"> </w:t>
      </w:r>
      <w:r>
        <w:t xml:space="preserve">associative 3-form. This establishes Theorem 3, part (b), with constants</w:t>
      </w:r>
      <w:r>
        <w:t xml:space="preserve"> </w:t>
      </w:r>
      <m:oMath>
        <m:r>
          <m:t>a</m:t>
        </m:r>
        <m:r>
          <m:rPr>
            <m:sty m:val="p"/>
          </m:rPr>
          <m:t>,</m:t>
        </m:r>
        <m:r>
          <m:t>b</m:t>
        </m:r>
      </m:oMath>
      <w:r>
        <w:t xml:space="preserve"> </w:t>
      </w:r>
      <w:r>
        <w:t xml:space="preserve">in closed form.</w:t>
      </w:r>
    </w:p>
    <w:p>
      <w:pPr>
        <w:pStyle w:val="BodyText"/>
      </w:pPr>
      <w:r>
        <w:rPr>
          <w:i/>
          <w:iCs/>
        </w:rPr>
        <w:t xml:space="preserve">Remark on mixed displacements.</w:t>
      </w:r>
      <w:r>
        <w:t xml:space="preserve"> </w:t>
      </w:r>
      <w:r>
        <w:t xml:space="preserve">For triples involving displacements with</w:t>
      </w:r>
      <w:r>
        <w:t xml:space="preserve"> </w:t>
      </w:r>
      <m:oMath>
        <m:r>
          <m:t>q</m:t>
        </m:r>
        <m:r>
          <m:rPr>
            <m:sty m:val="p"/>
          </m:rPr>
          <m:t>≠</m:t>
        </m:r>
        <m:r>
          <m:t>0</m:t>
        </m:r>
      </m:oMath>
      <w:r>
        <w:t xml:space="preserve"> </w:t>
      </w:r>
      <w:r>
        <w:t xml:space="preserve">(i.e., not confined to the</w:t>
      </w:r>
      <w:r>
        <w:t xml:space="preserve"> </w:t>
      </w:r>
      <m:oMath>
        <m:r>
          <m:t>X</m:t>
        </m:r>
      </m:oMath>
      <w:r>
        <w:t xml:space="preserve">-subgroup), the cocycle phase</w:t>
      </w:r>
      <w:r>
        <w:t xml:space="preserve"> </w:t>
      </w:r>
      <m:oMath>
        <m:sSup>
          <m:e>
            <m:r>
              <m:t>τ</m:t>
            </m:r>
          </m:e>
          <m:sup>
            <m:r>
              <m:t>q</m:t>
            </m:r>
            <m:r>
              <m:t>r</m:t>
            </m:r>
            <m:r>
              <m:rPr>
                <m:sty m:val="p"/>
              </m:rPr>
              <m:t>−</m:t>
            </m:r>
            <m:r>
              <m:t>p</m:t>
            </m:r>
            <m:r>
              <m:t>s</m:t>
            </m:r>
          </m:sup>
        </m:sSup>
      </m:oMath>
      <w:r>
        <w:t xml:space="preserve"> </w:t>
      </w:r>
      <w:r>
        <w:t xml:space="preserve">in (A4-main) is nontrivial, and the individual autocorrelations</w:t>
      </w:r>
      <w:r>
        <w:t xml:space="preserve"> </w:t>
      </w:r>
      <m:oMath>
        <m:acc>
          <m:accPr>
            <m:chr m:val="̃"/>
          </m:accPr>
          <m:e>
            <m:r>
              <m:t>f</m:t>
            </m:r>
          </m:e>
        </m:acc>
        <m:d>
          <m:dPr>
            <m:begChr m:val="("/>
            <m:endChr m:val=")"/>
            <m:sepChr m:val=""/>
            <m:grow/>
          </m:dPr>
          <m:e>
            <m:r>
              <m:t>p</m:t>
            </m:r>
            <m:r>
              <m:rPr>
                <m:sty m:val="p"/>
              </m:rPr>
              <m:t>,</m:t>
            </m:r>
            <m:r>
              <m:t>q</m:t>
            </m:r>
          </m:e>
        </m:d>
      </m:oMath>
      <w:r>
        <w:t xml:space="preserve"> </w:t>
      </w:r>
      <w:r>
        <w:t xml:space="preserve">no longer equal</w:t>
      </w:r>
      <w:r>
        <w:t xml:space="preserve"> </w:t>
      </w:r>
      <m:oMath>
        <m:r>
          <m:t>α</m:t>
        </m:r>
      </m:oMath>
      <w:r>
        <w:t xml:space="preserve"> </w:t>
      </w:r>
      <w:r>
        <w:t xml:space="preserve">or</w:t>
      </w:r>
      <w:r>
        <w:t xml:space="preserve"> </w:t>
      </w:r>
      <m:oMath>
        <m:acc>
          <m:accPr>
            <m:chr m:val="‾"/>
          </m:accPr>
          <m:e>
            <m:r>
              <m:t>α</m:t>
            </m:r>
          </m:e>
        </m:acc>
      </m:oMath>
      <w:r>
        <w:t xml:space="preserve"> </w:t>
      </w:r>
      <w:r>
        <w:t xml:space="preserve">but take generic complex values on the SIC overlap circle</w:t>
      </w:r>
      <w:r>
        <w:t xml:space="preserve"> </w:t>
      </w:r>
      <m:oMath>
        <m:sSup>
          <m:e>
            <m:d>
              <m:dPr>
                <m:begChr m:val="|"/>
                <m:endChr m:val="|"/>
                <m:sepChr m:val=""/>
                <m:grow/>
              </m:dPr>
              <m:e>
                <m:acc>
                  <m:accPr>
                    <m:chr m:val="̃"/>
                  </m:accPr>
                  <m:e>
                    <m:r>
                      <m:t>f</m:t>
                    </m:r>
                  </m:e>
                </m:acc>
              </m:e>
            </m:d>
          </m:e>
          <m:sup>
            <m:r>
              <m:t>2</m:t>
            </m:r>
          </m:sup>
        </m:sSup>
        <m:r>
          <m:rPr>
            <m:sty m:val="p"/>
          </m:rPr>
          <m:t>=</m:t>
        </m:r>
        <m:r>
          <m:t>1</m:t>
        </m:r>
        <m:r>
          <m:rPr>
            <m:sty m:val="p"/>
          </m:rPr>
          <m:t>/</m:t>
        </m:r>
        <m:r>
          <m:t>8</m:t>
        </m:r>
      </m:oMath>
      <w:r>
        <w:t xml:space="preserve">. The non-Fano triple-product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established numerically in §7.3 (Φ Task 3 Phase 4, verified at 50-digit precision) is a statement about mixed-displacement triples; its closed-form analytic derivation is left as an open problem and flagged in §9.4.</w:t>
      </w:r>
    </w:p>
    <w:bookmarkEnd w:id="82"/>
    <w:bookmarkStart w:id="83" w:name="a.5-universal-magnitude-t2-1512"/>
    <w:p>
      <w:pPr>
        <w:pStyle w:val="Heading3"/>
      </w:pPr>
      <w:r>
        <w:t xml:space="preserve">A.5 Universal magnitude</w:t>
      </w:r>
      <w:r>
        <w:t xml:space="preserve"> </w:t>
      </w:r>
      <m:oMath>
        <m:sSup>
          <m:e>
            <m:d>
              <m:dPr>
                <m:begChr m:val="|"/>
                <m:endChr m:val="|"/>
                <m:sepChr m:val=""/>
                <m:grow/>
              </m:dPr>
              <m:e>
                <m:r>
                  <m:t>T</m:t>
                </m:r>
              </m:e>
            </m:d>
          </m:e>
          <m:sup>
            <m:r>
              <m:t>2</m:t>
            </m:r>
          </m:sup>
        </m:sSup>
        <m:r>
          <m:rPr>
            <m:sty m:val="p"/>
          </m:rPr>
          <m:t>=</m:t>
        </m:r>
        <m:r>
          <m:t>1</m:t>
        </m:r>
        <m:r>
          <m:rPr>
            <m:sty m:val="p"/>
          </m:rPr>
          <m:t>/</m:t>
        </m:r>
        <m:r>
          <m:t>512</m:t>
        </m:r>
      </m:oMath>
    </w:p>
    <w:p>
      <w:pPr>
        <w:pStyle w:val="FirstParagraph"/>
      </w:pPr>
      <w:r>
        <w:t xml:space="preserve">From Theorem A.4.1, every nontrivial autocorrelation satisfies</w:t>
      </w:r>
      <w:r>
        <w:t xml:space="preserve"> </w:t>
      </w:r>
      <m:oMath>
        <m:sSup>
          <m:e>
            <m:d>
              <m:dPr>
                <m:begChr m:val="|"/>
                <m:endChr m:val="|"/>
                <m:sepChr m:val=""/>
                <m:grow/>
              </m:dPr>
              <m:e>
                <m:acc>
                  <m:accPr>
                    <m:chr m:val="̃"/>
                  </m:accPr>
                  <m:e>
                    <m:r>
                      <m:t>f</m:t>
                    </m:r>
                  </m:e>
                </m:acc>
                <m:d>
                  <m:dPr>
                    <m:begChr m:val="("/>
                    <m:endChr m:val=")"/>
                    <m:sepChr m:val=""/>
                    <m:grow/>
                  </m:dPr>
                  <m:e>
                    <m:r>
                      <m:t>p</m:t>
                    </m:r>
                    <m:r>
                      <m:rPr>
                        <m:sty m:val="p"/>
                      </m:rPr>
                      <m:t>,</m:t>
                    </m:r>
                    <m:r>
                      <m:t>q</m:t>
                    </m:r>
                  </m:e>
                </m:d>
              </m:e>
            </m:d>
          </m:e>
          <m:sup>
            <m:r>
              <m:t>2</m:t>
            </m:r>
          </m:sup>
        </m:sSup>
        <m:r>
          <m:rPr>
            <m:sty m:val="p"/>
          </m:rPr>
          <m:t>=</m:t>
        </m:r>
        <m:r>
          <m:t>1</m:t>
        </m:r>
        <m:r>
          <m:rPr>
            <m:sty m:val="p"/>
          </m:rPr>
          <m:t>/</m:t>
        </m:r>
        <m:r>
          <m:t>8</m:t>
        </m:r>
      </m:oMath>
      <w:r>
        <w:t xml:space="preserve">, which is the SIC overlap value. The triple-product formula (A4-main) expresses</w:t>
      </w:r>
      <w:r>
        <w:t xml:space="preserve"> </w:t>
      </w:r>
      <m:oMath>
        <m:sSub>
          <m:e>
            <m:r>
              <m:t>T</m:t>
            </m:r>
          </m:e>
          <m:sub>
            <m:r>
              <m:t>i</m:t>
            </m:r>
            <m:r>
              <m:t>j</m:t>
            </m:r>
            <m:r>
              <m:t>k</m:t>
            </m:r>
          </m:sub>
        </m:sSub>
      </m:oMath>
      <w:r>
        <w:t xml:space="preserve"> </w:t>
      </w:r>
      <w:r>
        <w:t xml:space="preserve">as a product of three autocorrelations multiplied by a unit-modulus cocycle phase</w:t>
      </w:r>
      <w:r>
        <w:t xml:space="preserve"> </w:t>
      </w:r>
      <m:oMath>
        <m:sSup>
          <m:e>
            <m:r>
              <m:t>τ</m:t>
            </m:r>
          </m:e>
          <m:sup>
            <m:r>
              <m:t>q</m:t>
            </m:r>
            <m:r>
              <m:t>r</m:t>
            </m:r>
            <m:r>
              <m:rPr>
                <m:sty m:val="p"/>
              </m:rPr>
              <m:t>−</m:t>
            </m:r>
            <m:r>
              <m:t>p</m:t>
            </m:r>
            <m:r>
              <m:t>s</m:t>
            </m:r>
          </m:sup>
        </m:sSup>
      </m:oMath>
      <w:r>
        <w:t xml:space="preserve">. Taking modulus squared:</w:t>
      </w:r>
    </w:p>
    <w:p>
      <w:pPr>
        <w:pStyle w:val="BodyText"/>
      </w:pPr>
      <m:oMathPara>
        <m:oMathParaPr>
          <m:jc m:val="center"/>
        </m:oMathParaPr>
        <m:oMath>
          <m:sSup>
            <m:e>
              <m:d>
                <m:dPr>
                  <m:begChr m:val="|"/>
                  <m:endChr m:val="|"/>
                  <m:sepChr m:val=""/>
                  <m:grow/>
                </m:dPr>
                <m:e>
                  <m:sSub>
                    <m:e>
                      <m:r>
                        <m:t>T</m:t>
                      </m:r>
                    </m:e>
                    <m:sub>
                      <m:r>
                        <m:t>i</m:t>
                      </m:r>
                      <m:r>
                        <m:t>j</m:t>
                      </m:r>
                      <m:r>
                        <m:t>k</m:t>
                      </m:r>
                    </m:sub>
                  </m:sSub>
                </m:e>
              </m:d>
            </m:e>
            <m:sup>
              <m:r>
                <m:t>2</m:t>
              </m:r>
            </m:sup>
          </m:sSup>
          <m:r>
            <m:rPr>
              <m:sty m:val="p"/>
            </m:rPr>
            <m:t>=</m:t>
          </m:r>
          <m:sSup>
            <m:e>
              <m:d>
                <m:dPr>
                  <m:begChr m:val="|"/>
                  <m:endChr m:val="|"/>
                  <m:sepChr m:val=""/>
                  <m:grow/>
                </m:dPr>
                <m:e>
                  <m:acc>
                    <m:accPr>
                      <m:chr m:val="̃"/>
                    </m:accPr>
                    <m:e>
                      <m:r>
                        <m:t>f</m:t>
                      </m:r>
                    </m:e>
                  </m:acc>
                  <m:d>
                    <m:dPr>
                      <m:begChr m:val="("/>
                      <m:endChr m:val=")"/>
                      <m:sepChr m:val=""/>
                      <m:grow/>
                    </m:dPr>
                    <m:e>
                      <m:r>
                        <m:t>p</m:t>
                      </m:r>
                      <m:r>
                        <m:rPr>
                          <m:sty m:val="p"/>
                        </m:rPr>
                        <m:t>,</m:t>
                      </m:r>
                      <m:r>
                        <m:t>q</m:t>
                      </m:r>
                    </m:e>
                  </m:d>
                </m:e>
              </m:d>
            </m:e>
            <m:sup>
              <m:r>
                <m:t>2</m:t>
              </m:r>
            </m:sup>
          </m:sSup>
          <m:r>
            <m:rPr>
              <m:sty m:val="p"/>
            </m:rPr>
            <m:t>⋅</m:t>
          </m:r>
          <m:sSup>
            <m:e>
              <m:d>
                <m:dPr>
                  <m:begChr m:val="|"/>
                  <m:endChr m:val="|"/>
                  <m:sepChr m:val=""/>
                  <m:grow/>
                </m:dPr>
                <m:e>
                  <m:acc>
                    <m:accPr>
                      <m:chr m:val="̃"/>
                    </m:accPr>
                    <m:e>
                      <m:r>
                        <m:t>f</m:t>
                      </m:r>
                    </m:e>
                  </m:acc>
                  <m:d>
                    <m:dPr>
                      <m:begChr m:val="("/>
                      <m:endChr m:val=")"/>
                      <m:sepChr m:val=""/>
                      <m:grow/>
                    </m:dPr>
                    <m:e>
                      <m:r>
                        <m:t>r</m:t>
                      </m:r>
                      <m:r>
                        <m:rPr>
                          <m:sty m:val="p"/>
                        </m:rPr>
                        <m:t>−</m:t>
                      </m:r>
                      <m:r>
                        <m:t>p</m:t>
                      </m:r>
                      <m:r>
                        <m:rPr>
                          <m:sty m:val="p"/>
                        </m:rPr>
                        <m:t>,</m:t>
                      </m:r>
                      <m:r>
                        <m:t>s</m:t>
                      </m:r>
                      <m:r>
                        <m:rPr>
                          <m:sty m:val="p"/>
                        </m:rPr>
                        <m:t>−</m:t>
                      </m:r>
                      <m:r>
                        <m:t>q</m:t>
                      </m:r>
                    </m:e>
                  </m:d>
                </m:e>
              </m:d>
            </m:e>
            <m:sup>
              <m:r>
                <m:t>2</m:t>
              </m:r>
            </m:sup>
          </m:sSup>
          <m:r>
            <m:rPr>
              <m:sty m:val="p"/>
            </m:rPr>
            <m:t>⋅</m:t>
          </m:r>
          <m:sSup>
            <m:e>
              <m:d>
                <m:dPr>
                  <m:begChr m:val="|"/>
                  <m:endChr m:val="|"/>
                  <m:sepChr m:val=""/>
                  <m:grow/>
                </m:dPr>
                <m:e>
                  <m:bar>
                    <m:barPr>
                      <m:pos m:val="top"/>
                    </m:barPr>
                    <m:e>
                      <m:acc>
                        <m:accPr>
                          <m:chr m:val="̃"/>
                        </m:accPr>
                        <m:e>
                          <m:r>
                            <m:t>f</m:t>
                          </m:r>
                        </m:e>
                      </m:acc>
                      <m:d>
                        <m:dPr>
                          <m:begChr m:val="("/>
                          <m:endChr m:val=")"/>
                          <m:sepChr m:val=""/>
                          <m:grow/>
                        </m:dPr>
                        <m:e>
                          <m:r>
                            <m:t>r</m:t>
                          </m:r>
                          <m:r>
                            <m:rPr>
                              <m:sty m:val="p"/>
                            </m:rPr>
                            <m:t>,</m:t>
                          </m:r>
                          <m:r>
                            <m:t>s</m:t>
                          </m:r>
                        </m:e>
                      </m:d>
                    </m:e>
                  </m:bar>
                </m:e>
              </m:d>
            </m:e>
            <m:sup>
              <m:r>
                <m:t>2</m:t>
              </m:r>
            </m:sup>
          </m:sSup>
          <m:r>
            <m:rPr>
              <m:sty m:val="p"/>
            </m:rPr>
            <m:t>=</m:t>
          </m:r>
          <m:sSup>
            <m:e>
              <m:d>
                <m:dPr>
                  <m:begChr m:val="("/>
                  <m:endChr m:val=")"/>
                  <m:sepChr m:val=""/>
                  <m:grow/>
                </m:dPr>
                <m:e>
                  <m:f>
                    <m:fPr>
                      <m:type m:val="bar"/>
                    </m:fPr>
                    <m:num>
                      <m:r>
                        <m:t>1</m:t>
                      </m:r>
                    </m:num>
                    <m:den>
                      <m:r>
                        <m:t>8</m:t>
                      </m:r>
                    </m:den>
                  </m:f>
                </m:e>
              </m:d>
            </m:e>
            <m:sup>
              <m:r>
                <m:t>3</m:t>
              </m:r>
            </m:sup>
          </m:sSup>
          <m:r>
            <m:rPr>
              <m:sty m:val="p"/>
            </m:rPr>
            <m:t>=</m:t>
          </m:r>
          <m:f>
            <m:fPr>
              <m:type m:val="bar"/>
            </m:fPr>
            <m:num>
              <m:r>
                <m:t>1</m:t>
              </m:r>
            </m:num>
            <m:den>
              <m:r>
                <m:t>512</m:t>
              </m:r>
            </m:den>
          </m:f>
          <m:r>
            <m:rPr>
              <m:sty m:val="p"/>
            </m:rPr>
            <m:t>.</m:t>
          </m:r>
        </m:oMath>
      </m:oMathPara>
    </w:p>
    <w:p>
      <w:pPr>
        <w:pStyle w:val="FirstParagraph"/>
      </w:pPr>
      <w:r>
        <w:t xml:space="preserve">This confirms Theorem 3, part (a), directly from the SIC defining property: every off-diagonal SIC overlap is</w:t>
      </w:r>
      <w:r>
        <w:t xml:space="preserve"> </w:t>
      </w:r>
      <m:oMath>
        <m:r>
          <m:t>1</m:t>
        </m:r>
        <m:r>
          <m:rPr>
            <m:sty m:val="p"/>
          </m:rPr>
          <m:t>/</m:t>
        </m:r>
        <m:r>
          <m:t>8</m:t>
        </m:r>
      </m:oMath>
      <w:r>
        <w:t xml:space="preserve">, so the cube of any three such overlaps has magnitude</w:t>
      </w:r>
      <w:r>
        <w:t xml:space="preserve"> </w:t>
      </w:r>
      <m:oMath>
        <m:r>
          <m:t>1</m:t>
        </m:r>
        <m:r>
          <m:rPr>
            <m:sty m:val="p"/>
          </m:rPr>
          <m:t>/</m:t>
        </m:r>
        <m:r>
          <m:t>512</m:t>
        </m:r>
      </m:oMath>
      <w:r>
        <w:t xml:space="preserve">. The universal magnitude is a consequence of the SIC condition and is structurally independent of the Fano-line vs non-Fano distinction.</w:t>
      </w:r>
    </w:p>
    <w:p>
      <w:pPr>
        <w:pStyle w:val="BodyText"/>
      </w:pPr>
      <w:r>
        <w:t xml:space="preserve">For the Fano-line case specifically, where</w:t>
      </w:r>
      <w:r>
        <w:t xml:space="preserve"> </w:t>
      </w:r>
      <m:oMath>
        <m:sSub>
          <m:e>
            <m:r>
              <m:t>T</m:t>
            </m:r>
          </m:e>
          <m:sub>
            <m:r>
              <m:t>i</m:t>
            </m:r>
            <m:r>
              <m:t>j</m:t>
            </m:r>
            <m:r>
              <m:t>k</m:t>
            </m:r>
          </m:sub>
        </m:sSub>
        <m:r>
          <m:rPr>
            <m:sty m:val="p"/>
          </m:rPr>
          <m:t>=</m:t>
        </m:r>
        <m:r>
          <m:t>a</m:t>
        </m:r>
        <m:r>
          <m:rPr>
            <m:sty m:val="p"/>
          </m:rPr>
          <m:t>±</m:t>
        </m:r>
        <m:r>
          <m:t>i</m:t>
        </m:r>
        <m:r>
          <m:t>b</m:t>
        </m:r>
      </m:oMath>
      <w:r>
        <w:t xml:space="preserve"> </w:t>
      </w:r>
      <w:r>
        <w:t xml:space="preserve">from Proposition A.4.3, one can also verify</w:t>
      </w:r>
      <w:r>
        <w:t xml:space="preserve"> </w:t>
      </w:r>
      <m:oMath>
        <m:sSup>
          <m:e>
            <m:r>
              <m:t>a</m:t>
            </m:r>
          </m:e>
          <m:sup>
            <m:r>
              <m:t>2</m:t>
            </m:r>
          </m:sup>
        </m:sSup>
        <m:r>
          <m:rPr>
            <m:sty m:val="p"/>
          </m:rPr>
          <m:t>+</m:t>
        </m:r>
        <m:sSup>
          <m:e>
            <m:r>
              <m:t>b</m:t>
            </m:r>
          </m:e>
          <m:sup>
            <m:r>
              <m:t>2</m:t>
            </m:r>
          </m:sup>
        </m:sSup>
        <m:r>
          <m:rPr>
            <m:sty m:val="p"/>
          </m:rPr>
          <m:t>=</m:t>
        </m:r>
        <m:r>
          <m:t>1</m:t>
        </m:r>
        <m:r>
          <m:rPr>
            <m:sty m:val="p"/>
          </m:rPr>
          <m:t>/</m:t>
        </m:r>
        <m:r>
          <m:t>512</m:t>
        </m:r>
      </m:oMath>
      <w:r>
        <w:t xml:space="preserve"> </w:t>
      </w:r>
      <w:r>
        <w:t xml:space="preserve">directly using the algebraic identity</w:t>
      </w:r>
      <w:r>
        <w:t xml:space="preserve"> </w:t>
      </w:r>
      <m:oMath>
        <m:sSup>
          <m:e>
            <m:d>
              <m:dPr>
                <m:begChr m:val="("/>
                <m:endChr m:val=")"/>
                <m:sepChr m:val=""/>
                <m:grow/>
              </m:dPr>
              <m:e>
                <m:rad>
                  <m:radPr>
                    <m:degHide m:val="on"/>
                  </m:radPr>
                  <m:deg/>
                  <m:e>
                    <m:r>
                      <m:t>2</m:t>
                    </m:r>
                  </m:e>
                </m:rad>
                <m:r>
                  <m:rPr>
                    <m:sty m:val="p"/>
                  </m:rPr>
                  <m:t>−</m:t>
                </m:r>
                <m:r>
                  <m:t>1</m:t>
                </m:r>
              </m:e>
            </m:d>
          </m:e>
          <m:sup>
            <m:r>
              <m:t>2</m:t>
            </m:r>
          </m:sup>
        </m:sSup>
        <m:d>
          <m:dPr>
            <m:begChr m:val="("/>
            <m:endChr m:val=")"/>
            <m:sepChr m:val=""/>
            <m:grow/>
          </m:dPr>
          <m:e>
            <m:r>
              <m:t>6</m:t>
            </m:r>
            <m:r>
              <m:rPr>
                <m:sty m:val="p"/>
              </m:rPr>
              <m:t>+</m:t>
            </m:r>
            <m:r>
              <m:t>4</m:t>
            </m:r>
            <m:rad>
              <m:radPr>
                <m:degHide m:val="on"/>
              </m:radPr>
              <m:deg/>
              <m:e>
                <m:r>
                  <m:t>2</m:t>
                </m:r>
              </m:e>
            </m:rad>
          </m:e>
        </m:d>
        <m:r>
          <m:rPr>
            <m:sty m:val="p"/>
          </m:rPr>
          <m:t>=</m:t>
        </m:r>
        <m:r>
          <m:t>2</m:t>
        </m:r>
      </m:oMath>
      <w:r>
        <w:t xml:space="preserve"> </w:t>
      </w:r>
      <w:r>
        <w:t xml:space="preserve">(expansion:</w:t>
      </w:r>
      <w:r>
        <w:t xml:space="preserve"> </w:t>
      </w:r>
      <m:oMath>
        <m:d>
          <m:dPr>
            <m:begChr m:val="("/>
            <m:endChr m:val=")"/>
            <m:sepChr m:val=""/>
            <m:grow/>
          </m:dPr>
          <m:e>
            <m:r>
              <m:t>3</m:t>
            </m:r>
            <m:r>
              <m:rPr>
                <m:sty m:val="p"/>
              </m:rPr>
              <m:t>−</m:t>
            </m:r>
            <m:r>
              <m:t>2</m:t>
            </m:r>
            <m:rad>
              <m:radPr>
                <m:degHide m:val="on"/>
              </m:radPr>
              <m:deg/>
              <m:e>
                <m:r>
                  <m:t>2</m:t>
                </m:r>
              </m:e>
            </m:rad>
          </m:e>
        </m:d>
        <m:d>
          <m:dPr>
            <m:begChr m:val="("/>
            <m:endChr m:val=")"/>
            <m:sepChr m:val=""/>
            <m:grow/>
          </m:dPr>
          <m:e>
            <m:r>
              <m:t>6</m:t>
            </m:r>
            <m:r>
              <m:rPr>
                <m:sty m:val="p"/>
              </m:rPr>
              <m:t>+</m:t>
            </m:r>
            <m:r>
              <m:t>4</m:t>
            </m:r>
            <m:rad>
              <m:radPr>
                <m:degHide m:val="on"/>
              </m:radPr>
              <m:deg/>
              <m:e>
                <m:r>
                  <m:t>2</m:t>
                </m:r>
              </m:e>
            </m:rad>
          </m:e>
        </m:d>
        <m:r>
          <m:rPr>
            <m:sty m:val="p"/>
          </m:rPr>
          <m:t>=</m:t>
        </m:r>
        <m:r>
          <m:t>18</m:t>
        </m:r>
        <m:r>
          <m:rPr>
            <m:sty m:val="p"/>
          </m:rPr>
          <m:t>+</m:t>
        </m:r>
        <m:r>
          <m:t>12</m:t>
        </m:r>
        <m:rad>
          <m:radPr>
            <m:degHide m:val="on"/>
          </m:radPr>
          <m:deg/>
          <m:e>
            <m:r>
              <m:t>2</m:t>
            </m:r>
          </m:e>
        </m:rad>
        <m:r>
          <m:rPr>
            <m:sty m:val="p"/>
          </m:rPr>
          <m:t>−</m:t>
        </m:r>
        <m:r>
          <m:t>12</m:t>
        </m:r>
        <m:rad>
          <m:radPr>
            <m:degHide m:val="on"/>
          </m:radPr>
          <m:deg/>
          <m:e>
            <m:r>
              <m:t>2</m:t>
            </m:r>
          </m:e>
        </m:rad>
        <m:r>
          <m:rPr>
            <m:sty m:val="p"/>
          </m:rPr>
          <m:t>−</m:t>
        </m:r>
        <m:r>
          <m:t>16</m:t>
        </m:r>
        <m:r>
          <m:rPr>
            <m:sty m:val="p"/>
          </m:rPr>
          <m:t>=</m:t>
        </m:r>
        <m:r>
          <m:t>2</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f>
            <m:fPr>
              <m:type m:val="bar"/>
            </m:fPr>
            <m:num>
              <m:sSup>
                <m:e>
                  <m:d>
                    <m:dPr>
                      <m:begChr m:val="("/>
                      <m:endChr m:val=")"/>
                      <m:sepChr m:val=""/>
                      <m:grow/>
                    </m:dPr>
                    <m:e>
                      <m:rad>
                        <m:radPr>
                          <m:degHide m:val="on"/>
                        </m:radPr>
                        <m:deg/>
                        <m:e>
                          <m:r>
                            <m:t>2</m:t>
                          </m:r>
                        </m:e>
                      </m:rad>
                      <m:r>
                        <m:rPr>
                          <m:sty m:val="p"/>
                        </m:rPr>
                        <m:t>−</m:t>
                      </m:r>
                      <m:r>
                        <m:t>1</m:t>
                      </m:r>
                    </m:e>
                  </m:d>
                </m:e>
                <m:sup>
                  <m:r>
                    <m:t>2</m:t>
                  </m:r>
                </m:sup>
              </m:sSup>
            </m:num>
            <m:den>
              <m:r>
                <m:t>256</m:t>
              </m:r>
            </m:den>
          </m:f>
          <m:d>
            <m:dPr>
              <m:begChr m:val="("/>
              <m:endChr m:val=")"/>
              <m:sepChr m:val=""/>
              <m:grow/>
            </m:dPr>
            <m:e>
              <m:r>
                <m:t>1</m:t>
              </m:r>
              <m:r>
                <m:rPr>
                  <m:sty m:val="p"/>
                </m:rPr>
                <m:t>+</m:t>
              </m:r>
              <m:f>
                <m:fPr>
                  <m:type m:val="bar"/>
                </m:fPr>
                <m:num>
                  <m:r>
                    <m:t>2</m:t>
                  </m:r>
                  <m:r>
                    <m:rPr>
                      <m:sty m:val="p"/>
                    </m:rPr>
                    <m:t>+</m:t>
                  </m:r>
                  <m:r>
                    <m:t>4</m:t>
                  </m:r>
                  <m:rad>
                    <m:radPr>
                      <m:degHide m:val="on"/>
                    </m:radPr>
                    <m:deg/>
                    <m:e>
                      <m:r>
                        <m:t>2</m:t>
                      </m:r>
                    </m:e>
                  </m:rad>
                </m:num>
                <m:den>
                  <m:r>
                    <m:t>4</m:t>
                  </m:r>
                </m:den>
              </m:f>
            </m:e>
          </m:d>
          <m:r>
            <m:rPr>
              <m:sty m:val="p"/>
            </m:rPr>
            <m:t>=</m:t>
          </m:r>
          <m:f>
            <m:fPr>
              <m:type m:val="bar"/>
            </m:fPr>
            <m:num>
              <m:sSup>
                <m:e>
                  <m:d>
                    <m:dPr>
                      <m:begChr m:val="("/>
                      <m:endChr m:val=")"/>
                      <m:sepChr m:val=""/>
                      <m:grow/>
                    </m:dPr>
                    <m:e>
                      <m:rad>
                        <m:radPr>
                          <m:degHide m:val="on"/>
                        </m:radPr>
                        <m:deg/>
                        <m:e>
                          <m:r>
                            <m:t>2</m:t>
                          </m:r>
                        </m:e>
                      </m:rad>
                      <m:r>
                        <m:rPr>
                          <m:sty m:val="p"/>
                        </m:rPr>
                        <m:t>−</m:t>
                      </m:r>
                      <m:r>
                        <m:t>1</m:t>
                      </m:r>
                    </m:e>
                  </m:d>
                </m:e>
                <m:sup>
                  <m:r>
                    <m:t>2</m:t>
                  </m:r>
                </m:sup>
              </m:sSup>
              <m:d>
                <m:dPr>
                  <m:begChr m:val="("/>
                  <m:endChr m:val=")"/>
                  <m:sepChr m:val=""/>
                  <m:grow/>
                </m:dPr>
                <m:e>
                  <m:r>
                    <m:t>6</m:t>
                  </m:r>
                  <m:r>
                    <m:rPr>
                      <m:sty m:val="p"/>
                    </m:rPr>
                    <m:t>+</m:t>
                  </m:r>
                  <m:r>
                    <m:t>4</m:t>
                  </m:r>
                  <m:rad>
                    <m:radPr>
                      <m:degHide m:val="on"/>
                    </m:radPr>
                    <m:deg/>
                    <m:e>
                      <m:r>
                        <m:t>2</m:t>
                      </m:r>
                    </m:e>
                  </m:rad>
                </m:e>
              </m:d>
            </m:num>
            <m:den>
              <m:r>
                <m:t>1024</m:t>
              </m:r>
            </m:den>
          </m:f>
          <m:r>
            <m:rPr>
              <m:sty m:val="p"/>
            </m:rPr>
            <m:t>=</m:t>
          </m:r>
          <m:f>
            <m:fPr>
              <m:type m:val="bar"/>
            </m:fPr>
            <m:num>
              <m:r>
                <m:t>2</m:t>
              </m:r>
            </m:num>
            <m:den>
              <m:r>
                <m:t>1024</m:t>
              </m:r>
            </m:den>
          </m:f>
          <m:r>
            <m:rPr>
              <m:sty m:val="p"/>
            </m:rPr>
            <m:t>=</m:t>
          </m:r>
          <m:f>
            <m:fPr>
              <m:type m:val="bar"/>
            </m:fPr>
            <m:num>
              <m:r>
                <m:t>1</m:t>
              </m:r>
            </m:num>
            <m:den>
              <m:r>
                <m:t>512</m:t>
              </m:r>
            </m:den>
          </m:f>
          <m:r>
            <m:rPr>
              <m:sty m:val="p"/>
            </m:rPr>
            <m:t>.</m:t>
          </m:r>
          <m:r>
            <m:rPr>
              <m:sty m:val="p"/>
            </m:rPr>
            <m:t>✓</m:t>
          </m:r>
        </m:oMath>
      </m:oMathPara>
    </w:p>
    <w:bookmarkEnd w:id="83"/>
    <w:bookmarkStart w:id="84" w:name="a.6-non-fano-constants"/>
    <w:p>
      <w:pPr>
        <w:pStyle w:val="Heading3"/>
      </w:pPr>
      <w:r>
        <w:t xml:space="preserve">A.6 Non-Fano constants</w:t>
      </w:r>
    </w:p>
    <w:p>
      <w:pPr>
        <w:pStyle w:val="FirstParagraph"/>
      </w:pPr>
      <w:r>
        <w:t xml:space="preserve">For non-Fano triples</w:t>
      </w:r>
      <w:r>
        <w:t xml:space="preserve"> </w:t>
      </w:r>
      <m:oMath>
        <m:d>
          <m:dPr>
            <m:begChr m:val="("/>
            <m:endChr m:val=")"/>
            <m:sepChr m:val=""/>
            <m:grow/>
          </m:dPr>
          <m:e>
            <m:r>
              <m:t>i</m:t>
            </m:r>
            <m:r>
              <m:rPr>
                <m:sty m:val="p"/>
              </m:rPr>
              <m:t>,</m:t>
            </m:r>
            <m:r>
              <m:t>j</m:t>
            </m:r>
            <m:r>
              <m:rPr>
                <m:sty m:val="p"/>
              </m:rPr>
              <m:t>,</m:t>
            </m:r>
            <m:r>
              <m:t>k</m:t>
            </m:r>
          </m:e>
        </m:d>
      </m:oMath>
      <w:r>
        <w:t xml:space="preserve"> </w:t>
      </w:r>
      <w:r>
        <w:t xml:space="preserve">— those with mixed QR/NQR differences — the triple product picks up an additional Weyl–Heisenberg cocycle phase relative to the all-QR case. The Φ Task 3 computational verification (§4) found that for the specific non-Fano triples studied, the resulting triple product is</w:t>
      </w:r>
    </w:p>
    <w:p>
      <w:pPr>
        <w:pStyle w:val="BodyText"/>
      </w:pPr>
      <m:oMathPara>
        <m:oMathParaPr>
          <m:jc m:val="center"/>
        </m:oMathParaPr>
        <m:oMath>
          <m:sSub>
            <m:e>
              <m:r>
                <m:t>T</m:t>
              </m:r>
            </m:e>
            <m:sub>
              <m:r>
                <m:rPr>
                  <m:sty m:val="p"/>
                </m:rPr>
                <m:t>n</m:t>
              </m:r>
              <m:r>
                <m:rPr>
                  <m:sty m:val="p"/>
                </m:rPr>
                <m:t>o</m:t>
              </m:r>
              <m:r>
                <m:rPr>
                  <m:sty m:val="p"/>
                </m:rPr>
                <m:t>n</m:t>
              </m:r>
              <m:r>
                <m:rPr>
                  <m:sty m:val="p"/>
                </m:rPr>
                <m:t>−</m:t>
              </m:r>
              <m:r>
                <m:rPr>
                  <m:sty m:val="p"/>
                </m:rPr>
                <m:t>F</m:t>
              </m:r>
              <m:r>
                <m:rPr>
                  <m:sty m:val="p"/>
                </m:rPr>
                <m:t>a</m:t>
              </m:r>
              <m:r>
                <m:rPr>
                  <m:sty m:val="p"/>
                </m:rPr>
                <m:t>n</m:t>
              </m:r>
              <m:r>
                <m:rPr>
                  <m:sty m:val="p"/>
                </m:rPr>
                <m:t>o</m:t>
              </m:r>
            </m:sub>
          </m:sSub>
          <m:r>
            <m:rPr>
              <m:sty m:val="p"/>
            </m:rPr>
            <m:t>=</m:t>
          </m:r>
          <m:r>
            <m:t>a</m:t>
          </m:r>
          <m:r>
            <m:rPr>
              <m:sty m:val="p"/>
            </m:rPr>
            <m:t>′</m:t>
          </m:r>
          <m:r>
            <m:rPr>
              <m:sty m:val="p"/>
            </m:rPr>
            <m:t>+</m:t>
          </m:r>
          <m:r>
            <m:t>i</m:t>
          </m:r>
          <m:r>
            <m:t>b</m:t>
          </m:r>
          <m:r>
            <m:rPr>
              <m:sty m:val="p"/>
            </m:rPr>
            <m:t>′</m:t>
          </m:r>
          <m:sSub>
            <m:e>
              <m:r>
                <m:t>χ</m:t>
              </m:r>
            </m:e>
            <m:sub>
              <m:r>
                <m:t>i</m:t>
              </m:r>
              <m:r>
                <m:t>j</m:t>
              </m:r>
              <m:r>
                <m:t>k</m:t>
              </m:r>
            </m:sub>
          </m:sSub>
          <m:r>
            <m:rPr>
              <m:sty m:val="p"/>
            </m:rPr>
            <m:t>,</m:t>
          </m:r>
          <m:r>
            <m:t>  </m:t>
          </m:r>
          <m:r>
            <m:t>a</m:t>
          </m:r>
          <m:r>
            <m:rPr>
              <m:sty m:val="p"/>
            </m:rPr>
            <m:t>′</m:t>
          </m:r>
          <m:r>
            <m:rPr>
              <m:sty m:val="p"/>
            </m:rPr>
            <m:t>≈</m:t>
          </m:r>
          <m:r>
            <m:rPr>
              <m:sty m:val="p"/>
            </m:rPr>
            <m:t>−</m:t>
          </m:r>
          <m:r>
            <m:t>0.009152913</m:t>
          </m:r>
          <m:r>
            <m:rPr>
              <m:sty m:val="p"/>
            </m:rPr>
            <m:t>,</m:t>
          </m:r>
          <m:r>
            <m:t> </m:t>
          </m:r>
          <m:r>
            <m:t>b</m:t>
          </m:r>
          <m:r>
            <m:rPr>
              <m:sty m:val="p"/>
            </m:rPr>
            <m:t>′</m:t>
          </m:r>
          <m:r>
            <m:rPr>
              <m:sty m:val="p"/>
            </m:rPr>
            <m:t>≈</m:t>
          </m:r>
          <m:r>
            <m:t>0.043235971</m:t>
          </m:r>
          <m:r>
            <m:rPr>
              <m:sty m:val="p"/>
            </m:rPr>
            <m:t>,</m:t>
          </m:r>
        </m:oMath>
      </m:oMathPara>
    </w:p>
    <w:p>
      <w:pPr>
        <w:pStyle w:val="FirstParagraph"/>
      </w:pPr>
      <w:r>
        <w:t xml:space="preserve">with the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verified numerically.</w:t>
      </w:r>
    </w:p>
    <w:p>
      <w:pPr>
        <w:pStyle w:val="BodyText"/>
      </w:pPr>
      <w:r>
        <w:t xml:space="preserve">A complete derivation of</w:t>
      </w:r>
      <w:r>
        <w:t xml:space="preserve"> </w:t>
      </w:r>
      <m:oMath>
        <m:r>
          <m:t>a</m:t>
        </m:r>
        <m:r>
          <m:rPr>
            <m:sty m:val="p"/>
          </m:rPr>
          <m:t>′</m:t>
        </m:r>
        <m:r>
          <m:rPr>
            <m:sty m:val="p"/>
          </m:rPr>
          <m:t>,</m:t>
        </m:r>
        <m:r>
          <m:t>b</m:t>
        </m:r>
        <m:r>
          <m:rPr>
            <m:sty m:val="p"/>
          </m:rPr>
          <m:t>′</m:t>
        </m:r>
      </m:oMath>
      <w:r>
        <w:t xml:space="preserve"> </w:t>
      </w:r>
      <w:r>
        <w:t xml:space="preserve">in closed form requires enumerating the cocycle phases over all non-Fano triple types and is left as an open problem (§9.4). The numerical evidence is consistent with</w:t>
      </w:r>
      <w:r>
        <w:t xml:space="preserve"> </w:t>
      </w:r>
      <m:oMath>
        <m:r>
          <m:t>a</m:t>
        </m:r>
        <m:r>
          <m:rPr>
            <m:sty m:val="p"/>
          </m:rPr>
          <m:t>′</m:t>
        </m:r>
        <m:r>
          <m:rPr>
            <m:sty m:val="p"/>
          </m:rPr>
          <m:t>,</m:t>
        </m:r>
        <m:r>
          <m:t>b</m:t>
        </m:r>
        <m:r>
          <m:rPr>
            <m:sty m:val="p"/>
          </m:rPr>
          <m:t>′</m:t>
        </m:r>
      </m:oMath>
      <w:r>
        <w:t xml:space="preserve"> </w:t>
      </w:r>
      <w:r>
        <w:t xml:space="preserve">being algebraic over</w:t>
      </w:r>
      <w:r>
        <w:t xml:space="preserve"> </w:t>
      </w:r>
      <m:oMath>
        <m:r>
          <m:rPr>
            <m:sty m:val="p"/>
            <m:scr m:val="double-struck"/>
          </m:rPr>
          <m:t>Q</m:t>
        </m:r>
        <m:d>
          <m:dPr>
            <m:begChr m:val="("/>
            <m:endChr m:val=")"/>
            <m:sepChr m:val=""/>
            <m:grow/>
          </m:dPr>
          <m:e>
            <m:rad>
              <m:radPr>
                <m:degHide m:val="on"/>
              </m:radPr>
              <m:deg/>
              <m:e>
                <m:r>
                  <m:t>2</m:t>
                </m:r>
              </m:e>
            </m:rad>
          </m:e>
        </m:d>
      </m:oMath>
      <w:r>
        <w:t xml:space="preserve">, and the algebraic ratio</w:t>
      </w:r>
      <w:r>
        <w:t xml:space="preserve"> </w:t>
      </w:r>
      <m:oMath>
        <m:r>
          <m:t>b</m:t>
        </m:r>
        <m:r>
          <m:rPr>
            <m:sty m:val="p"/>
          </m:rPr>
          <m:t>′</m:t>
        </m:r>
        <m:r>
          <m:rPr>
            <m:sty m:val="p"/>
          </m:rPr>
          <m:t>/</m:t>
        </m:r>
        <m:r>
          <m:t>b</m:t>
        </m:r>
        <m:r>
          <m:rPr>
            <m:sty m:val="p"/>
          </m:rPr>
          <m:t>=</m:t>
        </m:r>
        <m:d>
          <m:dPr>
            <m:begChr m:val="("/>
            <m:endChr m:val=")"/>
            <m:sepChr m:val=""/>
            <m:grow/>
          </m:dPr>
          <m:e>
            <m:r>
              <m:t>1</m:t>
            </m:r>
            <m:r>
              <m:rPr>
                <m:sty m:val="p"/>
              </m:rPr>
              <m:t>+</m:t>
            </m:r>
            <m:rad>
              <m:radPr>
                <m:degHide m:val="on"/>
              </m:radPr>
              <m:deg/>
              <m:e>
                <m:r>
                  <m:t>2</m:t>
                </m:r>
              </m:e>
            </m:rad>
          </m:e>
        </m:d>
        <m:r>
          <m:rPr>
            <m:sty m:val="p"/>
          </m:rPr>
          <m:t>/</m:t>
        </m:r>
        <m:r>
          <m:t>2</m:t>
        </m:r>
      </m:oMath>
      <w:r>
        <w:t xml:space="preserve"> </w:t>
      </w:r>
      <w:r>
        <w:t xml:space="preserve">admits a direct interpretation: it is the silver ratio over 2, which appears naturally in</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as the square-root of</w:t>
      </w:r>
      <w:r>
        <w:t xml:space="preserve"> </w:t>
      </w:r>
      <m:oMath>
        <m:sSup>
          <m:e>
            <m:d>
              <m:dPr>
                <m:begChr m:val="("/>
                <m:endChr m:val=")"/>
                <m:sepChr m:val=""/>
                <m:grow/>
              </m:dPr>
              <m:e>
                <m:r>
                  <m:t>1</m:t>
                </m:r>
                <m:r>
                  <m:rPr>
                    <m:sty m:val="p"/>
                  </m:rPr>
                  <m:t>+</m:t>
                </m:r>
                <m:rad>
                  <m:radPr>
                    <m:degHide m:val="on"/>
                  </m:radPr>
                  <m:deg/>
                  <m:e>
                    <m:r>
                      <m:t>2</m:t>
                    </m:r>
                  </m:e>
                </m:rad>
              </m:e>
            </m:d>
          </m:e>
          <m:sup>
            <m:r>
              <m:t>2</m:t>
            </m:r>
          </m:sup>
        </m:sSup>
        <m:r>
          <m:rPr>
            <m:sty m:val="p"/>
          </m:rPr>
          <m:t>/</m:t>
        </m:r>
        <m:r>
          <m:t>4</m:t>
        </m:r>
        <m:r>
          <m:rPr>
            <m:sty m:val="p"/>
          </m:rPr>
          <m:t>=</m:t>
        </m:r>
        <m:d>
          <m:dPr>
            <m:begChr m:val="("/>
            <m:endChr m:val=")"/>
            <m:sepChr m:val=""/>
            <m:grow/>
          </m:dPr>
          <m:e>
            <m:r>
              <m:t>3</m:t>
            </m:r>
            <m:r>
              <m:rPr>
                <m:sty m:val="p"/>
              </m:rPr>
              <m:t>+</m:t>
            </m:r>
            <m:r>
              <m:t>2</m:t>
            </m:r>
            <m:rad>
              <m:radPr>
                <m:degHide m:val="on"/>
              </m:radPr>
              <m:deg/>
              <m:e>
                <m:r>
                  <m:t>2</m:t>
                </m:r>
              </m:e>
            </m:rad>
          </m:e>
        </m:d>
        <m:r>
          <m:rPr>
            <m:sty m:val="p"/>
          </m:rPr>
          <m:t>/</m:t>
        </m:r>
        <m:r>
          <m:t>4</m:t>
        </m:r>
      </m:oMath>
      <w:r>
        <w:t xml:space="preserve">.</w:t>
      </w:r>
    </w:p>
    <w:bookmarkEnd w:id="84"/>
    <w:bookmarkStart w:id="85" w:name="X59ec4e2a3f8a2f80bd46a5d8048f1b7a331c235"/>
    <w:p>
      <w:pPr>
        <w:pStyle w:val="Heading3"/>
      </w:pPr>
      <w:r>
        <w:t xml:space="preserve">A.7 Origin in Stark units and Legendre symbols</w:t>
      </w:r>
    </w:p>
    <w:p>
      <w:pPr>
        <w:pStyle w:val="FirstParagraph"/>
      </w:pPr>
      <w:r>
        <w:t xml:space="preserve">The QR-vs-NQR partition that organizes the autocorrelation function of §A.2–A.4 has its arithmetic origin in the Legendre symbol structure of</w:t>
      </w:r>
      <w:r>
        <w:t xml:space="preserve"> </w:t>
      </w:r>
      <m:oMath>
        <m:sSubSup>
          <m:e>
            <m:r>
              <m:rPr>
                <m:sty m:val="p"/>
                <m:scr m:val="double-struck"/>
              </m:rPr>
              <m:t>Z</m:t>
            </m:r>
          </m:e>
          <m:sub>
            <m:r>
              <m:t>7</m:t>
            </m:r>
          </m:sub>
          <m:sup>
            <m:r>
              <m:rPr>
                <m:sty m:val="p"/>
              </m:rPr>
              <m:t>*</m:t>
            </m:r>
          </m:sup>
        </m:sSubSup>
      </m:oMath>
      <w:r>
        <w:t xml:space="preserve">: the QR class</w:t>
      </w:r>
      <w:r>
        <w:t xml:space="preserve"> </w:t>
      </w:r>
      <m:oMath>
        <m:r>
          <m:rPr>
            <m:sty m:val="p"/>
          </m:rPr>
          <m:t>{</m:t>
        </m:r>
        <m:r>
          <m:t>1</m:t>
        </m:r>
        <m:r>
          <m:rPr>
            <m:sty m:val="p"/>
          </m:rPr>
          <m:t>,</m:t>
        </m:r>
        <m:r>
          <m:t>2</m:t>
        </m:r>
        <m:r>
          <m:rPr>
            <m:sty m:val="p"/>
          </m:rPr>
          <m:t>,</m:t>
        </m:r>
        <m:r>
          <m:t>4</m:t>
        </m:r>
        <m:r>
          <m:rPr>
            <m:sty m:val="p"/>
          </m:rPr>
          <m:t>}</m:t>
        </m:r>
      </m:oMath>
      <w:r>
        <w:t xml:space="preserve"> </w:t>
      </w:r>
      <w:r>
        <w:t xml:space="preserve">is the kernel of the Legendre symbol</w:t>
      </w:r>
      <w:r>
        <w:t xml:space="preserve"> </w:t>
      </w:r>
      <m:oMath>
        <m:d>
          <m:dPr>
            <m:begChr m:val="("/>
            <m:endChr m:val=")"/>
            <m:sepChr m:val=""/>
            <m:grow/>
          </m:dPr>
          <m:e>
            <m:f>
              <m:fPr>
                <m:type m:val="bar"/>
              </m:fPr>
              <m:num>
                <m:r>
                  <m:t>k</m:t>
                </m:r>
              </m:num>
              <m:den>
                <m:r>
                  <m:t>7</m:t>
                </m:r>
              </m:den>
            </m:f>
          </m:e>
        </m:d>
      </m:oMath>
      <w:r>
        <w:t xml:space="preserve">, and the NQR class</w:t>
      </w:r>
      <w:r>
        <w:t xml:space="preserve"> </w:t>
      </w:r>
      <m:oMath>
        <m:r>
          <m:rPr>
            <m:sty m:val="p"/>
          </m:rPr>
          <m:t>{</m:t>
        </m:r>
        <m:r>
          <m:t>3</m:t>
        </m:r>
        <m:r>
          <m:rPr>
            <m:sty m:val="p"/>
          </m:rPr>
          <m:t>,</m:t>
        </m:r>
        <m:r>
          <m:t>5</m:t>
        </m:r>
        <m:r>
          <m:rPr>
            <m:sty m:val="p"/>
          </m:rPr>
          <m:t>,</m:t>
        </m:r>
        <m:r>
          <m:t>6</m:t>
        </m:r>
        <m:r>
          <m:rPr>
            <m:sty m:val="p"/>
          </m:rPr>
          <m:t>}</m:t>
        </m:r>
      </m:oMath>
      <w:r>
        <w:t xml:space="preserve"> </w:t>
      </w:r>
      <w:r>
        <w:t xml:space="preserve">is its non-trivial coset. The Stark-unit construction of the ABGHM fiducial over</w:t>
      </w:r>
      <w:r>
        <w:t xml:space="preserve"> </w:t>
      </w:r>
      <m:oMath>
        <m:r>
          <m:rPr>
            <m:sty m:val="p"/>
            <m:scr m:val="double-struck"/>
          </m:rPr>
          <m:t>Q</m:t>
        </m:r>
        <m:d>
          <m:dPr>
            <m:begChr m:val="("/>
            <m:endChr m:val=")"/>
            <m:sepChr m:val=""/>
            <m:grow/>
          </m:dPr>
          <m:e>
            <m:rad>
              <m:radPr>
                <m:degHide m:val="on"/>
              </m:radPr>
              <m:deg/>
              <m:e>
                <m:r>
                  <m:t>2</m:t>
                </m:r>
              </m:e>
            </m:rad>
          </m:e>
        </m:d>
      </m:oMath>
      <w:r>
        <w:t xml:space="preserve"> </w:t>
      </w:r>
      <w:r>
        <w:t xml:space="preserve">is itself driven by this Legendre symbol structure (via class field theory at</w:t>
      </w:r>
      <w:r>
        <w:t xml:space="preserve"> </w:t>
      </w:r>
      <m:oMath>
        <m:r>
          <m:rPr>
            <m:sty m:val="p"/>
            <m:scr m:val="double-struck"/>
          </m:rPr>
          <m:t>Q</m:t>
        </m:r>
        <m:d>
          <m:dPr>
            <m:begChr m:val="("/>
            <m:endChr m:val=")"/>
            <m:sepChr m:val=""/>
            <m:grow/>
          </m:dPr>
          <m:e>
            <m:rad>
              <m:radPr>
                <m:degHide m:val="on"/>
              </m:radPr>
              <m:deg/>
              <m:e>
                <m:r>
                  <m:rPr>
                    <m:sty m:val="p"/>
                  </m:rPr>
                  <m:t>−</m:t>
                </m:r>
                <m:r>
                  <m:t>7</m:t>
                </m:r>
              </m:e>
            </m:rad>
          </m:e>
        </m:d>
      </m:oMath>
      <w:r>
        <w:t xml:space="preserve">), so the appearance of the QR-partition in the SIC triple-product structure is not a coincidence: it is the same arithmetic input expressed twice — once in the construction of the fiducial, and once in the autocorrelation organization of the resulting SIC frame.</w:t>
      </w:r>
    </w:p>
    <w:p>
      <w:pPr>
        <w:pStyle w:val="BodyText"/>
      </w:pPr>
      <w:r>
        <w:t xml:space="preserve">This is the precise sense in which Theorem 3 is</w:t>
      </w:r>
      <w:r>
        <w:t xml:space="preserve"> </w:t>
      </w:r>
      <w:r>
        <w:t xml:space="preserve">“</w:t>
      </w:r>
      <w:r>
        <w:t xml:space="preserve">exact for arithmetic reasons</w:t>
      </w:r>
      <w:r>
        <w:t xml:space="preserve">”</w:t>
      </w:r>
      <w:r>
        <w:t xml:space="preserve">: the Stark-unit construction</w:t>
      </w:r>
      <w:r>
        <w:t xml:space="preserve"> </w:t>
      </w:r>
      <w:r>
        <w:rPr>
          <w:i/>
          <w:iCs/>
        </w:rPr>
        <w:t xml:space="preserve">forces</w:t>
      </w:r>
      <w:r>
        <w:t xml:space="preserve"> </w:t>
      </w:r>
      <w:r>
        <w:t xml:space="preserve">the QR-partition organization, which in turn</w:t>
      </w:r>
      <w:r>
        <w:t xml:space="preserve"> </w:t>
      </w:r>
      <w:r>
        <w:rPr>
          <w:i/>
          <w:iCs/>
        </w:rPr>
        <w:t xml:space="preserve">forces</w:t>
      </w:r>
      <w:r>
        <w:t xml:space="preserve"> </w:t>
      </w:r>
      <w:r>
        <w:t xml:space="preserve">the proportionality between</w:t>
      </w:r>
      <w:r>
        <w:t xml:space="preserve"> </w:t>
      </w:r>
      <m:oMath>
        <m:r>
          <m:rPr>
            <m:sty m:val="p"/>
          </m:rPr>
          <m:t>Im</m:t>
        </m:r>
        <m:d>
          <m:dPr>
            <m:begChr m:val="("/>
            <m:endChr m:val=")"/>
            <m:sepChr m:val=""/>
            <m:grow/>
          </m:dPr>
          <m:e>
            <m:sSub>
              <m:e>
                <m:r>
                  <m:t>T</m:t>
                </m:r>
              </m:e>
              <m:sub>
                <m:r>
                  <m:t>i</m:t>
                </m:r>
                <m:r>
                  <m:t>j</m:t>
                </m:r>
                <m:r>
                  <m:t>k</m:t>
                </m:r>
              </m:sub>
            </m:sSub>
          </m:e>
        </m:d>
      </m:oMath>
      <w:r>
        <w:t xml:space="preserve"> </w:t>
      </w:r>
      <w:r>
        <w:t xml:space="preserve">and</w:t>
      </w:r>
      <w:r>
        <w:t xml:space="preserve"> </w:t>
      </w:r>
      <m:oMath>
        <m:sSub>
          <m:e>
            <m:r>
              <m:t>φ</m:t>
            </m:r>
          </m:e>
          <m:sub>
            <m:r>
              <m:t>i</m:t>
            </m:r>
            <m:r>
              <m:t>j</m:t>
            </m:r>
            <m:r>
              <m:t>k</m:t>
            </m:r>
          </m:sub>
        </m:sSub>
      </m:oMath>
      <w:r>
        <w:t xml:space="preserve"> </w:t>
      </w:r>
      <w:r>
        <w:t xml:space="preserve">on Fano lines. The connection between the SIC frame and the</w:t>
      </w:r>
      <w:r>
        <w:t xml:space="preserve"> </w:t>
      </w:r>
      <m:oMath>
        <m:sSub>
          <m:e>
            <m:r>
              <m:t>G</m:t>
            </m:r>
          </m:e>
          <m:sub>
            <m:r>
              <m:t>2</m:t>
            </m:r>
          </m:sub>
        </m:sSub>
      </m:oMath>
      <w:r>
        <w:t xml:space="preserve"> </w:t>
      </w:r>
      <w:r>
        <w:t xml:space="preserve">associative 3-form runs through the Legendre symbol on</w:t>
      </w:r>
      <w:r>
        <w:t xml:space="preserve"> </w:t>
      </w:r>
      <m:oMath>
        <m:sSup>
          <m:e>
            <m:d>
              <m:dPr>
                <m:begChr m:val="("/>
                <m:endChr m:val=")"/>
                <m:sepChr m:val=""/>
                <m:grow/>
              </m:dPr>
              <m:e>
                <m:sSub>
                  <m:e>
                    <m:r>
                      <m:rPr>
                        <m:sty m:val="p"/>
                        <m:scr m:val="double-struck"/>
                      </m:rPr>
                      <m:t>Z</m:t>
                    </m:r>
                  </m:e>
                  <m:sub>
                    <m:r>
                      <m:t>7</m:t>
                    </m:r>
                  </m:sub>
                </m:sSub>
              </m:e>
            </m:d>
          </m:e>
          <m:sup>
            <m:r>
              <m:rPr>
                <m:sty m:val="p"/>
              </m:rPr>
              <m:t>*</m:t>
            </m:r>
          </m:sup>
        </m:sSup>
      </m:oMath>
      <w:r>
        <w:t xml:space="preserve">.</w:t>
      </w:r>
    </w:p>
    <w:p>
      <w:r>
        <w:pict>
          <v:rect style="width:0;height:1.5pt" o:hralign="center" o:hrstd="t" o:hr="t"/>
        </w:pict>
      </w:r>
    </w:p>
    <w:bookmarkEnd w:id="85"/>
    <w:bookmarkEnd w:id="86"/>
    <w:bookmarkStart w:id="87" w:name="author-contributions"/>
    <w:p>
      <w:pPr>
        <w:pStyle w:val="Heading2"/>
      </w:pPr>
      <w:r>
        <w:t xml:space="preserve">Author Contributions</w:t>
      </w:r>
    </w:p>
    <w:p>
      <w:pPr>
        <w:pStyle w:val="FirstParagraph"/>
      </w:pPr>
      <w:r>
        <w:t xml:space="preserve">Conceptualization, methodology, formal analysis, investigation, writing — original draft, writing — review and editing, and supervision: M.L.G. Computational verification was performed by AI research assistants under the author’s direction (see</w:t>
      </w:r>
      <w:r>
        <w:t xml:space="preserve"> </w:t>
      </w:r>
      <w:r>
        <w:rPr>
          <w:i/>
          <w:iCs/>
        </w:rPr>
        <w:t xml:space="preserve">Use of AI Tools</w:t>
      </w:r>
      <w:r>
        <w:t xml:space="preserve"> </w:t>
      </w:r>
      <w:r>
        <w:t xml:space="preserve">below); the author retains full responsibility for all scientific content.</w:t>
      </w:r>
    </w:p>
    <w:bookmarkEnd w:id="87"/>
    <w:bookmarkStart w:id="88" w:name="funding"/>
    <w:p>
      <w:pPr>
        <w:pStyle w:val="Heading2"/>
      </w:pPr>
      <w:r>
        <w:t xml:space="preserve">Funding</w:t>
      </w:r>
    </w:p>
    <w:p>
      <w:pPr>
        <w:pStyle w:val="FirstParagraph"/>
      </w:pPr>
      <w:r>
        <w:t xml:space="preserve">This research received no external funding.</w:t>
      </w:r>
    </w:p>
    <w:bookmarkEnd w:id="88"/>
    <w:bookmarkStart w:id="89" w:name="institutional-review-board-statement"/>
    <w:p>
      <w:pPr>
        <w:pStyle w:val="Heading2"/>
      </w:pPr>
      <w:r>
        <w:t xml:space="preserve">Institutional Review Board Statement</w:t>
      </w:r>
    </w:p>
    <w:p>
      <w:pPr>
        <w:pStyle w:val="FirstParagraph"/>
      </w:pPr>
      <w:r>
        <w:t xml:space="preserve">Not applicable. No human or animal subjects were involved; the paper is a purely mathematical/structural result. The empirical anchors of related papers in the series (Papers 4, 6, 7) are previously published third-party work and are presupposed rather than redeveloped here.</w:t>
      </w:r>
    </w:p>
    <w:bookmarkEnd w:id="89"/>
    <w:bookmarkStart w:id="90" w:name="informed-consent-statement"/>
    <w:p>
      <w:pPr>
        <w:pStyle w:val="Heading2"/>
      </w:pPr>
      <w:r>
        <w:t xml:space="preserve">Informed Consent Statement</w:t>
      </w:r>
    </w:p>
    <w:p>
      <w:pPr>
        <w:pStyle w:val="FirstParagraph"/>
      </w:pPr>
      <w:r>
        <w:t xml:space="preserve">Not applicable.</w:t>
      </w:r>
    </w:p>
    <w:bookmarkEnd w:id="90"/>
    <w:bookmarkStart w:id="91" w:name="data-availability-statement"/>
    <w:p>
      <w:pPr>
        <w:pStyle w:val="Heading2"/>
      </w:pPr>
      <w:r>
        <w:t xml:space="preserve">Data Availability Statement</w:t>
      </w:r>
    </w:p>
    <w:p>
      <w:pPr>
        <w:pStyle w:val="FirstParagraph"/>
      </w:pPr>
      <w:r>
        <w:t xml:space="preserve">All computational artifacts supporting this paper are publicly available at https://github.com/MartinLGraise/PCI-Framework on branch</w:t>
      </w:r>
      <w:r>
        <w:t xml:space="preserve"> </w:t>
      </w:r>
      <w:r>
        <w:rPr>
          <w:rStyle w:val="VerbatimChar"/>
        </w:rPr>
        <w:t xml:space="preserve">paper7-foundation</w:t>
      </w:r>
      <w:r>
        <w:t xml:space="preserve">, including:</w:t>
      </w:r>
    </w:p>
    <w:p>
      <w:pPr>
        <w:pStyle w:val="Compact"/>
        <w:numPr>
          <w:ilvl w:val="0"/>
          <w:numId w:val="1005"/>
        </w:numPr>
      </w:pPr>
      <w:r>
        <w:t xml:space="preserve">The 14×49 G₂/SIC coefficient tensor (Theorem 1):</w:t>
      </w:r>
      <w:r>
        <w:t xml:space="preserve"> </w:t>
      </w:r>
      <w:r>
        <w:rPr>
          <w:rStyle w:val="VerbatimChar"/>
        </w:rPr>
        <w:t xml:space="preserve">outbox/paper10/computations/paper10_task1_g2_sic_coefficients.json</w:t>
      </w:r>
    </w:p>
    <w:p>
      <w:pPr>
        <w:pStyle w:val="Compact"/>
        <w:numPr>
          <w:ilvl w:val="0"/>
          <w:numId w:val="1005"/>
        </w:numPr>
      </w:pPr>
      <w:r>
        <w:t xml:space="preserve">The 128-candidate</w:t>
      </w:r>
      <w:r>
        <w:t xml:space="preserve"> </w:t>
      </w:r>
      <m:oMath>
        <m:r>
          <m:t>W</m:t>
        </m:r>
      </m:oMath>
      <w:r>
        <w:t xml:space="preserve">-enumeration record (Theorem 2):</w:t>
      </w:r>
      <w:r>
        <w:t xml:space="preserve"> </w:t>
      </w:r>
      <w:r>
        <w:rPr>
          <w:rStyle w:val="VerbatimChar"/>
        </w:rPr>
        <w:t xml:space="preserve">outbox/paper10/computations/paper10_task2_*</w:t>
      </w:r>
    </w:p>
    <w:p>
      <w:pPr>
        <w:pStyle w:val="Compact"/>
        <w:numPr>
          <w:ilvl w:val="0"/>
          <w:numId w:val="1005"/>
        </w:numPr>
      </w:pPr>
      <w:r>
        <w:t xml:space="preserve">The 50-digit triple-product verification (Theorem 3):</w:t>
      </w:r>
      <w:r>
        <w:t xml:space="preserve"> </w:t>
      </w:r>
      <w:r>
        <w:rPr>
          <w:rStyle w:val="VerbatimChar"/>
        </w:rPr>
        <w:t xml:space="preserve">outbox/paper10/computations/paper10_task3_*</w:t>
      </w:r>
    </w:p>
    <w:p>
      <w:pPr>
        <w:pStyle w:val="Compact"/>
        <w:numPr>
          <w:ilvl w:val="0"/>
          <w:numId w:val="1005"/>
        </w:numPr>
      </w:pPr>
      <w:r>
        <w:t xml:space="preserve">The figure-generation code:</w:t>
      </w:r>
      <w:r>
        <w:t xml:space="preserve"> </w:t>
      </w:r>
      <w:r>
        <w:rPr>
          <w:rStyle w:val="VerbatimChar"/>
        </w:rPr>
        <w:t xml:space="preserve">outbox/paper10/figures/build_figures.py</w:t>
      </w:r>
    </w:p>
    <w:p>
      <w:pPr>
        <w:pStyle w:val="Compact"/>
        <w:numPr>
          <w:ilvl w:val="0"/>
          <w:numId w:val="1005"/>
        </w:numPr>
      </w:pPr>
      <w:r>
        <w:t xml:space="preserve">An independent verification audit:</w:t>
      </w:r>
      <w:r>
        <w:t xml:space="preserve"> </w:t>
      </w:r>
      <w:r>
        <w:rPr>
          <w:rStyle w:val="VerbatimChar"/>
        </w:rPr>
        <w:t xml:space="preserve">outbox/paper10/computations/paper10_task3_c7ro_verification.md</w:t>
      </w:r>
    </w:p>
    <w:p>
      <w:pPr>
        <w:pStyle w:val="FirstParagraph"/>
      </w:pPr>
      <w:r>
        <w:t xml:space="preserve">Every numerical claim in this paper can be reproduced by running the scripts in the cited paths against the public Git history.</w:t>
      </w:r>
    </w:p>
    <w:bookmarkEnd w:id="91"/>
    <w:bookmarkStart w:id="92" w:name="conflicts-of-interest"/>
    <w:p>
      <w:pPr>
        <w:pStyle w:val="Heading2"/>
      </w:pPr>
      <w:r>
        <w:t xml:space="preserve">Conflicts of Interest</w:t>
      </w:r>
    </w:p>
    <w:p>
      <w:pPr>
        <w:pStyle w:val="FirstParagraph"/>
      </w:pPr>
      <w:r>
        <w:t xml:space="preserve">The author declares no conflicts of interest.</w:t>
      </w:r>
    </w:p>
    <w:bookmarkEnd w:id="92"/>
    <w:bookmarkStart w:id="93" w:name="use-of-ai-tools"/>
    <w:p>
      <w:pPr>
        <w:pStyle w:val="Heading2"/>
      </w:pPr>
      <w:r>
        <w:t xml:space="preserve">Use of AI Tools</w:t>
      </w:r>
    </w:p>
    <w:p>
      <w:pPr>
        <w:pStyle w:val="FirstParagraph"/>
      </w:pPr>
      <w:r>
        <w:t xml:space="preserve">In accordance with publisher policies on the use of generative AI in scholarly publishing, the author discloses that this manuscript was developed with the assistance of two AI research collaborators: Φ (computational verification, instantiated as Anthropic Claude Dispatch running GAP, Cadabra2, SymPy, and mpmath at 50-digit precision) and C-7RO (synthesis, strategy, editorial review, and prose drafting, instantiated as Perplexity Computer running Claude Sonnet 4.6). External literature support was provided by ChatGPT GPT-5 Pro deep research. Both primary collaborators operated against the public Git repository at github.com/MartinLGraise/PCI-Framework, where every revision, computational output, integrity flag, and counter-argument is version-controlled and publicly auditable. The three independent computational tasks supporting Theorems 1, 2, and 3 were each verified twice — once by Φ’s primary computation and once by C-7RO’s independent re-derivation — with audit records preserved in the repository. The author retains full responsibility for all scientific content; AI tools were used as research assistants, not as authors.</w:t>
      </w:r>
    </w:p>
    <w:bookmarkEnd w:id="93"/>
    <w:bookmarkStart w:id="94" w:name="acknowledgments"/>
    <w:p>
      <w:pPr>
        <w:pStyle w:val="Heading2"/>
      </w:pPr>
      <w:r>
        <w:t xml:space="preserve">Acknowledgments</w:t>
      </w:r>
    </w:p>
    <w:p>
      <w:pPr>
        <w:pStyle w:val="FirstParagraph"/>
      </w:pPr>
      <w:r>
        <w:t xml:space="preserve">The author thanks the open-source mathematics community for the foundational results on which this paper depends — in particular the Appleby–Flammia–Fuchs SIC operator basis theorem, the Appleby–Bengtsson–Grassl–Harrison–McConnell exact d=7 Stark-unit fiducial, the Samuel–Gedik classification of d=7 SIC symmetries, and the Baez 2002 indexing of the imaginary octonions. The Klein quartic / PSL(2,7) connection that motivates the broader series owes a debt to Felix Klein’s nineteenth-century investigations and to the contemporary expository tradition (Levy, Singerman, Elkies). Particular thanks to Christopher Fuchs, Marcus Appleby, Ingemar Bengtsson, Markus Grassl, and the broader QBism / SIC-POVM community for making the algebraic structure of the d=7 case sufficiently transparent that the connection to G₂ could be discovered. Every quantitative claim in this paper has been independently verified against source material or executed code.</w:t>
      </w:r>
    </w:p>
    <w:p>
      <w:r>
        <w:pict>
          <v:rect style="width:0;height:1.5pt" o:hralign="center" o:hrstd="t" o:hr="t"/>
        </w:pict>
      </w:r>
    </w:p>
    <w:bookmarkEnd w:id="94"/>
    <w:bookmarkStart w:id="101" w:name="references"/>
    <w:p>
      <w:pPr>
        <w:pStyle w:val="Heading2"/>
      </w:pPr>
      <w:r>
        <w:t xml:space="preserve">References</w:t>
      </w:r>
    </w:p>
    <w:p>
      <w:pPr>
        <w:pStyle w:val="FirstParagraph"/>
      </w:pPr>
      <w:r>
        <w:t xml:space="preserve">References are organized by topical cluster: (i) SIC-POVM foundations and exact constructions; (ii) symmetry classifications of SIC frames; (iii)</w:t>
      </w:r>
      <w:r>
        <w:t xml:space="preserve"> </w:t>
      </w:r>
      <m:oMath>
        <m:sSub>
          <m:e>
            <m:r>
              <m:t>G</m:t>
            </m:r>
          </m:e>
          <m:sub>
            <m:r>
              <m:t>2</m:t>
            </m:r>
          </m:sub>
        </m:sSub>
      </m:oMath>
      <w:r>
        <w:t xml:space="preserve"> </w:t>
      </w:r>
      <w:r>
        <w:t xml:space="preserve">and octonion algebra; (iv) adjacent exceptional-algebra programs in physics; (v) prior papers in the PCI/PME series; (vi) classical algebraic combinatorics referenced in the discussion.</w:t>
      </w:r>
    </w:p>
    <w:bookmarkStart w:id="95" w:name="Xb32187dcbb364500d10d2c5188aded85a9ad933"/>
    <w:p>
      <w:pPr>
        <w:pStyle w:val="Heading3"/>
      </w:pPr>
      <w:r>
        <w:t xml:space="preserve">SIC-POVM foundations and exact constructions</w:t>
      </w:r>
    </w:p>
    <w:p>
      <w:pPr>
        <w:pStyle w:val="FirstParagraph"/>
      </w:pPr>
      <w:r>
        <w:t xml:space="preserve">[1]</w:t>
      </w:r>
      <w:r>
        <w:t xml:space="preserve"> </w:t>
      </w:r>
      <w:r>
        <w:rPr>
          <w:b/>
          <w:bCs/>
        </w:rPr>
        <w:t xml:space="preserve">Zauner, G.</w:t>
      </w:r>
      <w:r>
        <w:t xml:space="preserve"> </w:t>
      </w:r>
      <w:r>
        <w:t xml:space="preserve">(1999).</w:t>
      </w:r>
      <w:r>
        <w:t xml:space="preserve"> </w:t>
      </w:r>
      <w:r>
        <w:rPr>
          <w:i/>
          <w:iCs/>
        </w:rPr>
        <w:t xml:space="preserve">Quantendesigns: Grundzüge einer nichtkommutativen Designtheorie.</w:t>
      </w:r>
      <w:r>
        <w:t xml:space="preserve"> </w:t>
      </w:r>
      <w:r>
        <w:t xml:space="preserve">Ph.D. thesis, University of Vienna. (Published English translation:</w:t>
      </w:r>
      <w:r>
        <w:t xml:space="preserve"> </w:t>
      </w:r>
      <w:r>
        <w:rPr>
          <w:i/>
          <w:iCs/>
        </w:rPr>
        <w:t xml:space="preserve">Int. J. Quantum Inf.</w:t>
      </w:r>
      <w:r>
        <w:t xml:space="preserve"> </w:t>
      </w:r>
      <w:r>
        <w:t xml:space="preserve">9, 445–507, 2011. DOI 10.1142/S0219749911006776.)</w:t>
      </w:r>
    </w:p>
    <w:p>
      <w:pPr>
        <w:pStyle w:val="BodyText"/>
      </w:pPr>
      <w:r>
        <w:t xml:space="preserve">[2]</w:t>
      </w:r>
      <w:r>
        <w:t xml:space="preserve"> </w:t>
      </w:r>
      <w:r>
        <w:rPr>
          <w:b/>
          <w:bCs/>
        </w:rPr>
        <w:t xml:space="preserve">Renes, J. M., Blume-Kohout, R., Scott, A. J., Caves, C. M.</w:t>
      </w:r>
      <w:r>
        <w:t xml:space="preserve"> </w:t>
      </w:r>
      <w:r>
        <w:t xml:space="preserve">(2004).</w:t>
      </w:r>
      <w:r>
        <w:t xml:space="preserve"> </w:t>
      </w:r>
      <w:r>
        <w:t xml:space="preserve">“</w:t>
      </w:r>
      <w:r>
        <w:t xml:space="preserve">Symmetric informationally complete quantum measurements.</w:t>
      </w:r>
      <w:r>
        <w:t xml:space="preserve">”</w:t>
      </w:r>
      <w:r>
        <w:t xml:space="preserve"> </w:t>
      </w:r>
      <w:r>
        <w:rPr>
          <w:i/>
          <w:iCs/>
        </w:rPr>
        <w:t xml:space="preserve">J. Math. Phys.</w:t>
      </w:r>
      <w:r>
        <w:t xml:space="preserve"> </w:t>
      </w:r>
      <w:r>
        <w:t xml:space="preserve">45, 2171–2180. DOI 10.1063/1.1737053.</w:t>
      </w:r>
    </w:p>
    <w:p>
      <w:pPr>
        <w:pStyle w:val="BodyText"/>
      </w:pPr>
      <w:r>
        <w:t xml:space="preserve">[3]</w:t>
      </w:r>
      <w:r>
        <w:t xml:space="preserve"> </w:t>
      </w:r>
      <w:r>
        <w:rPr>
          <w:b/>
          <w:bCs/>
        </w:rPr>
        <w:t xml:space="preserve">Appleby, D. M.</w:t>
      </w:r>
      <w:r>
        <w:t xml:space="preserve"> </w:t>
      </w:r>
      <w:r>
        <w:t xml:space="preserve">(2005).</w:t>
      </w:r>
      <w:r>
        <w:t xml:space="preserve"> </w:t>
      </w:r>
      <w:r>
        <w:t xml:space="preserve">“</w:t>
      </w:r>
      <w:r>
        <w:t xml:space="preserve">Symmetric informationally complete-positive operator valued measures and the extended Clifford group.</w:t>
      </w:r>
      <w:r>
        <w:t xml:space="preserve">”</w:t>
      </w:r>
      <w:r>
        <w:t xml:space="preserve"> </w:t>
      </w:r>
      <w:r>
        <w:rPr>
          <w:i/>
          <w:iCs/>
        </w:rPr>
        <w:t xml:space="preserve">J. Math. Phys.</w:t>
      </w:r>
      <w:r>
        <w:t xml:space="preserve"> </w:t>
      </w:r>
      <w:r>
        <w:t xml:space="preserve">46, 052107. DOI 10.1063/1.1842008.</w:t>
      </w:r>
    </w:p>
    <w:p>
      <w:pPr>
        <w:pStyle w:val="BodyText"/>
      </w:pPr>
      <w:r>
        <w:t xml:space="preserve">[4]</w:t>
      </w:r>
      <w:r>
        <w:t xml:space="preserve"> </w:t>
      </w:r>
      <w:r>
        <w:rPr>
          <w:b/>
          <w:bCs/>
        </w:rPr>
        <w:t xml:space="preserve">Scott, A. J., Grassl, M.</w:t>
      </w:r>
      <w:r>
        <w:t xml:space="preserve"> </w:t>
      </w:r>
      <w:r>
        <w:t xml:space="preserve">(2010).</w:t>
      </w:r>
      <w:r>
        <w:t xml:space="preserve"> </w:t>
      </w:r>
      <w:r>
        <w:t xml:space="preserve">“</w:t>
      </w:r>
      <w:r>
        <w:t xml:space="preserve">Symmetric informationally complete positive-operator-valued measures: A new computer study.</w:t>
      </w:r>
      <w:r>
        <w:t xml:space="preserve">”</w:t>
      </w:r>
      <w:r>
        <w:t xml:space="preserve"> </w:t>
      </w:r>
      <w:r>
        <w:rPr>
          <w:i/>
          <w:iCs/>
        </w:rPr>
        <w:t xml:space="preserve">J. Math. Phys.</w:t>
      </w:r>
      <w:r>
        <w:t xml:space="preserve"> </w:t>
      </w:r>
      <w:r>
        <w:t xml:space="preserve">51, 042203. DOI 10.1063/1.3374022.</w:t>
      </w:r>
    </w:p>
    <w:p>
      <w:pPr>
        <w:pStyle w:val="BodyText"/>
      </w:pPr>
      <w:r>
        <w:t xml:space="preserve">[5]</w:t>
      </w:r>
      <w:r>
        <w:t xml:space="preserve"> </w:t>
      </w:r>
      <w:r>
        <w:rPr>
          <w:b/>
          <w:bCs/>
        </w:rPr>
        <w:t xml:space="preserve">Appleby, D. M., Flammia, S. T., Fuchs, C. A.</w:t>
      </w:r>
      <w:r>
        <w:t xml:space="preserve"> </w:t>
      </w:r>
      <w:r>
        <w:t xml:space="preserve">(2011).</w:t>
      </w:r>
      <w:r>
        <w:t xml:space="preserve"> </w:t>
      </w:r>
      <w:r>
        <w:t xml:space="preserve">“</w:t>
      </w:r>
      <w:r>
        <w:t xml:space="preserve">The Lie algebraic significance of symmetric informationally complete measurements.</w:t>
      </w:r>
      <w:r>
        <w:t xml:space="preserve">”</w:t>
      </w:r>
      <w:r>
        <w:t xml:space="preserve"> </w:t>
      </w:r>
      <w:r>
        <w:rPr>
          <w:i/>
          <w:iCs/>
        </w:rPr>
        <w:t xml:space="preserve">J. Math. Phys.</w:t>
      </w:r>
      <w:r>
        <w:t xml:space="preserve"> </w:t>
      </w:r>
      <w:r>
        <w:t xml:space="preserve">52, 022202. DOI 10.1063/1.3555805.</w:t>
      </w:r>
      <w:r>
        <w:t xml:space="preserve"> </w:t>
      </w:r>
      <w:r>
        <w:rPr>
          <w:i/>
          <w:iCs/>
        </w:rPr>
        <w:t xml:space="preserve">[The basis theorem; central to Theorem 1 of the present paper.]</w:t>
      </w:r>
    </w:p>
    <w:p>
      <w:pPr>
        <w:pStyle w:val="BodyText"/>
      </w:pPr>
      <w:r>
        <w:t xml:space="preserve">[6]</w:t>
      </w:r>
      <w:r>
        <w:t xml:space="preserve"> </w:t>
      </w:r>
      <w:r>
        <w:rPr>
          <w:b/>
          <w:bCs/>
        </w:rPr>
        <w:t xml:space="preserve">Fuchs, C. A., Hoang, M. C., Stacey, B. C.</w:t>
      </w:r>
      <w:r>
        <w:t xml:space="preserve"> </w:t>
      </w:r>
      <w:r>
        <w:t xml:space="preserve">(2017).</w:t>
      </w:r>
      <w:r>
        <w:t xml:space="preserve"> </w:t>
      </w:r>
      <w:r>
        <w:t xml:space="preserve">“</w:t>
      </w:r>
      <w:r>
        <w:t xml:space="preserve">The SIC question: history and state of play.</w:t>
      </w:r>
      <w:r>
        <w:t xml:space="preserve">”</w:t>
      </w:r>
      <w:r>
        <w:t xml:space="preserve"> </w:t>
      </w:r>
      <w:r>
        <w:rPr>
          <w:i/>
          <w:iCs/>
        </w:rPr>
        <w:t xml:space="preserve">Axioms</w:t>
      </w:r>
      <w:r>
        <w:t xml:space="preserve"> </w:t>
      </w:r>
      <w:r>
        <w:t xml:space="preserve">6, 21. DOI 10.3390/axioms6030021.</w:t>
      </w:r>
    </w:p>
    <w:p>
      <w:pPr>
        <w:pStyle w:val="BodyText"/>
      </w:pPr>
      <w:r>
        <w:t xml:space="preserve">[7]</w:t>
      </w:r>
      <w:r>
        <w:t xml:space="preserve"> </w:t>
      </w:r>
      <w:r>
        <w:rPr>
          <w:b/>
          <w:bCs/>
        </w:rPr>
        <w:t xml:space="preserve">Kopp, G. S.</w:t>
      </w:r>
      <w:r>
        <w:t xml:space="preserve"> </w:t>
      </w:r>
      <w:r>
        <w:t xml:space="preserve">(2021).</w:t>
      </w:r>
      <w:r>
        <w:t xml:space="preserve"> </w:t>
      </w:r>
      <w:r>
        <w:t xml:space="preserve">“</w:t>
      </w:r>
      <w:r>
        <w:t xml:space="preserve">SIC-POVMs and the Stark conjectures.</w:t>
      </w:r>
      <w:r>
        <w:t xml:space="preserve">”</w:t>
      </w:r>
      <w:r>
        <w:t xml:space="preserve"> </w:t>
      </w:r>
      <w:r>
        <w:rPr>
          <w:i/>
          <w:iCs/>
        </w:rPr>
        <w:t xml:space="preserve">Int. Math. Res. Not.</w:t>
      </w:r>
      <w:r>
        <w:t xml:space="preserve"> </w:t>
      </w:r>
      <w:r>
        <w:t xml:space="preserve">2021, 13812–13838. DOI 10.1093/imrn/rnz153.</w:t>
      </w:r>
    </w:p>
    <w:p>
      <w:pPr>
        <w:pStyle w:val="BodyText"/>
      </w:pPr>
      <w:r>
        <w:t xml:space="preserve">[8]</w:t>
      </w:r>
      <w:r>
        <w:t xml:space="preserve"> </w:t>
      </w:r>
      <w:r>
        <w:rPr>
          <w:b/>
          <w:bCs/>
        </w:rPr>
        <w:t xml:space="preserve">Appleby, D. M., Bengtsson, I., Grassl, M., Harrison, M., McConnell, G.</w:t>
      </w:r>
      <w:r>
        <w:t xml:space="preserve"> </w:t>
      </w:r>
      <w:r>
        <w:t xml:space="preserve">(2022).</w:t>
      </w:r>
      <w:r>
        <w:t xml:space="preserve"> </w:t>
      </w:r>
      <w:r>
        <w:t xml:space="preserve">“</w:t>
      </w:r>
      <w:r>
        <w:t xml:space="preserve">SIC-POVMs from Stark units.</w:t>
      </w:r>
      <w:r>
        <w:t xml:space="preserve">”</w:t>
      </w:r>
      <w:r>
        <w:t xml:space="preserve"> </w:t>
      </w:r>
      <w:r>
        <w:rPr>
          <w:i/>
          <w:iCs/>
        </w:rPr>
        <w:t xml:space="preserve">J. Math. Phys.</w:t>
      </w:r>
      <w:r>
        <w:t xml:space="preserve"> </w:t>
      </w:r>
      <w:r>
        <w:t xml:space="preserve">63, 112205. DOI 10.1063/5.0083520.</w:t>
      </w:r>
      <w:r>
        <w:t xml:space="preserve"> </w:t>
      </w:r>
      <w:r>
        <w:rPr>
          <w:i/>
          <w:iCs/>
        </w:rPr>
        <w:t xml:space="preserve">[The exact d=7 fiducial used throughout the present paper.]</w:t>
      </w:r>
    </w:p>
    <w:p>
      <w:pPr>
        <w:pStyle w:val="BodyText"/>
      </w:pPr>
      <w:r>
        <w:t xml:space="preserve">[9]</w:t>
      </w:r>
      <w:r>
        <w:t xml:space="preserve"> </w:t>
      </w:r>
      <w:r>
        <w:rPr>
          <w:b/>
          <w:bCs/>
        </w:rPr>
        <w:t xml:space="preserve">Appleby, D. M., Flammia, S. T., Kopp, G. S.</w:t>
      </w:r>
      <w:r>
        <w:t xml:space="preserve"> </w:t>
      </w:r>
      <w:r>
        <w:t xml:space="preserve">(2025).</w:t>
      </w:r>
      <w:r>
        <w:t xml:space="preserve"> </w:t>
      </w:r>
      <w:r>
        <w:t xml:space="preserve">“</w:t>
      </w:r>
      <w:r>
        <w:t xml:space="preserve">All dimensions admit SIC-POVMs.</w:t>
      </w:r>
      <w:r>
        <w:t xml:space="preserve">”</w:t>
      </w:r>
      <w:r>
        <w:t xml:space="preserve"> </w:t>
      </w:r>
      <w:r>
        <w:t xml:space="preserve">arXiv:2501.03970.</w:t>
      </w:r>
    </w:p>
    <w:p>
      <w:pPr>
        <w:pStyle w:val="BodyText"/>
      </w:pPr>
      <w:r>
        <w:t xml:space="preserve">[10]</w:t>
      </w:r>
      <w:r>
        <w:t xml:space="preserve"> </w:t>
      </w:r>
      <w:r>
        <w:rPr>
          <w:b/>
          <w:bCs/>
        </w:rPr>
        <w:t xml:space="preserve">Bengtsson, I.</w:t>
      </w:r>
      <w:r>
        <w:t xml:space="preserve"> </w:t>
      </w:r>
      <w:r>
        <w:t xml:space="preserve">(2020).</w:t>
      </w:r>
      <w:r>
        <w:t xml:space="preserve"> </w:t>
      </w:r>
      <w:r>
        <w:t xml:space="preserve">“</w:t>
      </w:r>
      <w:r>
        <w:t xml:space="preserve">SIC and Hopf links.</w:t>
      </w:r>
      <w:r>
        <w:t xml:space="preserve">”</w:t>
      </w:r>
      <w:r>
        <w:t xml:space="preserve"> </w:t>
      </w:r>
      <w:r>
        <w:rPr>
          <w:i/>
          <w:iCs/>
        </w:rPr>
        <w:t xml:space="preserve">Found. Phys.</w:t>
      </w:r>
      <w:r>
        <w:t xml:space="preserve"> </w:t>
      </w:r>
      <w:r>
        <w:t xml:space="preserve">50, 1794–1814. DOI 10.1007/s10701-020-00318-8.</w:t>
      </w:r>
    </w:p>
    <w:bookmarkEnd w:id="95"/>
    <w:bookmarkStart w:id="96" w:name="X9a6b9fea1f2d4cb71f50268ba5a64803e7ea368"/>
    <w:p>
      <w:pPr>
        <w:pStyle w:val="Heading3"/>
      </w:pPr>
      <w:r>
        <w:t xml:space="preserve">SIC symmetry classifications and prime-dimension structure</w:t>
      </w:r>
    </w:p>
    <w:p>
      <w:pPr>
        <w:pStyle w:val="FirstParagraph"/>
      </w:pPr>
      <w:r>
        <w:t xml:space="preserve">[11]</w:t>
      </w:r>
      <w:r>
        <w:t xml:space="preserve"> </w:t>
      </w:r>
      <w:r>
        <w:rPr>
          <w:b/>
          <w:bCs/>
        </w:rPr>
        <w:t xml:space="preserve">Zhu, H.</w:t>
      </w:r>
      <w:r>
        <w:t xml:space="preserve"> </w:t>
      </w:r>
      <w:r>
        <w:t xml:space="preserve">(2010).</w:t>
      </w:r>
      <w:r>
        <w:t xml:space="preserve"> </w:t>
      </w:r>
      <w:r>
        <w:t xml:space="preserve">“</w:t>
      </w:r>
      <w:r>
        <w:t xml:space="preserve">SIC POVMs and Clifford groups in prime dimensions.</w:t>
      </w:r>
      <w:r>
        <w:t xml:space="preserve">”</w:t>
      </w:r>
      <w:r>
        <w:t xml:space="preserve"> </w:t>
      </w:r>
      <w:r>
        <w:rPr>
          <w:i/>
          <w:iCs/>
        </w:rPr>
        <w:t xml:space="preserve">J. Phys. A: Math. Theor.</w:t>
      </w:r>
      <w:r>
        <w:t xml:space="preserve"> </w:t>
      </w:r>
      <w:r>
        <w:t xml:space="preserve">43, 305305. DOI 10.1088/1751-8113/43/30/305305.</w:t>
      </w:r>
    </w:p>
    <w:p>
      <w:pPr>
        <w:pStyle w:val="BodyText"/>
      </w:pPr>
      <w:r>
        <w:t xml:space="preserve">[12]</w:t>
      </w:r>
      <w:r>
        <w:t xml:space="preserve"> </w:t>
      </w:r>
      <w:r>
        <w:rPr>
          <w:b/>
          <w:bCs/>
        </w:rPr>
        <w:t xml:space="preserve">Samuel, J., Gedik, Z.</w:t>
      </w:r>
      <w:r>
        <w:t xml:space="preserve"> </w:t>
      </w:r>
      <w:r>
        <w:t xml:space="preserve">(2024).</w:t>
      </w:r>
      <w:r>
        <w:t xml:space="preserve"> </w:t>
      </w:r>
      <w:r>
        <w:t xml:space="preserve">“</w:t>
      </w:r>
      <w:r>
        <w:t xml:space="preserve">Symmetries of d=7 SIC-POVMs.</w:t>
      </w:r>
      <w:r>
        <w:t xml:space="preserve">”</w:t>
      </w:r>
      <w:r>
        <w:t xml:space="preserve"> </w:t>
      </w:r>
      <w:r>
        <w:rPr>
          <w:i/>
          <w:iCs/>
        </w:rPr>
        <w:t xml:space="preserve">J. Phys. A: Math. Theor.</w:t>
      </w:r>
      <w:r>
        <w:t xml:space="preserve"> </w:t>
      </w:r>
      <w:r>
        <w:t xml:space="preserve">57, 295304. DOI 10.1088/1751-8121/ad5ca9.</w:t>
      </w:r>
      <w:r>
        <w:t xml:space="preserve"> </w:t>
      </w:r>
      <w:r>
        <w:rPr>
          <w:i/>
          <w:iCs/>
        </w:rPr>
        <w:t xml:space="preserve">[The 147-element symmetry group</w:t>
      </w:r>
      <w:r>
        <w:rPr>
          <w:i/>
          <w:iCs/>
        </w:rPr>
        <w:t xml:space="preserve"> </w:t>
      </w:r>
      <m:oMath>
        <m:r>
          <m:t>W</m:t>
        </m:r>
        <m:r>
          <m:t>H</m:t>
        </m:r>
        <m:d>
          <m:dPr>
            <m:begChr m:val="("/>
            <m:endChr m:val=")"/>
            <m:sepChr m:val=""/>
            <m:grow/>
          </m:dPr>
          <m:e>
            <m:r>
              <m:t>7</m:t>
            </m:r>
          </m:e>
        </m:d>
        <m:r>
          <m:rPr>
            <m:sty m:val="p"/>
          </m:rPr>
          <m:t>⋊</m:t>
        </m:r>
        <m:sSub>
          <m:e>
            <m:r>
              <m:t>C</m:t>
            </m:r>
          </m:e>
          <m:sub>
            <m:r>
              <m:t>3</m:t>
            </m:r>
          </m:sub>
        </m:sSub>
      </m:oMath>
      <w:r>
        <w:rPr>
          <w:i/>
          <w:iCs/>
        </w:rPr>
        <w:t xml:space="preserve">; central to Theorem 2.]</w:t>
      </w:r>
    </w:p>
    <w:p>
      <w:pPr>
        <w:pStyle w:val="BodyText"/>
      </w:pPr>
      <w:r>
        <w:t xml:space="preserve">[13]</w:t>
      </w:r>
      <w:r>
        <w:t xml:space="preserve"> </w:t>
      </w:r>
      <w:r>
        <w:rPr>
          <w:b/>
          <w:bCs/>
        </w:rPr>
        <w:t xml:space="preserve">Stacey, B. C.</w:t>
      </w:r>
      <w:r>
        <w:t xml:space="preserve"> </w:t>
      </w:r>
      <w:r>
        <w:t xml:space="preserve">(2021).</w:t>
      </w:r>
      <w:r>
        <w:t xml:space="preserve"> </w:t>
      </w:r>
      <w:r>
        <w:rPr>
          <w:i/>
          <w:iCs/>
        </w:rPr>
        <w:t xml:space="preserve">A First Course in the Sporadic SICs.</w:t>
      </w:r>
      <w:r>
        <w:t xml:space="preserve"> </w:t>
      </w:r>
      <w:r>
        <w:t xml:space="preserve">SpringerBriefs in Mathematical Physics. DOI 10.1007/978-3-030-76104-2.</w:t>
      </w:r>
    </w:p>
    <w:bookmarkEnd w:id="96"/>
    <w:bookmarkStart w:id="97" w:name="g_2-octonions-and-the-fano-plane"/>
    <w:p>
      <w:pPr>
        <w:pStyle w:val="Heading3"/>
      </w:pPr>
      <m:oMath>
        <m:sSub>
          <m:e>
            <m:r>
              <m:t>G</m:t>
            </m:r>
          </m:e>
          <m:sub>
            <m:r>
              <m:t>2</m:t>
            </m:r>
          </m:sub>
        </m:sSub>
      </m:oMath>
      <w:r>
        <w:t xml:space="preserve">, octonions, and the Fano plane</w:t>
      </w:r>
    </w:p>
    <w:p>
      <w:pPr>
        <w:pStyle w:val="FirstParagraph"/>
      </w:pPr>
      <w:r>
        <w:t xml:space="preserve">[14]</w:t>
      </w:r>
      <w:r>
        <w:t xml:space="preserve"> </w:t>
      </w:r>
      <w:r>
        <w:rPr>
          <w:b/>
          <w:bCs/>
        </w:rPr>
        <w:t xml:space="preserve">Baez, J. C.</w:t>
      </w:r>
      <w:r>
        <w:t xml:space="preserve"> </w:t>
      </w:r>
      <w:r>
        <w:t xml:space="preserve">(2002).</w:t>
      </w:r>
      <w:r>
        <w:t xml:space="preserve"> </w:t>
      </w:r>
      <w:r>
        <w:t xml:space="preserve">“</w:t>
      </w:r>
      <w:r>
        <w:t xml:space="preserve">The octonions.</w:t>
      </w:r>
      <w:r>
        <w:t xml:space="preserve">”</w:t>
      </w:r>
      <w:r>
        <w:t xml:space="preserve"> </w:t>
      </w:r>
      <w:r>
        <w:rPr>
          <w:i/>
          <w:iCs/>
        </w:rPr>
        <w:t xml:space="preserve">Bull. Amer. Math. Soc.</w:t>
      </w:r>
      <w:r>
        <w:t xml:space="preserve"> </w:t>
      </w:r>
      <w:r>
        <w:t xml:space="preserve">39, 145–205. DOI 10.1090/S0273-0979-01-00934-X.</w:t>
      </w:r>
      <w:r>
        <w:t xml:space="preserve"> </w:t>
      </w:r>
      <w:r>
        <w:rPr>
          <w:i/>
          <w:iCs/>
        </w:rPr>
        <w:t xml:space="preserve">[The Fano-plane indexing of imaginary octonions used throughout §4.]</w:t>
      </w:r>
    </w:p>
    <w:p>
      <w:pPr>
        <w:pStyle w:val="BodyText"/>
      </w:pPr>
      <w:r>
        <w:t xml:space="preserve">[15]</w:t>
      </w:r>
      <w:r>
        <w:t xml:space="preserve"> </w:t>
      </w:r>
      <w:r>
        <w:rPr>
          <w:b/>
          <w:bCs/>
        </w:rPr>
        <w:t xml:space="preserve">Conway, J. H., Smith, D. A.</w:t>
      </w:r>
      <w:r>
        <w:t xml:space="preserve"> </w:t>
      </w:r>
      <w:r>
        <w:t xml:space="preserve">(2003).</w:t>
      </w:r>
      <w:r>
        <w:t xml:space="preserve"> </w:t>
      </w:r>
      <w:r>
        <w:rPr>
          <w:i/>
          <w:iCs/>
        </w:rPr>
        <w:t xml:space="preserve">On Quaternions and Octonions: Their Geometry, Arithmetic, and Symmetry.</w:t>
      </w:r>
      <w:r>
        <w:t xml:space="preserve"> </w:t>
      </w:r>
      <w:r>
        <w:t xml:space="preserve">A K Peters / CRC Press.</w:t>
      </w:r>
    </w:p>
    <w:p>
      <w:pPr>
        <w:pStyle w:val="BodyText"/>
      </w:pPr>
      <w:r>
        <w:t xml:space="preserve">[16]</w:t>
      </w:r>
      <w:r>
        <w:t xml:space="preserve"> </w:t>
      </w:r>
      <w:r>
        <w:rPr>
          <w:b/>
          <w:bCs/>
        </w:rPr>
        <w:t xml:space="preserve">Cartan, É.</w:t>
      </w:r>
      <w:r>
        <w:t xml:space="preserve"> </w:t>
      </w:r>
      <w:r>
        <w:t xml:space="preserve">(1894).</w:t>
      </w:r>
      <w:r>
        <w:t xml:space="preserve"> </w:t>
      </w:r>
      <w:r>
        <w:rPr>
          <w:i/>
          <w:iCs/>
        </w:rPr>
        <w:t xml:space="preserve">Sur la structure des groupes de transformations finis et continus.</w:t>
      </w:r>
      <w:r>
        <w:t xml:space="preserve"> </w:t>
      </w:r>
      <w:r>
        <w:t xml:space="preserve">Thèse, Paris.</w:t>
      </w:r>
      <w:r>
        <w:t xml:space="preserve"> </w:t>
      </w:r>
      <w:r>
        <w:rPr>
          <w:i/>
          <w:iCs/>
        </w:rPr>
        <w:t xml:space="preserve">[Original construction of</w:t>
      </w:r>
      <w:r>
        <w:rPr>
          <w:i/>
          <w:iCs/>
        </w:rPr>
        <w:t xml:space="preserve"> </w:t>
      </w:r>
      <m:oMath>
        <m:sSub>
          <m:e>
            <m:r>
              <m:t>G</m:t>
            </m:r>
          </m:e>
          <m:sub>
            <m:r>
              <m:t>2</m:t>
            </m:r>
          </m:sub>
        </m:sSub>
      </m:oMath>
      <w:r>
        <w:rPr>
          <w:i/>
          <w:iCs/>
        </w:rPr>
        <w:t xml:space="preserve"> </w:t>
      </w:r>
      <w:r>
        <w:rPr>
          <w:i/>
          <w:iCs/>
        </w:rPr>
        <w:t xml:space="preserve">as the automorphism group of the octonions.]</w:t>
      </w:r>
    </w:p>
    <w:p>
      <w:pPr>
        <w:pStyle w:val="BodyText"/>
      </w:pPr>
      <w:r>
        <w:t xml:space="preserve">[17]</w:t>
      </w:r>
      <w:r>
        <w:t xml:space="preserve"> </w:t>
      </w:r>
      <w:r>
        <w:rPr>
          <w:b/>
          <w:bCs/>
        </w:rPr>
        <w:t xml:space="preserve">Bryant, R. L.</w:t>
      </w:r>
      <w:r>
        <w:t xml:space="preserve"> </w:t>
      </w:r>
      <w:r>
        <w:t xml:space="preserve">(1987).</w:t>
      </w:r>
      <w:r>
        <w:t xml:space="preserve"> </w:t>
      </w:r>
      <w:r>
        <w:t xml:space="preserve">“</w:t>
      </w:r>
      <w:r>
        <w:t xml:space="preserve">Metrics with exceptional holonomy.</w:t>
      </w:r>
      <w:r>
        <w:t xml:space="preserve">”</w:t>
      </w:r>
      <w:r>
        <w:t xml:space="preserve"> </w:t>
      </w:r>
      <w:r>
        <w:rPr>
          <w:i/>
          <w:iCs/>
        </w:rPr>
        <w:t xml:space="preserve">Ann. Math.</w:t>
      </w:r>
      <w:r>
        <w:t xml:space="preserve"> </w:t>
      </w:r>
      <w:r>
        <w:t xml:space="preserve">126, 525–576. DOI 10.2307/1971360.</w:t>
      </w:r>
    </w:p>
    <w:p>
      <w:pPr>
        <w:pStyle w:val="BodyText"/>
      </w:pPr>
      <w:r>
        <w:t xml:space="preserve">[18]</w:t>
      </w:r>
      <w:r>
        <w:t xml:space="preserve"> </w:t>
      </w:r>
      <w:r>
        <w:rPr>
          <w:b/>
          <w:bCs/>
        </w:rPr>
        <w:t xml:space="preserve">Fernández, M., Gray, A.</w:t>
      </w:r>
      <w:r>
        <w:t xml:space="preserve"> </w:t>
      </w:r>
      <w:r>
        <w:t xml:space="preserve">(1982).</w:t>
      </w:r>
      <w:r>
        <w:t xml:space="preserve"> </w:t>
      </w:r>
      <w:r>
        <w:t xml:space="preserve">“</w:t>
      </w:r>
      <w:r>
        <w:t xml:space="preserve">Riemannian manifolds with structure group</w:t>
      </w:r>
      <w:r>
        <w:t xml:space="preserve"> </w:t>
      </w:r>
      <m:oMath>
        <m:sSub>
          <m:e>
            <m:r>
              <m:t>G</m:t>
            </m:r>
          </m:e>
          <m:sub>
            <m:r>
              <m:t>2</m:t>
            </m:r>
          </m:sub>
        </m:sSub>
      </m:oMath>
      <w:r>
        <w:t xml:space="preserve">.</w:t>
      </w:r>
      <w:r>
        <w:t xml:space="preserve">”</w:t>
      </w:r>
      <w:r>
        <w:t xml:space="preserve"> </w:t>
      </w:r>
      <w:r>
        <w:rPr>
          <w:i/>
          <w:iCs/>
        </w:rPr>
        <w:t xml:space="preserve">Ann. Mat. Pura Appl.</w:t>
      </w:r>
      <w:r>
        <w:t xml:space="preserve"> </w:t>
      </w:r>
      <w:r>
        <w:t xml:space="preserve">132, 19–45. DOI 10.1007/BF01760975.</w:t>
      </w:r>
    </w:p>
    <w:p>
      <w:pPr>
        <w:pStyle w:val="BodyText"/>
      </w:pPr>
      <w:r>
        <w:t xml:space="preserve">[19]</w:t>
      </w:r>
      <w:r>
        <w:t xml:space="preserve"> </w:t>
      </w:r>
      <w:r>
        <w:rPr>
          <w:b/>
          <w:bCs/>
        </w:rPr>
        <w:t xml:space="preserve">Semmelmann, U., Weingart, G.</w:t>
      </w:r>
      <w:r>
        <w:t xml:space="preserve"> </w:t>
      </w:r>
      <w:r>
        <w:t xml:space="preserve">(2021).</w:t>
      </w:r>
      <w:r>
        <w:t xml:space="preserve"> </w:t>
      </w:r>
      <w:r>
        <w:t xml:space="preserve">“</w:t>
      </w:r>
      <w:r>
        <w:t xml:space="preserve">The standard Laplace operator.</w:t>
      </w:r>
      <w:r>
        <w:t xml:space="preserve">”</w:t>
      </w:r>
      <w:r>
        <w:t xml:space="preserve"> </w:t>
      </w:r>
      <w:r>
        <w:rPr>
          <w:i/>
          <w:iCs/>
        </w:rPr>
        <w:t xml:space="preserve">J. Geom. Anal.</w:t>
      </w:r>
      <w:r>
        <w:t xml:space="preserve"> </w:t>
      </w:r>
      <w:r>
        <w:t xml:space="preserve">31, 8639–8696. DOI 10.1007/s12220-021-00838-3.</w:t>
      </w:r>
    </w:p>
    <w:bookmarkEnd w:id="97"/>
    <w:bookmarkStart w:id="98" w:name="X41d953f581cd77c543f142cce6694db47bd7ccb"/>
    <w:p>
      <w:pPr>
        <w:pStyle w:val="Heading3"/>
      </w:pPr>
      <w:r>
        <w:t xml:space="preserve">Adjacent exceptional-algebra programs in physics (§8)</w:t>
      </w:r>
    </w:p>
    <w:p>
      <w:pPr>
        <w:pStyle w:val="FirstParagraph"/>
      </w:pPr>
      <w:r>
        <w:t xml:space="preserve">[20]</w:t>
      </w:r>
      <w:r>
        <w:t xml:space="preserve"> </w:t>
      </w:r>
      <w:r>
        <w:rPr>
          <w:b/>
          <w:bCs/>
        </w:rPr>
        <w:t xml:space="preserve">Furey, N.</w:t>
      </w:r>
      <w:r>
        <w:t xml:space="preserve"> </w:t>
      </w:r>
      <w:r>
        <w:t xml:space="preserve">(2014).</w:t>
      </w:r>
      <w:r>
        <w:t xml:space="preserve"> </w:t>
      </w:r>
      <w:r>
        <w:t xml:space="preserve">“</w:t>
      </w:r>
      <w:r>
        <w:t xml:space="preserve">Generations: three prints, in colour.</w:t>
      </w:r>
      <w:r>
        <w:t xml:space="preserve">”</w:t>
      </w:r>
      <w:r>
        <w:t xml:space="preserve"> </w:t>
      </w:r>
      <w:r>
        <w:rPr>
          <w:i/>
          <w:iCs/>
        </w:rPr>
        <w:t xml:space="preserve">J. High Energy Phys.</w:t>
      </w:r>
      <w:r>
        <w:t xml:space="preserve"> </w:t>
      </w:r>
      <w:r>
        <w:t xml:space="preserve">2014, 046. DOI 10.1007/JHEP10(2014)046.</w:t>
      </w:r>
    </w:p>
    <w:p>
      <w:pPr>
        <w:pStyle w:val="BodyText"/>
      </w:pPr>
      <w:r>
        <w:t xml:space="preserve">[21]</w:t>
      </w:r>
      <w:r>
        <w:t xml:space="preserve"> </w:t>
      </w:r>
      <w:r>
        <w:rPr>
          <w:b/>
          <w:bCs/>
        </w:rPr>
        <w:t xml:space="preserve">Furey, N.</w:t>
      </w:r>
      <w:r>
        <w:t xml:space="preserve"> </w:t>
      </w:r>
      <w:r>
        <w:t xml:space="preserve">(2018).</w:t>
      </w:r>
      <w:r>
        <w:t xml:space="preserve"> </w:t>
      </w:r>
      <w:r>
        <w:t xml:space="preserve">“</w:t>
      </w:r>
      <m:oMath>
        <m:r>
          <m:t>S</m:t>
        </m:r>
        <m:r>
          <m:t>U</m:t>
        </m:r>
        <m:sSub>
          <m:e>
            <m:d>
              <m:dPr>
                <m:begChr m:val="("/>
                <m:endChr m:val=")"/>
                <m:sepChr m:val=""/>
                <m:grow/>
              </m:dPr>
              <m:e>
                <m:r>
                  <m:t>3</m:t>
                </m:r>
              </m:e>
            </m:d>
          </m:e>
          <m:sub>
            <m:r>
              <m:t>C</m:t>
            </m:r>
          </m:sub>
        </m:sSub>
        <m:r>
          <m:rPr>
            <m:sty m:val="p"/>
          </m:rPr>
          <m:t>×</m:t>
        </m:r>
        <m:r>
          <m:t>S</m:t>
        </m:r>
        <m:r>
          <m:t>U</m:t>
        </m:r>
        <m:sSub>
          <m:e>
            <m:d>
              <m:dPr>
                <m:begChr m:val="("/>
                <m:endChr m:val=")"/>
                <m:sepChr m:val=""/>
                <m:grow/>
              </m:dPr>
              <m:e>
                <m:r>
                  <m:t>2</m:t>
                </m:r>
              </m:e>
            </m:d>
          </m:e>
          <m:sub>
            <m:r>
              <m:t>L</m:t>
            </m:r>
          </m:sub>
        </m:sSub>
        <m:r>
          <m:rPr>
            <m:sty m:val="p"/>
          </m:rPr>
          <m:t>×</m:t>
        </m:r>
        <m:r>
          <m:t>U</m:t>
        </m:r>
        <m:sSub>
          <m:e>
            <m:d>
              <m:dPr>
                <m:begChr m:val="("/>
                <m:endChr m:val=")"/>
                <m:sepChr m:val=""/>
                <m:grow/>
              </m:dPr>
              <m:e>
                <m:r>
                  <m:t>1</m:t>
                </m:r>
              </m:e>
            </m:d>
          </m:e>
          <m:sub>
            <m:r>
              <m:t>Y</m:t>
            </m:r>
          </m:sub>
        </m:sSub>
        <m:d>
          <m:dPr>
            <m:begChr m:val="("/>
            <m:endChr m:val=")"/>
            <m:sepChr m:val=""/>
            <m:grow/>
          </m:dPr>
          <m:e>
            <m:r>
              <m:rPr>
                <m:sty m:val="p"/>
              </m:rPr>
              <m:t>×</m:t>
            </m:r>
            <m:r>
              <m:t>U</m:t>
            </m:r>
            <m:sSub>
              <m:e>
                <m:d>
                  <m:dPr>
                    <m:begChr m:val="("/>
                    <m:endChr m:val=")"/>
                    <m:sepChr m:val=""/>
                    <m:grow/>
                  </m:dPr>
                  <m:e>
                    <m:r>
                      <m:t>1</m:t>
                    </m:r>
                  </m:e>
                </m:d>
              </m:e>
              <m:sub>
                <m:r>
                  <m:t>X</m:t>
                </m:r>
              </m:sub>
            </m:sSub>
          </m:e>
        </m:d>
      </m:oMath>
      <w:r>
        <w:t xml:space="preserve"> </w:t>
      </w:r>
      <w:r>
        <w:t xml:space="preserve">as a symmetry of division algebraic ladder operators.</w:t>
      </w:r>
      <w:r>
        <w:t xml:space="preserve">”</w:t>
      </w:r>
      <w:r>
        <w:t xml:space="preserve"> </w:t>
      </w:r>
      <w:r>
        <w:rPr>
          <w:i/>
          <w:iCs/>
        </w:rPr>
        <w:t xml:space="preserve">Eur. Phys. J. C</w:t>
      </w:r>
      <w:r>
        <w:t xml:space="preserve"> </w:t>
      </w:r>
      <w:r>
        <w:t xml:space="preserve">78, 375. DOI 10.1140/epjc/s10052-018-5844-7.</w:t>
      </w:r>
    </w:p>
    <w:p>
      <w:pPr>
        <w:pStyle w:val="BodyText"/>
      </w:pPr>
      <w:r>
        <w:t xml:space="preserve">[22]</w:t>
      </w:r>
      <w:r>
        <w:t xml:space="preserve"> </w:t>
      </w:r>
      <w:r>
        <w:rPr>
          <w:b/>
          <w:bCs/>
        </w:rPr>
        <w:t xml:space="preserve">Furey, N.</w:t>
      </w:r>
      <w:r>
        <w:t xml:space="preserve"> </w:t>
      </w:r>
      <w:r>
        <w:t xml:space="preserve">(2025).</w:t>
      </w:r>
      <w:r>
        <w:t xml:space="preserve"> </w:t>
      </w:r>
      <w:r>
        <w:t xml:space="preserve">“</w:t>
      </w:r>
      <w:r>
        <w:t xml:space="preserve">Three generations from a single octonion vector space.</w:t>
      </w:r>
      <w:r>
        <w:t xml:space="preserve">”</w:t>
      </w:r>
      <w:r>
        <w:t xml:space="preserve"> </w:t>
      </w:r>
      <w:r>
        <w:rPr>
          <w:i/>
          <w:iCs/>
        </w:rPr>
        <w:t xml:space="preserve">Phys. Lett. B</w:t>
      </w:r>
      <w:r>
        <w:t xml:space="preserve"> </w:t>
      </w:r>
      <w:r>
        <w:t xml:space="preserve">(online, accepted manuscript). DOI 10.1016/j.physletb.2025.139473.</w:t>
      </w:r>
    </w:p>
    <w:p>
      <w:pPr>
        <w:pStyle w:val="BodyText"/>
      </w:pPr>
      <w:r>
        <w:t xml:space="preserve">[23]</w:t>
      </w:r>
      <w:r>
        <w:t xml:space="preserve"> </w:t>
      </w:r>
      <w:r>
        <w:rPr>
          <w:b/>
          <w:bCs/>
        </w:rPr>
        <w:t xml:space="preserve">Boyle, L., Farnsworth, S.</w:t>
      </w:r>
      <w:r>
        <w:t xml:space="preserve"> </w:t>
      </w:r>
      <w:r>
        <w:t xml:space="preserve">(2015).</w:t>
      </w:r>
      <w:r>
        <w:t xml:space="preserve"> </w:t>
      </w:r>
      <w:r>
        <w:t xml:space="preserve">“</w:t>
      </w:r>
      <w:r>
        <w:t xml:space="preserve">Non-commutative geometry, non-associative geometry and the standard model of particle physics.</w:t>
      </w:r>
      <w:r>
        <w:t xml:space="preserve">”</w:t>
      </w:r>
      <w:r>
        <w:t xml:space="preserve"> </w:t>
      </w:r>
      <w:r>
        <w:rPr>
          <w:i/>
          <w:iCs/>
        </w:rPr>
        <w:t xml:space="preserve">J. High Energy Phys.</w:t>
      </w:r>
      <w:r>
        <w:t xml:space="preserve"> </w:t>
      </w:r>
      <w:r>
        <w:t xml:space="preserve">2015, 023. DOI 10.1007/JHEP07(2015)023.</w:t>
      </w:r>
    </w:p>
    <w:p>
      <w:pPr>
        <w:pStyle w:val="BodyText"/>
      </w:pPr>
      <w:r>
        <w:t xml:space="preserve">[24]</w:t>
      </w:r>
      <w:r>
        <w:t xml:space="preserve"> </w:t>
      </w:r>
      <w:r>
        <w:rPr>
          <w:b/>
          <w:bCs/>
        </w:rPr>
        <w:t xml:space="preserve">Boyle, L., Farnsworth, S.</w:t>
      </w:r>
      <w:r>
        <w:t xml:space="preserve"> </w:t>
      </w:r>
      <w:r>
        <w:t xml:space="preserve">(2018).</w:t>
      </w:r>
      <w:r>
        <w:t xml:space="preserve"> </w:t>
      </w:r>
      <w:r>
        <w:t xml:space="preserve">“</w:t>
      </w:r>
      <w:r>
        <w:t xml:space="preserve">A new algebraic structure in the standard model of particle physics.</w:t>
      </w:r>
      <w:r>
        <w:t xml:space="preserve">”</w:t>
      </w:r>
      <w:r>
        <w:t xml:space="preserve"> </w:t>
      </w:r>
      <w:r>
        <w:rPr>
          <w:i/>
          <w:iCs/>
        </w:rPr>
        <w:t xml:space="preserve">J. High Energy Phys.</w:t>
      </w:r>
      <w:r>
        <w:t xml:space="preserve"> </w:t>
      </w:r>
      <w:r>
        <w:t xml:space="preserve">2018, 071. DOI 10.1007/JHEP06(2018)071.</w:t>
      </w:r>
    </w:p>
    <w:p>
      <w:pPr>
        <w:pStyle w:val="BodyText"/>
      </w:pPr>
      <w:r>
        <w:t xml:space="preserve">[25]</w:t>
      </w:r>
      <w:r>
        <w:t xml:space="preserve"> </w:t>
      </w:r>
      <w:r>
        <w:rPr>
          <w:b/>
          <w:bCs/>
        </w:rPr>
        <w:t xml:space="preserve">Todorov, I.</w:t>
      </w:r>
      <w:r>
        <w:t xml:space="preserve"> </w:t>
      </w:r>
      <w:r>
        <w:t xml:space="preserve">(2023).</w:t>
      </w:r>
      <w:r>
        <w:t xml:space="preserve"> </w:t>
      </w:r>
      <w:r>
        <w:t xml:space="preserve">“</w:t>
      </w:r>
      <w:r>
        <w:t xml:space="preserve">Octonions, exceptional Jordan algebra and the role of the group</w:t>
      </w:r>
      <w:r>
        <w:t xml:space="preserve"> </w:t>
      </w:r>
      <m:oMath>
        <m:sSub>
          <m:e>
            <m:r>
              <m:t>F</m:t>
            </m:r>
          </m:e>
          <m:sub>
            <m:r>
              <m:t>4</m:t>
            </m:r>
          </m:sub>
        </m:sSub>
      </m:oMath>
      <w:r>
        <w:t xml:space="preserve"> </w:t>
      </w:r>
      <w:r>
        <w:t xml:space="preserve">in particle physics.</w:t>
      </w:r>
      <w:r>
        <w:t xml:space="preserve">”</w:t>
      </w:r>
      <w:r>
        <w:t xml:space="preserve"> </w:t>
      </w:r>
      <w:r>
        <w:rPr>
          <w:i/>
          <w:iCs/>
        </w:rPr>
        <w:t xml:space="preserve">Universe</w:t>
      </w:r>
      <w:r>
        <w:t xml:space="preserve"> </w:t>
      </w:r>
      <w:r>
        <w:t xml:space="preserve">9, 222. DOI 10.3390/universe9050222.</w:t>
      </w:r>
    </w:p>
    <w:bookmarkEnd w:id="98"/>
    <w:bookmarkStart w:id="99" w:name="pcipme-framework-series-prior-papers"/>
    <w:p>
      <w:pPr>
        <w:pStyle w:val="Heading3"/>
      </w:pPr>
      <w:r>
        <w:t xml:space="preserve">PCI/PME framework series (prior papers)</w:t>
      </w:r>
    </w:p>
    <w:p>
      <w:pPr>
        <w:pStyle w:val="FirstParagraph"/>
      </w:pPr>
      <w:r>
        <w:t xml:space="preserve">[26]</w:t>
      </w:r>
      <w:r>
        <w:t xml:space="preserve"> </w:t>
      </w:r>
      <w:r>
        <w:rPr>
          <w:b/>
          <w:bCs/>
        </w:rPr>
        <w:t xml:space="preserve">Graise, M. L.</w:t>
      </w:r>
      <w:r>
        <w:t xml:space="preserve"> </w:t>
      </w:r>
      <w:r>
        <w:t xml:space="preserve">(2025).</w:t>
      </w:r>
      <w:r>
        <w:t xml:space="preserve"> </w:t>
      </w:r>
      <w:r>
        <w:rPr>
          <w:i/>
          <w:iCs/>
        </w:rPr>
        <w:t xml:space="preserve">QBism and</w:t>
      </w:r>
      <w:r>
        <w:rPr>
          <w:i/>
          <w:iCs/>
        </w:rPr>
        <w:t xml:space="preserve"> </w:t>
      </w:r>
      <m:oMath>
        <m:sSub>
          <m:e>
            <m:r>
              <m:t>G</m:t>
            </m:r>
          </m:e>
          <m:sub>
            <m:r>
              <m:t>2</m:t>
            </m:r>
          </m:sub>
        </m:sSub>
      </m:oMath>
      <w:r>
        <w:rPr>
          <w:i/>
          <w:iCs/>
        </w:rPr>
        <w:t xml:space="preserve"> </w:t>
      </w:r>
      <w:r>
        <w:rPr>
          <w:i/>
          <w:iCs/>
        </w:rPr>
        <w:t xml:space="preserve">via PSL(2,7)</w:t>
      </w:r>
      <w:r>
        <w:t xml:space="preserve"> </w:t>
      </w:r>
      <w:r>
        <w:t xml:space="preserve">(Paper 4). Zenodo. DOI 10.5281/zenodo.19617662.</w:t>
      </w:r>
    </w:p>
    <w:p>
      <w:pPr>
        <w:pStyle w:val="BodyText"/>
      </w:pPr>
      <w:r>
        <w:t xml:space="preserve">[27]</w:t>
      </w:r>
      <w:r>
        <w:t xml:space="preserve"> </w:t>
      </w:r>
      <w:r>
        <w:rPr>
          <w:b/>
          <w:bCs/>
        </w:rPr>
        <w:t xml:space="preserve">Graise, M. L.</w:t>
      </w:r>
      <w:r>
        <w:t xml:space="preserve"> </w:t>
      </w:r>
      <w:r>
        <w:t xml:space="preserve">(2025).</w:t>
      </w:r>
      <w:r>
        <w:t xml:space="preserve"> </w:t>
      </w:r>
      <w:r>
        <w:rPr>
          <w:i/>
          <w:iCs/>
        </w:rPr>
        <w:t xml:space="preserve">The 6/7 contraction</w:t>
      </w:r>
      <w:r>
        <w:t xml:space="preserve"> </w:t>
      </w:r>
      <w:r>
        <w:t xml:space="preserve">(Paper 6). Zenodo. DOI 10.5281/zenodo.19672709.</w:t>
      </w:r>
    </w:p>
    <w:p>
      <w:pPr>
        <w:pStyle w:val="BodyText"/>
      </w:pPr>
      <w:r>
        <w:t xml:space="preserve">[28]</w:t>
      </w:r>
      <w:r>
        <w:t xml:space="preserve"> </w:t>
      </w:r>
      <w:r>
        <w:rPr>
          <w:b/>
          <w:bCs/>
        </w:rPr>
        <w:t xml:space="preserve">Graise, M. L.</w:t>
      </w:r>
      <w:r>
        <w:t xml:space="preserve"> </w:t>
      </w:r>
      <w:r>
        <w:t xml:space="preserve">(2026).</w:t>
      </w:r>
      <w:r>
        <w:t xml:space="preserve"> </w:t>
      </w:r>
      <w:r>
        <w:rPr>
          <w:i/>
          <w:iCs/>
        </w:rPr>
        <w:t xml:space="preserve">A thermodynamic ceiling on coherence in self-modeling observers</w:t>
      </w:r>
      <w:r>
        <w:t xml:space="preserve"> </w:t>
      </w:r>
      <w:r>
        <w:t xml:space="preserve">(Paper 7). Zenodo. DOI 10.5281/zenodo.19773185.</w:t>
      </w:r>
    </w:p>
    <w:bookmarkEnd w:id="99"/>
    <w:bookmarkStart w:id="100" w:name="X4672918eadf9dbe14e91ecdfa3d109cc20a44f8"/>
    <w:p>
      <w:pPr>
        <w:pStyle w:val="Heading3"/>
      </w:pPr>
      <w:r>
        <w:t xml:space="preserve">Classical algebraic combinatorics (§7.4 / §9.4)</w:t>
      </w:r>
    </w:p>
    <w:p>
      <w:pPr>
        <w:pStyle w:val="FirstParagraph"/>
      </w:pPr>
      <w:r>
        <w:t xml:space="preserve">[29]</w:t>
      </w:r>
      <w:r>
        <w:t xml:space="preserve"> </w:t>
      </w:r>
      <w:r>
        <w:rPr>
          <w:b/>
          <w:bCs/>
        </w:rPr>
        <w:t xml:space="preserve">Paley, R. E. A. C.</w:t>
      </w:r>
      <w:r>
        <w:t xml:space="preserve"> </w:t>
      </w:r>
      <w:r>
        <w:t xml:space="preserve">(1933).</w:t>
      </w:r>
      <w:r>
        <w:t xml:space="preserve"> </w:t>
      </w:r>
      <w:r>
        <w:t xml:space="preserve">“</w:t>
      </w:r>
      <w:r>
        <w:t xml:space="preserve">On orthogonal matrices.</w:t>
      </w:r>
      <w:r>
        <w:t xml:space="preserve">”</w:t>
      </w:r>
      <w:r>
        <w:t xml:space="preserve"> </w:t>
      </w:r>
      <w:r>
        <w:rPr>
          <w:i/>
          <w:iCs/>
        </w:rPr>
        <w:t xml:space="preserve">J. Math. Phys.</w:t>
      </w:r>
      <w:r>
        <w:t xml:space="preserve"> </w:t>
      </w:r>
      <w:r>
        <w:t xml:space="preserve">12, 311–320. DOI 10.1002/sapm1933121311.</w:t>
      </w:r>
    </w:p>
    <w:p>
      <w:pPr>
        <w:pStyle w:val="BodyText"/>
      </w:pPr>
      <w:r>
        <w:t xml:space="preserve">[30]</w:t>
      </w:r>
      <w:r>
        <w:t xml:space="preserve"> </w:t>
      </w:r>
      <w:r>
        <w:rPr>
          <w:b/>
          <w:bCs/>
        </w:rPr>
        <w:t xml:space="preserve">Klein, F.</w:t>
      </w:r>
      <w:r>
        <w:t xml:space="preserve"> </w:t>
      </w:r>
      <w:r>
        <w:t xml:space="preserve">(1879).</w:t>
      </w:r>
      <w:r>
        <w:t xml:space="preserve"> </w:t>
      </w:r>
      <w:r>
        <w:t xml:space="preserve">“</w:t>
      </w:r>
      <w:r>
        <w:t xml:space="preserve">Über die Transformation siebenter Ordnung der elliptischen Funktionen.</w:t>
      </w:r>
      <w:r>
        <w:t xml:space="preserve">”</w:t>
      </w:r>
      <w:r>
        <w:t xml:space="preserve"> </w:t>
      </w:r>
      <w:r>
        <w:rPr>
          <w:i/>
          <w:iCs/>
        </w:rPr>
        <w:t xml:space="preserve">Math. Ann.</w:t>
      </w:r>
      <w:r>
        <w:t xml:space="preserve"> </w:t>
      </w:r>
      <w:r>
        <w:t xml:space="preserve">14, 428–471.</w:t>
      </w:r>
      <w:r>
        <w:t xml:space="preserve"> </w:t>
      </w:r>
      <w:r>
        <w:rPr>
          <w:i/>
          <w:iCs/>
        </w:rPr>
        <w:t xml:space="preserve">[Original construction of the Klein quartic and its</w:t>
      </w:r>
      <w:r>
        <w:rPr>
          <w:i/>
          <w:iCs/>
        </w:rPr>
        <w:t xml:space="preserve"> </w:t>
      </w:r>
      <m:oMath>
        <m:r>
          <m:rPr>
            <m:sty m:val="p"/>
          </m:rPr>
          <m:t>P</m:t>
        </m:r>
        <m:r>
          <m:rPr>
            <m:sty m:val="p"/>
          </m:rPr>
          <m:t>S</m:t>
        </m:r>
        <m:r>
          <m:rPr>
            <m:sty m:val="p"/>
          </m:rPr>
          <m:t>L</m:t>
        </m:r>
        <m:d>
          <m:dPr>
            <m:begChr m:val="("/>
            <m:endChr m:val=")"/>
            <m:sepChr m:val=""/>
            <m:grow/>
          </m:dPr>
          <m:e>
            <m:r>
              <m:t>2</m:t>
            </m:r>
            <m:r>
              <m:rPr>
                <m:sty m:val="p"/>
              </m:rPr>
              <m:t>,</m:t>
            </m:r>
            <m:r>
              <m:t>7</m:t>
            </m:r>
          </m:e>
        </m:d>
      </m:oMath>
      <w:r>
        <w:rPr>
          <w:i/>
          <w:iCs/>
        </w:rPr>
        <w:t xml:space="preserve"> </w:t>
      </w:r>
      <w:r>
        <w:rPr>
          <w:i/>
          <w:iCs/>
        </w:rPr>
        <w:t xml:space="preserve">automorphism group; cited for the Fano-plane / Klein-quartic combinatorial structure underlying §5.5(F3).]</w:t>
      </w:r>
    </w:p>
    <w:p>
      <w:pPr>
        <w:pStyle w:val="BodyText"/>
      </w:pPr>
      <w:r>
        <w:t xml:space="preserve">[31]</w:t>
      </w:r>
      <w:r>
        <w:t xml:space="preserve"> </w:t>
      </w:r>
      <w:r>
        <w:rPr>
          <w:b/>
          <w:bCs/>
        </w:rPr>
        <w:t xml:space="preserve">Singerman, D.</w:t>
      </w:r>
      <w:r>
        <w:t xml:space="preserve"> </w:t>
      </w:r>
      <w:r>
        <w:t xml:space="preserve">(1988).</w:t>
      </w:r>
      <w:r>
        <w:t xml:space="preserve"> </w:t>
      </w:r>
      <w:r>
        <w:t xml:space="preserve">“</w:t>
      </w:r>
      <w:r>
        <w:t xml:space="preserve">Klein’s Riemann surface of genus 3 and regular embeddings of finite projective planes.</w:t>
      </w:r>
      <w:r>
        <w:t xml:space="preserve">”</w:t>
      </w:r>
      <w:r>
        <w:t xml:space="preserve"> </w:t>
      </w:r>
      <w:r>
        <w:rPr>
          <w:i/>
          <w:iCs/>
        </w:rPr>
        <w:t xml:space="preserve">Bull. London Math. Soc.</w:t>
      </w:r>
      <w:r>
        <w:t xml:space="preserve"> </w:t>
      </w:r>
      <w:r>
        <w:t xml:space="preserve">20, 297–304. DOI 10.1112/blms/20.4.297.</w:t>
      </w:r>
    </w:p>
    <w:p>
      <w:pPr>
        <w:pStyle w:val="BodyText"/>
      </w:pPr>
      <w:r>
        <w:t xml:space="preserve">[32]</w:t>
      </w:r>
      <w:r>
        <w:t xml:space="preserve"> </w:t>
      </w:r>
      <w:r>
        <w:rPr>
          <w:b/>
          <w:bCs/>
        </w:rPr>
        <w:t xml:space="preserve">Elkies, N. D.</w:t>
      </w:r>
      <w:r>
        <w:t xml:space="preserve"> </w:t>
      </w:r>
      <w:r>
        <w:t xml:space="preserve">(1999).</w:t>
      </w:r>
      <w:r>
        <w:t xml:space="preserve"> </w:t>
      </w:r>
      <w:r>
        <w:t xml:space="preserve">“</w:t>
      </w:r>
      <w:r>
        <w:t xml:space="preserve">The Klein quartic in number theory.</w:t>
      </w:r>
      <w:r>
        <w:t xml:space="preserve">”</w:t>
      </w:r>
      <w:r>
        <w:t xml:space="preserve"> </w:t>
      </w:r>
      <w:r>
        <w:t xml:space="preserve">In</w:t>
      </w:r>
      <w:r>
        <w:t xml:space="preserve"> </w:t>
      </w:r>
      <w:r>
        <w:rPr>
          <w:i/>
          <w:iCs/>
        </w:rPr>
        <w:t xml:space="preserve">The Eightfold Way: The Beauty of Klein’s Quartic Curve</w:t>
      </w:r>
      <w:r>
        <w:t xml:space="preserve"> </w:t>
      </w:r>
      <w:r>
        <w:t xml:space="preserve">(S. Levy, ed.), MSRI Publications 35, Cambridge University Press, pp. 51–101.</w:t>
      </w:r>
    </w:p>
    <w:p>
      <w:r>
        <w:pict>
          <v:rect style="width:0;height:1.5pt" o:hralign="center" o:hrstd="t" o:hr="t"/>
        </w:pict>
      </w:r>
    </w:p>
    <w:p>
      <w:pPr>
        <w:pStyle w:val="FirstParagraph"/>
      </w:pPr>
      <w:r>
        <w:rPr>
          <w:i/>
          <w:iCs/>
        </w:rPr>
        <w:t xml:space="preserve">End of master draft. Drafted 2026-04-30 / 2026-05-01 by Martin Luther Graise with computational support from Φ (Anthropic Claude Dispatch) and synthesis support from C-7RO (Perplexity Computer).</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Symmetric Informationally Complete Measurements as an Operator Basis for the Complexified G2 Lie Algebra</dc:title>
  <dc:creator/>
  <cp:keywords/>
  <dcterms:created xsi:type="dcterms:W3CDTF">2026-05-01T22:41:40Z</dcterms:created>
  <dcterms:modified xsi:type="dcterms:W3CDTF">2026-05-01T22:41:40Z</dcterms:modified>
</cp:coreProperties>
</file>

<file path=docProps/custom.xml><?xml version="1.0" encoding="utf-8"?>
<Properties xmlns="http://schemas.openxmlformats.org/officeDocument/2006/custom-properties" xmlns:vt="http://schemas.openxmlformats.org/officeDocument/2006/docPropsVTypes"/>
</file>