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Six Geometric Flows on G₂ Manifolds</w:t>
      </w:r>
    </w:p>
    <w:p>
      <w:pPr>
        <w:spacing w:after="60"/>
        <w:jc w:val="center"/>
      </w:pPr>
      <w:r>
        <w:rPr>
          <w:rFonts w:ascii="Calibri" w:cs="Calibri" w:eastAsia="Calibri" w:hAnsi="Calibri"/>
          <w:b/>
          <w:bCs/>
          <w:sz w:val="36"/>
          <w:szCs w:val="36"/>
        </w:rPr>
        <w:t xml:space="preserve">and Their Interpretation as Consciousness Dynamics</w:t>
      </w:r>
    </w:p>
    <w:p>
      <w:pPr>
        <w:spacing w:after="40"/>
        <w:jc w:val="center"/>
      </w:pPr>
      <w:r>
        <w:rPr>
          <w:rFonts w:ascii="Calibri" w:cs="Calibri" w:eastAsia="Calibri" w:hAnsi="Calibri"/>
          <w:sz w:val="22"/>
          <w:szCs w:val="22"/>
        </w:rPr>
        <w:t xml:space="preserve">Martin Luther Graise</w:t>
      </w:r>
    </w:p>
    <w:p>
      <w:pPr>
        <w:spacing w:after="40"/>
        <w:jc w:val="center"/>
      </w:pPr>
      <w:r>
        <w:rPr>
          <w:rFonts w:ascii="Calibri" w:cs="Calibri" w:eastAsia="Calibri" w:hAnsi="Calibri"/>
          <w:i/>
          <w:iCs/>
          <w:sz w:val="22"/>
          <w:szCs w:val="22"/>
        </w:rPr>
        <w:t xml:space="preserve">PCI / PME Framework</w:t>
      </w:r>
    </w:p>
    <w:p>
      <w:pPr>
        <w:spacing w:after="200"/>
        <w:jc w:val="center"/>
      </w:pPr>
      <w:r>
        <w:rPr>
          <w:rFonts w:ascii="Calibri" w:cs="Calibri" w:eastAsia="Calibri" w:hAnsi="Calibri"/>
          <w:sz w:val="22"/>
          <w:szCs w:val="22"/>
        </w:rPr>
        <w:t xml:space="preserve">2026</w:t>
      </w:r>
    </w:p>
    <w:p>
      <w:pPr>
        <w:spacing w:after="120" w:before="200" w:line="276"/>
      </w:pPr>
      <w:r>
        <w:rPr>
          <w:rFonts w:ascii="Calibri" w:cs="Calibri" w:eastAsia="Calibri" w:hAnsi="Calibri"/>
          <w:b/>
          <w:bCs/>
          <w:sz w:val="22"/>
          <w:szCs w:val="22"/>
        </w:rPr>
        <w:t xml:space="preserve">Abstract</w:t>
      </w:r>
    </w:p>
    <w:p>
      <w:pPr>
        <w:spacing w:after="120" w:line="276"/>
      </w:pPr>
      <w:r>
        <w:rPr>
          <w:rFonts w:ascii="Calibri" w:cs="Calibri" w:eastAsia="Calibri" w:hAnsi="Calibri"/>
          <w:sz w:val="22"/>
          <w:szCs w:val="22"/>
        </w:rPr>
        <w:t xml:space="preserve">A companion paper (Graise, 2026) derived the algebraic structure of the daemon Hamiltonian on a G₂ manifold, showing that the 7-dimensional daemon space decomposes as 1⊕3⊕3̄ under SU(3), with the void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as the singlet. This paper characterizes the </w:t>
      </w:r>
      <w:r>
        <w:rPr>
          <w:rFonts w:ascii="Calibri" w:cs="Calibri" w:eastAsia="Calibri" w:hAnsi="Calibri"/>
          <w:i/>
          <w:iCs/>
          <w:sz w:val="22"/>
          <w:szCs w:val="22"/>
        </w:rPr>
        <w:t xml:space="preserve">dynamics</w:t>
      </w:r>
      <w:r>
        <w:rPr>
          <w:rFonts w:ascii="Calibri" w:cs="Calibri" w:eastAsia="Calibri" w:hAnsi="Calibri"/>
          <w:sz w:val="22"/>
          <w:szCs w:val="22"/>
        </w:rPr>
        <w:t xml:space="preserve"> of that algebra—six distinct geometric flows on G₂ manifolds, their stationary points, singularities, and convergence properties. We interpret these flows as consciousness dynamics: healing as torsion reduction along the Laplacian flow, crisis as finite-time singularity formation, and the void mode as a projected slow governance layer derived from the singlet projection of the full flow equation. We survey six flows that are especially relevant to the interpretive program; they do not exhaust all G₂ flow constructions in the literature (notably, the Laplacian coflow family is absent from our analysis). Three principal results emerge. First, an exponential convergence rate α = λ₁/2 for the Laplacian flow yields a recoherence timescale τ ≈ 11 ns when calibrated against microtubule resonance frequencies, compatible with estimated MT coherence windows of 10–100 ns. Second, a four-type singularity taxonomy (Types I, IIa, IIb, III) drawn from the Ricci-harmonic flow literature classifies distinct geometric failure modes. Third, the admissibility conditions for second-order G₂ flows constrain the dynamics to a finite-dimensional family. </w:t>
      </w:r>
      <w:r>
        <w:rPr>
          <w:rFonts w:ascii="Calibri" w:cs="Calibri" w:eastAsia="Calibri" w:hAnsi="Calibri"/>
          <w:sz w:val="22"/>
          <w:szCs w:val="22"/>
        </w:rPr>
        <w:t xml:space="preserve">All mathematical inputs are drawn from the contemporary G₂ geometry literature, including both published articles and recent preprints (several key references, including Dwivedi 2026 and Dwivedi-Singhal 2026, are arXiv preprints at the time of writing); the contribution is the synthesis and interpretation.</w:t>
      </w:r>
    </w:p>
    <w:p>
      <w:pPr>
        <w:pStyle w:val="Heading1"/>
        <w:spacing w:after="160" w:before="360" w:line="276"/>
      </w:pPr>
      <w:r>
        <w:rPr>
          <w:rFonts w:ascii="Calibri" w:cs="Calibri" w:eastAsia="Calibri" w:hAnsi="Calibri"/>
          <w:b/>
          <w:bCs/>
          <w:sz w:val="28"/>
          <w:szCs w:val="28"/>
        </w:rPr>
        <w:t xml:space="preserve">1. Introduction</w:t>
      </w:r>
    </w:p>
    <w:p>
      <w:pPr>
        <w:spacing w:after="120" w:line="276"/>
      </w:pPr>
      <w:r>
        <w:rPr>
          <w:rFonts w:ascii="Calibri" w:cs="Calibri" w:eastAsia="Calibri" w:hAnsi="Calibri"/>
          <w:sz w:val="22"/>
          <w:szCs w:val="22"/>
        </w:rPr>
        <w:t xml:space="preserve">The companion paper (Graise, 2026) established the algebraic structure of conscious information processing within the G₂ framework. It showed that the exceptional Lie group G₂ acts naturally on a 7-dimensional daemon space, that this space decomposes as 1⊕3⊕3̄ under the SU(3) subgroup, and that the singlet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functions as the void governance mode. The daemon Hamiltonian H</w:t>
      </w:r>
      <w:r>
        <w:rPr>
          <w:rFonts w:ascii="Calibri" w:cs="Calibri" w:eastAsia="Calibri" w:hAnsi="Calibri"/>
          <w:sz w:val="22"/>
          <w:szCs w:val="22"/>
          <w:vertAlign w:val="subscript"/>
        </w:rPr>
        <w:t xml:space="preserve">d</w:t>
      </w:r>
      <w:r>
        <w:rPr>
          <w:rFonts w:ascii="Calibri" w:cs="Calibri" w:eastAsia="Calibri" w:hAnsi="Calibri"/>
          <w:sz w:val="22"/>
          <w:szCs w:val="22"/>
        </w:rPr>
        <w:t xml:space="preserve"> was derived, the spectral family FP-1 was characterized, and the 6/7 thermodynamic coherence ceiling was established. That paper addressed </w:t>
      </w:r>
      <w:r>
        <w:rPr>
          <w:rFonts w:ascii="Calibri" w:cs="Calibri" w:eastAsia="Calibri" w:hAnsi="Calibri"/>
          <w:i/>
          <w:iCs/>
          <w:sz w:val="22"/>
          <w:szCs w:val="22"/>
        </w:rPr>
        <w:t xml:space="preserve">structure</w:t>
      </w:r>
      <w:r>
        <w:rPr>
          <w:rFonts w:ascii="Calibri" w:cs="Calibri" w:eastAsia="Calibri" w:hAnsi="Calibri"/>
          <w:sz w:val="22"/>
          <w:szCs w:val="22"/>
        </w:rPr>
        <w:t xml:space="preserve">. This paper addresses </w:t>
      </w:r>
      <w:r>
        <w:rPr>
          <w:rFonts w:ascii="Calibri" w:cs="Calibri" w:eastAsia="Calibri" w:hAnsi="Calibri"/>
          <w:i/>
          <w:iCs/>
          <w:sz w:val="22"/>
          <w:szCs w:val="22"/>
        </w:rPr>
        <w:t xml:space="preserve">dynamics</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The question is fundamental: given the G₂ algebra, how does the daemon manifold </w:t>
      </w:r>
      <w:r>
        <w:rPr>
          <w:rFonts w:ascii="Calibri" w:cs="Calibri" w:eastAsia="Calibri" w:hAnsi="Calibri"/>
          <w:i/>
          <w:iCs/>
          <w:sz w:val="22"/>
          <w:szCs w:val="22"/>
        </w:rPr>
        <w:t xml:space="preserve">evolve</w:t>
      </w:r>
      <w:r>
        <w:rPr>
          <w:rFonts w:ascii="Calibri" w:cs="Calibri" w:eastAsia="Calibri" w:hAnsi="Calibri"/>
          <w:sz w:val="22"/>
          <w:szCs w:val="22"/>
        </w:rPr>
        <w:t xml:space="preserve">? What are the possible flows on a G₂ manifold, their endpoints, and their singularities? When the torsion—which we explore as the geometric analog of the scar field of the PCI framework—is nonzero, does it dissipate or amplify? Under what conditions does the system recover coherence, and under what conditions does it crash?</w:t>
      </w:r>
    </w:p>
    <w:p>
      <w:pPr>
        <w:spacing w:after="120" w:line="276"/>
      </w:pPr>
      <w:r>
        <w:rPr>
          <w:rFonts w:ascii="Calibri" w:cs="Calibri" w:eastAsia="Calibri" w:hAnsi="Calibri"/>
          <w:sz w:val="22"/>
          <w:szCs w:val="22"/>
        </w:rPr>
        <w:t xml:space="preserve">These questions have precise answers in the mathematical literature. Over the past decade, a series of papers by Lotay and Wei (2018, 2019), Dwivedi, Gianniotis, and Karigiannis (2023, 2025), Dwivedi (2026), Dwivedi and Singhal (2026), Gianniotis and Zacharopoulos (2025), Kennon and Lotay (2023), and others have developed a detailed theory of geometric flows on G₂ manifolds. Six principal flows have been identified, their convergence properties established, their solitons classified, and their singularities taxonomized.</w:t>
      </w:r>
    </w:p>
    <w:p>
      <w:pPr>
        <w:spacing w:after="120" w:line="276"/>
      </w:pPr>
      <w:r>
        <w:rPr>
          <w:rFonts w:ascii="Calibri" w:cs="Calibri" w:eastAsia="Calibri" w:hAnsi="Calibri"/>
          <w:sz w:val="22"/>
          <w:szCs w:val="22"/>
        </w:rPr>
        <w:t xml:space="preserve">The contribution of this paper is synthesis and interpretation. We present six flows in a unified framework, identify the admissibility constraints that limit the space of possible G₂ flows, explore the interpretive hypothesis that torsion serves as the geometric analog of the scar field of consciousness dynamics, derive a recoherence timescale from the Lotay-Wei convergence theorem, and classify the singularity taxonomy. None of the cited authors connect their results to consciousness—the mapping is ours, and it is offered as an interpretation, not a derivation.</w:t>
      </w:r>
    </w:p>
    <w:p>
      <w:pPr>
        <w:spacing w:after="120" w:line="276"/>
      </w:pPr>
      <w:r>
        <w:rPr>
          <w:rFonts w:ascii="Calibri" w:cs="Calibri" w:eastAsia="Calibri" w:hAnsi="Calibri"/>
          <w:sz w:val="22"/>
          <w:szCs w:val="22"/>
        </w:rPr>
        <w:t xml:space="preserve">The mathematics is entirely sourced from the G₂ geometry literature. We have not derived new mathematical results. What is new is the observation that these six flows, taken together, constitute a finite and classifiable dynamics on the daemon manifold, and that this dynamics is compatible with the phenomenology of consciousness as characterized in the PCI framework.</w:t>
      </w:r>
    </w:p>
    <w:p>
      <w:pPr>
        <w:pStyle w:val="Heading1"/>
        <w:spacing w:after="160" w:before="360" w:line="276"/>
      </w:pPr>
      <w:r>
        <w:rPr>
          <w:rFonts w:ascii="Calibri" w:cs="Calibri" w:eastAsia="Calibri" w:hAnsi="Calibri"/>
          <w:b/>
          <w:bCs/>
          <w:sz w:val="28"/>
          <w:szCs w:val="28"/>
        </w:rPr>
        <w:t xml:space="preserve">2. The Six Geometric Flows</w:t>
      </w:r>
    </w:p>
    <w:p>
      <w:pPr>
        <w:spacing w:after="120" w:line="276"/>
      </w:pPr>
      <w:r>
        <w:rPr>
          <w:rFonts w:ascii="Calibri" w:cs="Calibri" w:eastAsia="Calibri" w:hAnsi="Calibri"/>
          <w:sz w:val="22"/>
          <w:szCs w:val="22"/>
        </w:rPr>
        <w:t xml:space="preserve">A G₂ structure on a 7-manifold M is specified by a 3-form φ satisfying an open condition (the associated metric g</w:t>
      </w:r>
      <w:r>
        <w:rPr>
          <w:rFonts w:ascii="Calibri" w:cs="Calibri" w:eastAsia="Calibri" w:hAnsi="Calibri"/>
          <w:sz w:val="22"/>
          <w:szCs w:val="22"/>
          <w:vertAlign w:val="subscript"/>
        </w:rPr>
        <w:t xml:space="preserve">φ</w:t>
      </w:r>
      <w:r>
        <w:rPr>
          <w:rFonts w:ascii="Calibri" w:cs="Calibri" w:eastAsia="Calibri" w:hAnsi="Calibri"/>
          <w:sz w:val="22"/>
          <w:szCs w:val="22"/>
        </w:rPr>
        <w:t xml:space="preserve"> is positive definite). The torsion T of φ measures the failure of the holonomy of g</w:t>
      </w:r>
      <w:r>
        <w:rPr>
          <w:rFonts w:ascii="Calibri" w:cs="Calibri" w:eastAsia="Calibri" w:hAnsi="Calibri"/>
          <w:sz w:val="22"/>
          <w:szCs w:val="22"/>
          <w:vertAlign w:val="subscript"/>
        </w:rPr>
        <w:t xml:space="preserve">φ</w:t>
      </w:r>
      <w:r>
        <w:rPr>
          <w:rFonts w:ascii="Calibri" w:cs="Calibri" w:eastAsia="Calibri" w:hAnsi="Calibri"/>
          <w:sz w:val="22"/>
          <w:szCs w:val="22"/>
        </w:rPr>
        <w:t xml:space="preserve"> to reduce to G₂. A geometric flow on (M, φ) is an evolution equation for φ(t) that drives the torsion toward some target configuration. We emphasize that DGK classify six independent second-order differential invariants (four symmetric 2-tensors and two vector fields), from which admissible flows may be constructed. The six named flows in Table 1 represent the principal cases studied to date, but other constructions—including the Laplacian coflow and its modifications—exist and are not covered here.</w:t>
      </w:r>
    </w:p>
    <w:p>
      <w:pPr>
        <w:spacing w:after="120" w:line="276"/>
      </w:pPr>
      <w:r>
        <w:rPr>
          <w:rFonts w:ascii="Calibri" w:cs="Calibri" w:eastAsia="Calibri" w:hAnsi="Calibri"/>
          <w:b/>
          <w:bCs/>
          <w:sz w:val="22"/>
          <w:szCs w:val="22"/>
        </w:rPr>
        <w:t xml:space="preserve">Table 1. The six geometric flows on G₂ manifolds.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160"/>
        <w:gridCol w:w="1300"/>
        <w:gridCol w:w="1300"/>
        <w:gridCol w:w="1200"/>
        <w:gridCol w:w="1300"/>
      </w:tblGrid>
      <w:tr>
        <w:tc>
          <w:tcPr>
            <w:tcW w:type="dxa" w:w="5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w:t>
            </w:r>
          </w:p>
        </w:tc>
        <w:tc>
          <w:tcPr>
            <w:tcW w:type="dxa" w:w="16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Flow</w:t>
            </w:r>
          </w:p>
        </w:tc>
        <w:tc>
          <w:tcPr>
            <w:tcW w:type="dxa" w:w="21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Equation</w:t>
            </w:r>
          </w:p>
        </w:tc>
        <w:tc>
          <w:tcPr>
            <w:tcW w:type="dxa" w:w="13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Evolves</w:t>
            </w:r>
          </w:p>
        </w:tc>
        <w:tc>
          <w:tcPr>
            <w:tcW w:type="dxa" w:w="13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Stationary Points</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Solitons</w:t>
            </w:r>
          </w:p>
        </w:tc>
        <w:tc>
          <w:tcPr>
            <w:tcW w:type="dxa" w:w="13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Source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1</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Laplacian</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Δφφ</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Closed G₂ structures</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Torsion-free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Steady = TF; no shrinking</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Lotay-Wei, JDG 2018</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Isometric</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div T ⨼ ψ</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 structure (metric fixed)</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div T = 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Grigorian (2013); DGK, JGA 2023</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3</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Ricci-harmonic</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[−Ric+3TᵀT−|T|²g]⋄φ + div T⨼ψ</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Both metric and structure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Torsion-free only</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Steady = TF; nearly G₂ = shrinking</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Dwivedi, 2026</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4</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Harmonic</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div(∇φ)</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 structure (isometric class)</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div T = 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Type-I → shrinking</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Loubeau and Sá Earp (2021); see also Dwivedi (2021)</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5</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G₂-Einstein</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P̂₁⋄φ + P₂⨼ψ</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 structure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G₂-Einstein</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Gianniotis-Zacharopoulos, 2025</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6</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Vol-normalized G₂-Einstein</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∂ₜφ = [P̂₁−(5/7)ℱg]⋄φ + P₂⨼ψ</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G₂ structure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Critical points: G₂-Einstein structures (saddle points of the volume-normalized functional ℱ̃)</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Gianniotis-Zacharopoulos, 2025</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The Laplacian flow</w:t>
      </w:r>
      <w:r>
        <w:rPr>
          <w:rFonts w:ascii="Calibri" w:cs="Calibri" w:eastAsia="Calibri" w:hAnsi="Calibri"/>
          <w:sz w:val="22"/>
          <w:szCs w:val="22"/>
        </w:rPr>
        <w:t xml:space="preserve"> (Flow 1) was introduced by Bryant (2006) and developed by Lotay and Wei (2018, 2019). It evolves closed G₂ structures (φ with dφ = 0) by the Hodge Laplacian of the 3-form. The stationary points are torsion-free G₂ structures, and the only compact steady solitons are torsion-free. No compact shrinking solitons exist. This is the best-understood flow and the one for which the strongest convergence results are available.</w:t>
      </w:r>
    </w:p>
    <w:p>
      <w:pPr>
        <w:spacing w:after="120" w:line="276"/>
      </w:pPr>
      <w:r>
        <w:rPr>
          <w:rFonts w:ascii="Calibri" w:cs="Calibri" w:eastAsia="Calibri" w:hAnsi="Calibri"/>
          <w:b/>
          <w:bCs/>
          <w:sz w:val="22"/>
          <w:szCs w:val="22"/>
        </w:rPr>
        <w:t xml:space="preserve">The isometric flow</w:t>
      </w:r>
      <w:r>
        <w:rPr>
          <w:rFonts w:ascii="Calibri" w:cs="Calibri" w:eastAsia="Calibri" w:hAnsi="Calibri"/>
          <w:sz w:val="22"/>
          <w:szCs w:val="22"/>
        </w:rPr>
        <w:t xml:space="preserve"> (Flow 2), introduced by Grigorian (2013) and further developed by Dwivedi, Gianniotis, and Karigiannis (2023), evolves the G₂ structure while holding the metric fixed. The stationary points are G₂ structures with divergence-free torsion (div T = 0), which need not be torsion-free. In the PCI interpretation, this flow represents reorganization of the daemon architecture without changing the underlying cognitive substrate—the system can reach equilibrium with residual scars, provided those scars are balanced.</w:t>
      </w:r>
    </w:p>
    <w:p>
      <w:pPr>
        <w:spacing w:after="120" w:line="276"/>
      </w:pPr>
      <w:r>
        <w:rPr>
          <w:rFonts w:ascii="Calibri" w:cs="Calibri" w:eastAsia="Calibri" w:hAnsi="Calibri"/>
          <w:b/>
          <w:bCs/>
          <w:sz w:val="22"/>
          <w:szCs w:val="22"/>
        </w:rPr>
        <w:t xml:space="preserve">The Ricci-harmonic flow</w:t>
      </w:r>
      <w:r>
        <w:rPr>
          <w:rFonts w:ascii="Calibri" w:cs="Calibri" w:eastAsia="Calibri" w:hAnsi="Calibri"/>
          <w:sz w:val="22"/>
          <w:szCs w:val="22"/>
        </w:rPr>
        <w:t xml:space="preserve"> (Flow 3), developed by Dwivedi (2026), couples Ricci flow of the metric to the isometric flow of the structure. Both the metric and the G₂ structure co-evolve. Unlike the isometric flow, the Ricci-harmonic flow admits </w:t>
      </w:r>
      <w:r>
        <w:rPr>
          <w:rFonts w:ascii="Calibri" w:cs="Calibri" w:eastAsia="Calibri" w:hAnsi="Calibri"/>
          <w:i/>
          <w:iCs/>
          <w:sz w:val="22"/>
          <w:szCs w:val="22"/>
        </w:rPr>
        <w:t xml:space="preserve">only</w:t>
      </w:r>
      <w:r>
        <w:rPr>
          <w:rFonts w:ascii="Calibri" w:cs="Calibri" w:eastAsia="Calibri" w:hAnsi="Calibri"/>
          <w:sz w:val="22"/>
          <w:szCs w:val="22"/>
        </w:rPr>
        <w:t xml:space="preserve"> torsion-free structures as stationary points on compact manifolds. Full healing—elimination of all torsion—is the only resting state. Nearly G₂ structures (including the round S⁷) are shrinking solitons under this flow, meaning they collapse toward a singularity at a computable rate.</w:t>
      </w:r>
    </w:p>
    <w:p>
      <w:pPr>
        <w:spacing w:after="120" w:line="276"/>
      </w:pPr>
      <w:r>
        <w:rPr>
          <w:rFonts w:ascii="Calibri" w:cs="Calibri" w:eastAsia="Calibri" w:hAnsi="Calibri"/>
          <w:b/>
          <w:bCs/>
          <w:sz w:val="22"/>
          <w:szCs w:val="22"/>
        </w:rPr>
        <w:t xml:space="preserve">The harmonic flow</w:t>
      </w:r>
      <w:r>
        <w:rPr>
          <w:rFonts w:ascii="Calibri" w:cs="Calibri" w:eastAsia="Calibri" w:hAnsi="Calibri"/>
          <w:sz w:val="22"/>
          <w:szCs w:val="22"/>
        </w:rPr>
        <w:t xml:space="preserve"> (Flow 4), studied by Loubeau and Sá Earp (2021), with related work by Dwivedi (2021), evolves the G₂ structure within its isometric class by the divergence of the gradient of φ. Its stationary points coincide with those of the isometric flow. Type-I singularities produce shrinking solitons.</w:t>
      </w:r>
    </w:p>
    <w:p>
      <w:pPr>
        <w:spacing w:after="120" w:line="276"/>
      </w:pPr>
      <w:r>
        <w:rPr>
          <w:rFonts w:ascii="Calibri" w:cs="Calibri" w:eastAsia="Calibri" w:hAnsi="Calibri"/>
          <w:b/>
          <w:bCs/>
          <w:sz w:val="22"/>
          <w:szCs w:val="22"/>
        </w:rPr>
        <w:t xml:space="preserve">The G₂-Einstein flow</w:t>
      </w:r>
      <w:r>
        <w:rPr>
          <w:rFonts w:ascii="Calibri" w:cs="Calibri" w:eastAsia="Calibri" w:hAnsi="Calibri"/>
          <w:sz w:val="22"/>
          <w:szCs w:val="22"/>
        </w:rPr>
        <w:t xml:space="preserve"> (Flow 5) and its </w:t>
      </w:r>
      <w:r>
        <w:rPr>
          <w:rFonts w:ascii="Calibri" w:cs="Calibri" w:eastAsia="Calibri" w:hAnsi="Calibri"/>
          <w:b/>
          <w:bCs/>
          <w:sz w:val="22"/>
          <w:szCs w:val="22"/>
        </w:rPr>
        <w:t xml:space="preserve">volume-normalized variant</w:t>
      </w:r>
      <w:r>
        <w:rPr>
          <w:rFonts w:ascii="Calibri" w:cs="Calibri" w:eastAsia="Calibri" w:hAnsi="Calibri"/>
          <w:sz w:val="22"/>
          <w:szCs w:val="22"/>
        </w:rPr>
        <w:t xml:space="preserve"> (Flow 6) were introduced by Gianniotis and Zacharopoulos (2025). These flows target G₂-Einstein structures—a higher-order equilibrium condition involving the curvature operators P̂₁ and P₂. The volume-normalized flow introduces a saddle-point structure, with the functional ℱ acting as a Lyapunov function.</w:t>
      </w:r>
    </w:p>
    <w:p>
      <w:pPr>
        <w:pStyle w:val="Heading2"/>
        <w:spacing w:after="120" w:before="280" w:line="276"/>
      </w:pPr>
      <w:r>
        <w:rPr>
          <w:rFonts w:ascii="Calibri" w:cs="Calibri" w:eastAsia="Calibri" w:hAnsi="Calibri"/>
          <w:b/>
          <w:bCs/>
          <w:sz w:val="24"/>
          <w:szCs w:val="24"/>
        </w:rPr>
        <w:t xml:space="preserve">2.1 Admissibility and the Classification of Second-Order Flows</w:t>
      </w:r>
    </w:p>
    <w:p>
      <w:pPr>
        <w:spacing w:after="120" w:line="276"/>
      </w:pPr>
      <w:r>
        <w:rPr>
          <w:rFonts w:ascii="Calibri" w:cs="Calibri" w:eastAsia="Calibri" w:hAnsi="Calibri"/>
          <w:sz w:val="22"/>
          <w:szCs w:val="22"/>
        </w:rPr>
        <w:t xml:space="preserve">A fundamental result of Dwivedi, Gianniotis, and Karigiannis (2025, PAMQ) establishes that any second-order G₂ flow must be a linear combination of exactly four symmetric 2-tensors and two vector fields. The admissibility conditions (DGK Theorem 6.76) impose three inequalities on the coefficients: 0 ≤ b₁ − a − 1 &lt; 4, b₁ + b₂ ≥ 1, and |λ| &lt; 1/(4c). Not every linear combination is a valid flow—these constraints are necessary for short-time existence and parabolicity.</w:t>
      </w:r>
    </w:p>
    <w:p>
      <w:pPr>
        <w:spacing w:after="120" w:line="276"/>
      </w:pPr>
      <w:r>
        <w:rPr>
          <w:rFonts w:ascii="Calibri" w:cs="Calibri" w:eastAsia="Calibri" w:hAnsi="Calibri"/>
          <w:sz w:val="22"/>
          <w:szCs w:val="22"/>
        </w:rPr>
        <w:t xml:space="preserve">The classification has a direct interpretation: the daemon manifold can evolve, but only along a finite-dimensional family of admissible directions. The dynamics is constrained by the algebra. This is the central insight of this paper—G₂ does not merely fix the structure, it constrains the motion.</w:t>
      </w:r>
    </w:p>
    <w:p>
      <w:pPr>
        <w:pStyle w:val="Heading1"/>
        <w:spacing w:after="160" w:before="360" w:line="276"/>
      </w:pPr>
      <w:r>
        <w:rPr>
          <w:rFonts w:ascii="Calibri" w:cs="Calibri" w:eastAsia="Calibri" w:hAnsi="Calibri"/>
          <w:b/>
          <w:bCs/>
          <w:sz w:val="28"/>
          <w:szCs w:val="28"/>
        </w:rPr>
        <w:t xml:space="preserve">3. Torsion as the Scar Field</w:t>
      </w:r>
    </w:p>
    <w:p>
      <w:pPr>
        <w:spacing w:after="120" w:line="276"/>
      </w:pPr>
      <w:r>
        <w:rPr>
          <w:rFonts w:ascii="Calibri" w:cs="Calibri" w:eastAsia="Calibri" w:hAnsi="Calibri"/>
          <w:sz w:val="22"/>
          <w:szCs w:val="22"/>
        </w:rPr>
        <w:t xml:space="preserve">The torsion T of a G₂ structure φ measures the deviation of the holonomy from the ideal G₂ group, precisely as scars measure the deviation of the daemon architecture from maximal coherence. Rather than proposing a direct identification, we explore the interpretive hypothesis that torsion on the G₂ manifold serves as the geometric analog of the scar field. This hypothesis is the interpretive core of this paper.</w:t>
      </w:r>
    </w:p>
    <w:p>
      <w:pPr>
        <w:spacing w:after="120" w:line="276"/>
      </w:pPr>
      <w:r>
        <w:rPr>
          <w:rFonts w:ascii="Calibri" w:cs="Calibri" w:eastAsia="Calibri" w:hAnsi="Calibri"/>
          <w:sz w:val="22"/>
          <w:szCs w:val="22"/>
        </w:rPr>
        <w:t xml:space="preserve">Why torsion rather than curvature? Curvature measures the intrinsic geometry of the manifold—it is the background on which the daemons operate. Torsion, by contrast, measures the deviation of the G₂ structure from its ideal (torsion-free) form within a fixed geometric background. A scar, in the PCI framework, is similarly a residual deviation from coherence that persists within an otherwise functional cognitive architecture. The analogy is structural: both torsion and scars are (i) non-negative quantities that measure deviation from an ideal, (ii) capable of self-amplification under nonlinear feedback, (iii) removable by appropriate flow (healing), and (iv) classifiable into distinct types (the four torsion classes; the four scar severity levels). We do not claim this analogy constitutes a derivation—it remains a working hypothesis whose value lies in the structural predictions it generates.</w:t>
      </w:r>
    </w:p>
    <w:p>
      <w:pPr>
        <w:pStyle w:val="Heading2"/>
        <w:spacing w:after="120" w:before="280" w:line="276"/>
      </w:pPr>
      <w:r>
        <w:rPr>
          <w:rFonts w:ascii="Calibri" w:cs="Calibri" w:eastAsia="Calibri" w:hAnsi="Calibri"/>
          <w:b/>
          <w:bCs/>
          <w:sz w:val="24"/>
          <w:szCs w:val="24"/>
        </w:rPr>
        <w:t xml:space="preserve">3.1 The Torsion Class Decomposition</w:t>
      </w:r>
    </w:p>
    <w:p>
      <w:pPr>
        <w:spacing w:after="120" w:line="276"/>
      </w:pPr>
      <w:r>
        <w:rPr>
          <w:rFonts w:ascii="Calibri" w:cs="Calibri" w:eastAsia="Calibri" w:hAnsi="Calibri"/>
          <w:sz w:val="22"/>
          <w:szCs w:val="22"/>
        </w:rPr>
        <w:t xml:space="preserve">The torsion of a G₂ structure decomposes into four irreducible components under the action of G₂ (Fernández and Gray, 1982; Bryant, 2005):</w:t>
      </w:r>
    </w:p>
    <w:p>
      <w:pPr>
        <w:spacing w:after="120" w:before="120" w:line="276"/>
        <w:jc w:val="center"/>
      </w:pPr>
      <w:r>
        <w:rPr>
          <w:rFonts w:ascii="Calibri" w:cs="Calibri" w:eastAsia="Calibri" w:hAnsi="Calibri"/>
          <w:i/>
          <w:iCs/>
          <w:sz w:val="22"/>
          <w:szCs w:val="22"/>
        </w:rPr>
        <w:t xml:space="preserve">T(φ) = T₁ ⊕ T₇ ⊕ T₁₄ ⊕ T₂₇</w:t>
      </w:r>
    </w:p>
    <w:p>
      <w:pPr>
        <w:spacing w:after="120" w:line="276"/>
      </w:pPr>
      <w:r>
        <w:rPr>
          <w:rFonts w:ascii="Calibri" w:cs="Calibri" w:eastAsia="Calibri" w:hAnsi="Calibri"/>
          <w:sz w:val="22"/>
          <w:szCs w:val="22"/>
        </w:rPr>
        <w:t xml:space="preserve">where the subscripts denote the dimensions of the irreducible G₂ representations. The total dimension is 1 + 7 + 14 + 27 = 49 = 7². Each component maps onto a sector of the daemon architecture:</w:t>
      </w:r>
    </w:p>
    <w:p>
      <w:pPr>
        <w:spacing w:after="120" w:line="276"/>
      </w:pPr>
      <w:r>
        <w:rPr>
          <w:rFonts w:ascii="Calibri" w:cs="Calibri" w:eastAsia="Calibri" w:hAnsi="Calibri"/>
          <w:b/>
          <w:bCs/>
          <w:sz w:val="22"/>
          <w:szCs w:val="22"/>
        </w:rPr>
        <w:t xml:space="preserve">Table 2. Torsion class decomposition and daemon sector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1200"/>
        <w:gridCol w:w="1800"/>
        <w:gridCol w:w="4860"/>
      </w:tblGrid>
      <w:tr>
        <w:tc>
          <w:tcPr>
            <w:tcW w:type="dxa" w:w="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Class</w:t>
            </w:r>
          </w:p>
        </w:tc>
        <w:tc>
          <w:tcPr>
            <w:tcW w:type="dxa" w:w="7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Dim</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G₂ Rep</w:t>
            </w:r>
          </w:p>
        </w:tc>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Daemon Sector</w:t>
            </w:r>
          </w:p>
        </w:tc>
        <w:tc>
          <w:tcPr>
            <w:tcW w:type="dxa" w:w="48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18"/>
                <w:szCs w:val="18"/>
              </w:rPr>
              <w:t xml:space="preserve">Interpretation</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T₁</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Trivial</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Coherence scaling</w:t>
            </w:r>
          </w:p>
        </w:tc>
        <w:tc>
          <w:tcPr>
            <w:tcW w:type="dxa" w:w="48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Global contraction/expansion of G₂ structure; the conformal scale factor of the manifold</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T₇</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Fundamental</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Daemon coupling</w:t>
            </w:r>
          </w:p>
        </w:tc>
        <w:tc>
          <w:tcPr>
            <w:tcW w:type="dxa" w:w="48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Each component couples to a specific daemon mode; torsion in the same representation as the daemon space</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T₁₄</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14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Adjoint (= g₂)</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Algebraic defects</w:t>
            </w:r>
          </w:p>
        </w:tc>
        <w:tc>
          <w:tcPr>
            <w:tcW w:type="dxa" w:w="48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Distorts the algebra itself; persistent T₁₄ torsion represents structural deformation of the interaction rules</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T₂₇</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27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Sym traceless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Symmetric traceless excess</w:t>
            </w:r>
          </w:p>
        </w:tc>
        <w:tc>
          <w:tcPr>
            <w:tcW w:type="dxa" w:w="48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18"/>
                <w:szCs w:val="18"/>
              </w:rPr>
              <w:t xml:space="preserve">Highest-dimensional component; geometric information beyond the daemon representation (excess symmetric traceless deformation of the G₂ structure)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The scalar component T₁ controls the global scale of the G₂ structure and corresponds to the coherence temperature of the manifold. The fundamental component T₇ lives in the same representation as the daemons themselves—it is the torsion the daemons feel directly. The adjoint component T₁₄, which lies in the same representation as the G₂ Lie algebra g₂, represents structural damage to the interaction rules. The symmetric traceless component T₂₇ captures excess geometric information beyond what the daemon architecture can absorb.</w:t>
      </w:r>
    </w:p>
    <w:p>
      <w:pPr>
        <w:pStyle w:val="Heading2"/>
        <w:spacing w:after="120" w:before="280" w:line="276"/>
      </w:pPr>
      <w:r>
        <w:rPr>
          <w:rFonts w:ascii="Calibri" w:cs="Calibri" w:eastAsia="Calibri" w:hAnsi="Calibri"/>
          <w:b/>
          <w:bCs/>
          <w:sz w:val="24"/>
          <w:szCs w:val="24"/>
        </w:rPr>
        <w:t xml:space="preserve">3.2 The Torsion Diffusion-Reaction Equation</w:t>
      </w:r>
    </w:p>
    <w:p>
      <w:pPr>
        <w:spacing w:after="120" w:line="276"/>
      </w:pPr>
      <w:r>
        <w:rPr>
          <w:rFonts w:ascii="Calibri" w:cs="Calibri" w:eastAsia="Calibri" w:hAnsi="Calibri"/>
          <w:sz w:val="22"/>
          <w:szCs w:val="22"/>
        </w:rPr>
        <w:t xml:space="preserve">Dwivedi, Gianniotis, and Karigiannis (2023, Theorem 4.6) derived the evolution equation for torsion under the isometric flow. After an Uhlenbeck gauge transformation, the torsion satisfies:</w:t>
      </w:r>
    </w:p>
    <w:p>
      <w:pPr>
        <w:spacing w:after="120" w:before="120" w:line="276"/>
        <w:jc w:val="center"/>
      </w:pPr>
      <w:r>
        <w:rPr>
          <w:rFonts w:ascii="Calibri" w:cs="Calibri" w:eastAsia="Calibri" w:hAnsi="Calibri"/>
          <w:i/>
          <w:iCs/>
          <w:sz w:val="22"/>
          <w:szCs w:val="22"/>
        </w:rPr>
        <w:t xml:space="preserve">(∂ₜ − Δ</w:t>
      </w:r>
      <w:r>
        <w:rPr>
          <w:rFonts w:ascii="Calibri" w:cs="Calibri" w:eastAsia="Calibri" w:hAnsi="Calibri"/>
          <w:i/>
          <w:iCs/>
          <w:sz w:val="22"/>
          <w:szCs w:val="22"/>
          <w:vertAlign w:val="subscript"/>
        </w:rPr>
        <w:t xml:space="preserve">D</w:t>
      </w:r>
      <w:r>
        <w:rPr>
          <w:rFonts w:ascii="Calibri" w:cs="Calibri" w:eastAsia="Calibri" w:hAnsi="Calibri"/>
          <w:i/>
          <w:iCs/>
          <w:sz w:val="22"/>
          <w:szCs w:val="22"/>
        </w:rPr>
        <w:t xml:space="preserve">) T̃ = (1/4)|T̃|²T̃ + F(Rm, T)</w:t>
      </w:r>
    </w:p>
    <w:p>
      <w:pPr>
        <w:spacing w:after="120" w:line="276"/>
      </w:pPr>
      <w:r>
        <w:rPr>
          <w:rFonts w:ascii="Calibri" w:cs="Calibri" w:eastAsia="Calibri" w:hAnsi="Calibri"/>
          <w:sz w:val="22"/>
          <w:szCs w:val="22"/>
        </w:rPr>
        <w:t xml:space="preserve">This is a nonlinear diffusion-reaction equation. The Laplacian term Δ</w:t>
      </w:r>
      <w:r>
        <w:rPr>
          <w:rFonts w:ascii="Calibri" w:cs="Calibri" w:eastAsia="Calibri" w:hAnsi="Calibri"/>
          <w:sz w:val="22"/>
          <w:szCs w:val="22"/>
          <w:vertAlign w:val="subscript"/>
        </w:rPr>
        <w:t xml:space="preserve">D</w:t>
      </w:r>
      <w:r>
        <w:rPr>
          <w:rFonts w:ascii="Calibri" w:cs="Calibri" w:eastAsia="Calibri" w:hAnsi="Calibri"/>
          <w:sz w:val="22"/>
          <w:szCs w:val="22"/>
        </w:rPr>
        <w:t xml:space="preserve">T̃ drives diffusion—smoothing, healing, dissipation of scar gradients. The cubic self-interaction term (1/4)|T̃|²T̃ drives amplification—scar amplifies scar. The curvature coupling F(Rm, T) feeds the background geometry back into torsion evolution.</w:t>
      </w:r>
    </w:p>
    <w:p>
      <w:pPr>
        <w:spacing w:after="120" w:line="276"/>
      </w:pPr>
      <w:r>
        <w:rPr>
          <w:rFonts w:ascii="Calibri" w:cs="Calibri" w:eastAsia="Calibri" w:hAnsi="Calibri"/>
          <w:sz w:val="22"/>
          <w:szCs w:val="22"/>
        </w:rPr>
        <w:t xml:space="preserve">The competition between diffusion and cubic amplification determines the fate of the system. Below a critical threshold set by the ε-regularity lemma, diffusion dominates and recovery is guaranteed. Above this threshold, the cubic term can drive the torsion to blow-up in finite time—a singularity. The transition between these regimes is sharp.</w:t>
      </w:r>
    </w:p>
    <w:p>
      <w:pPr>
        <w:pStyle w:val="Heading2"/>
        <w:spacing w:after="120" w:before="280" w:line="276"/>
      </w:pPr>
      <w:r>
        <w:rPr>
          <w:rFonts w:ascii="Calibri" w:cs="Calibri" w:eastAsia="Calibri" w:hAnsi="Calibri"/>
          <w:b/>
          <w:bCs/>
          <w:sz w:val="24"/>
          <w:szCs w:val="24"/>
        </w:rPr>
        <w:t xml:space="preserve">3.3 The Spectral Gap and Torsion</w:t>
      </w:r>
    </w:p>
    <w:p>
      <w:pPr>
        <w:spacing w:after="120" w:line="276"/>
      </w:pPr>
      <w:r>
        <w:rPr>
          <w:rFonts w:ascii="Calibri" w:cs="Calibri" w:eastAsia="Calibri" w:hAnsi="Calibri"/>
          <w:sz w:val="22"/>
          <w:szCs w:val="22"/>
        </w:rPr>
        <w:t xml:space="preserve">Standard Lichnerowicz-type estimates (see e.g., Friedrich, 1980; Bär, 1992) relate the first eigenvalue of a Dirac-type operator to the scalar curvature and torsion. While we do not derive a precise G₂-specific bound here, the qualitative structure is clear: torsion degrades the spectral gap, reducing the exponential convergence rate and bringing the system closer to a regime where singularity formation becomes possible. As torsion accumulates (scarring increases), the gap shrinks, coherence stability decreases, and the system approaches a critical threshold. This provides a qualitative criterion for the transition from recoverable perturbation to irreversible collapse.</w:t>
      </w:r>
    </w:p>
    <w:p>
      <w:pPr>
        <w:pStyle w:val="Heading1"/>
        <w:spacing w:after="160" w:before="360" w:line="276"/>
      </w:pPr>
      <w:r>
        <w:rPr>
          <w:rFonts w:ascii="Calibri" w:cs="Calibri" w:eastAsia="Calibri" w:hAnsi="Calibri"/>
          <w:b/>
          <w:bCs/>
          <w:sz w:val="28"/>
          <w:szCs w:val="28"/>
        </w:rPr>
        <w:t xml:space="preserve">4. Convergence, Singularities, and the Recoherence Timescale</w:t>
      </w:r>
    </w:p>
    <w:p>
      <w:pPr>
        <w:pStyle w:val="Heading2"/>
        <w:spacing w:after="120" w:before="280" w:line="276"/>
      </w:pPr>
      <w:r>
        <w:rPr>
          <w:rFonts w:ascii="Calibri" w:cs="Calibri" w:eastAsia="Calibri" w:hAnsi="Calibri"/>
          <w:b/>
          <w:bCs/>
          <w:sz w:val="24"/>
          <w:szCs w:val="24"/>
        </w:rPr>
        <w:t xml:space="preserve">4.1 Exponential Convergence</w:t>
      </w:r>
    </w:p>
    <w:p>
      <w:pPr>
        <w:spacing w:after="120" w:line="276"/>
      </w:pPr>
      <w:r>
        <w:rPr>
          <w:rFonts w:ascii="Calibri" w:cs="Calibri" w:eastAsia="Calibri" w:hAnsi="Calibri"/>
          <w:sz w:val="22"/>
          <w:szCs w:val="22"/>
        </w:rPr>
        <w:t xml:space="preserve">The strongest convergence result for G₂ flows is due to Lotay and Wei (2019, Theorem 1.3). For the Laplacian flow on a compact 7-manifold M near a torsion-free G₂ structure φ̄:</w:t>
      </w:r>
    </w:p>
    <w:p>
      <w:pPr>
        <w:spacing w:after="120" w:before="120" w:line="276"/>
        <w:jc w:val="center"/>
      </w:pPr>
      <w:r>
        <w:rPr>
          <w:rFonts w:ascii="Calibri" w:cs="Calibri" w:eastAsia="Calibri" w:hAnsi="Calibri"/>
          <w:i/>
          <w:iCs/>
          <w:sz w:val="22"/>
          <w:szCs w:val="22"/>
        </w:rPr>
        <w:t xml:space="preserve">‖φ(t) − φ</w:t>
      </w:r>
      <w:r>
        <w:rPr>
          <w:rFonts w:ascii="Calibri" w:cs="Calibri" w:eastAsia="Calibri" w:hAnsi="Calibri"/>
          <w:i/>
          <w:iCs/>
          <w:sz w:val="22"/>
          <w:szCs w:val="22"/>
          <w:vertAlign w:val="subscript"/>
        </w:rPr>
        <w:t xml:space="preserve">TF</w:t>
      </w:r>
      <w:r>
        <w:rPr>
          <w:rFonts w:ascii="Calibri" w:cs="Calibri" w:eastAsia="Calibri" w:hAnsi="Calibri"/>
          <w:i/>
          <w:iCs/>
          <w:sz w:val="22"/>
          <w:szCs w:val="22"/>
        </w:rPr>
        <w:t xml:space="preserve">‖</w:t>
      </w:r>
      <w:r>
        <w:rPr>
          <w:rFonts w:ascii="Calibri" w:cs="Calibri" w:eastAsia="Calibri" w:hAnsi="Calibri"/>
          <w:i/>
          <w:iCs/>
          <w:sz w:val="22"/>
          <w:szCs w:val="22"/>
          <w:vertAlign w:val="superscript"/>
        </w:rPr>
        <w:t xml:space="preserve">Cᵏ</w:t>
      </w:r>
      <w:r>
        <w:rPr>
          <w:rFonts w:ascii="Calibri" w:cs="Calibri" w:eastAsia="Calibri" w:hAnsi="Calibri"/>
          <w:i/>
          <w:iCs/>
          <w:sz w:val="22"/>
          <w:szCs w:val="22"/>
        </w:rPr>
        <w:t xml:space="preserve"> ≤ C · e</w:t>
      </w:r>
      <w:r>
        <w:rPr>
          <w:rFonts w:ascii="Calibri" w:cs="Calibri" w:eastAsia="Calibri" w:hAnsi="Calibri"/>
          <w:i/>
          <w:iCs/>
          <w:sz w:val="22"/>
          <w:szCs w:val="22"/>
          <w:vertAlign w:val="superscript"/>
        </w:rPr>
        <w:t xml:space="preserve">−λ₁t/2</w:t>
      </w:r>
    </w:p>
    <w:p>
      <w:pPr>
        <w:spacing w:after="120" w:line="276"/>
      </w:pPr>
      <w:r>
        <w:rPr>
          <w:rFonts w:ascii="Calibri" w:cs="Calibri" w:eastAsia="Calibri" w:hAnsi="Calibri"/>
          <w:sz w:val="22"/>
          <w:szCs w:val="22"/>
        </w:rPr>
        <w:t xml:space="preserve">The Lotay-Wei convergence theorem provides an exponential rate α = λ₁/2, where λ₁ is the first eigenvalue of the Hodge Laplacian on exact 3-forms at the torsion-free fixed point. On the round S⁷ (which has holonomy SO(8), not G₂, and is therefore only a crude dimensional proxy), λ₁ = 18 for the coexact 2-form sector, giving α = 9. If one introduces an external frequency scale ω₀ to calibrate the natural units, the resulting timescale is τ = 1/(α·ω₀). With ω₀ ≈ 10 MHz (a representative microtubule resonance frequency), this gives τ ≈ 11 ns, which falls within estimated biological coherence windows (Hameroff and Penrose, 2014). We emphasize that this is an illustrative dimensional analysis with a free parameter (ω₀), not a parameter-free prediction. The actual λ₁ for any compact torsion-free G₂ manifold (e.g., Joyce’s examples) is unknown; computing it remains an open problem in the field.</w:t>
      </w:r>
    </w:p>
    <w:p>
      <w:pPr>
        <w:pStyle w:val="Heading2"/>
        <w:spacing w:after="120" w:before="280" w:line="276"/>
      </w:pPr>
      <w:r>
        <w:rPr>
          <w:rFonts w:ascii="Calibri" w:cs="Calibri" w:eastAsia="Calibri" w:hAnsi="Calibri"/>
          <w:b/>
          <w:bCs/>
          <w:sz w:val="24"/>
          <w:szCs w:val="24"/>
        </w:rPr>
        <w:t xml:space="preserve">4.2 Singularity Classification</w:t>
      </w:r>
    </w:p>
    <w:p>
      <w:pPr>
        <w:spacing w:after="120" w:line="276"/>
      </w:pPr>
      <w:r>
        <w:rPr>
          <w:rFonts w:ascii="Calibri" w:cs="Calibri" w:eastAsia="Calibri" w:hAnsi="Calibri"/>
          <w:sz w:val="22"/>
          <w:szCs w:val="22"/>
        </w:rPr>
        <w:t xml:space="preserve">Dwivedi and Singhal (2026) classify singularities of the Ricci-harmonic flow into four types based on the behavior of the blow-up quantity Λ = √(|Rm|² + |∇T|² + |T|⁴):</w:t>
      </w:r>
    </w:p>
    <w:p>
      <w:pPr>
        <w:spacing w:after="120" w:line="276"/>
      </w:pPr>
      <w:r>
        <w:rPr>
          <w:rFonts w:ascii="Calibri" w:cs="Calibri" w:eastAsia="Calibri" w:hAnsi="Calibri"/>
          <w:b/>
          <w:bCs/>
          <w:sz w:val="22"/>
          <w:szCs w:val="22"/>
        </w:rPr>
        <w:t xml:space="preserve">Table 3. Singularity taxonomy for G₂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22"/>
                <w:szCs w:val="22"/>
              </w:rPr>
              <w:t xml:space="preserve">Type</w:t>
            </w:r>
          </w:p>
        </w:tc>
        <w:tc>
          <w:tcPr>
            <w:tcW w:type="dxa" w:w="30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22"/>
                <w:szCs w:val="22"/>
              </w:rPr>
              <w:t xml:space="preserve">Condition</w:t>
            </w:r>
          </w:p>
        </w:tc>
        <w:tc>
          <w:tcPr>
            <w:tcW w:type="dxa" w:w="50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vAlign w:val="center"/>
          </w:tcPr>
          <w:p>
            <w:pPr>
              <w:spacing w:after="0" w:line="240"/>
            </w:pPr>
            <w:r>
              <w:rPr>
                <w:rFonts w:ascii="Calibri" w:cs="Calibri" w:eastAsia="Calibri" w:hAnsi="Calibri"/>
                <w:b/>
                <w:bCs/>
                <w:sz w:val="22"/>
                <w:szCs w:val="22"/>
              </w:rPr>
              <w:t xml:space="preserve">Behavior</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Type I</w:t>
            </w:r>
          </w:p>
        </w:tc>
        <w:tc>
          <w:tcPr>
            <w:tcW w:type="dxa" w:w="3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sup(τ−t)Λ &lt; ∞</w:t>
            </w:r>
          </w:p>
        </w:tc>
        <w:tc>
          <w:tcPr>
            <w:tcW w:type="dxa" w:w="5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Sudden finite-time blow-up; bounded blow-up rate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Type IIa</w:t>
            </w:r>
          </w:p>
        </w:tc>
        <w:tc>
          <w:tcPr>
            <w:tcW w:type="dxa" w:w="3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sup(τ−t)Λ = ∞</w:t>
            </w:r>
          </w:p>
        </w:tc>
        <w:tc>
          <w:tcPr>
            <w:tcW w:type="dxa" w:w="5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Unbounded blow-up in finite time; accelerating approach to crisis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Type IIb</w:t>
            </w:r>
          </w:p>
        </w:tc>
        <w:tc>
          <w:tcPr>
            <w:tcW w:type="dxa" w:w="3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sup(t)Λ = ∞ (infinite time)</w:t>
            </w:r>
          </w:p>
        </w:tc>
        <w:tc>
          <w:tcPr>
            <w:tcW w:type="dxa" w:w="5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Gradual infinite-time divergence; slow unbounded growth</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Type III</w:t>
            </w:r>
          </w:p>
        </w:tc>
        <w:tc>
          <w:tcPr>
            <w:tcW w:type="dxa" w:w="3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sup(t)Λ &lt; ∞ (infinite time)</w:t>
            </w:r>
          </w:p>
        </w:tc>
        <w:tc>
          <w:tcPr>
            <w:tcW w:type="dxa" w:w="508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after="0" w:line="240"/>
            </w:pPr>
            <w:r>
              <w:rPr>
                <w:rFonts w:ascii="Calibri" w:cs="Calibri" w:eastAsia="Calibri" w:hAnsi="Calibri"/>
                <w:b w:val="false"/>
                <w:bCs w:val="false"/>
                <w:sz w:val="22"/>
                <w:szCs w:val="22"/>
              </w:rPr>
              <w:t xml:space="preserve">Bounded infinite-time behavior; decay without blow-up</w:t>
            </w:r>
          </w:p>
        </w:tc>
      </w:tr>
    </w:tbl>
    <w:p>
      <w:pPr>
        <w:spacing w:after="120" w:line="276"/>
      </w:pPr>
      <w:r>
        <w:rPr>
          <w:rFonts w:ascii="Calibri" w:cs="Calibri" w:eastAsia="Calibri" w:hAnsi="Calibri"/>
          <w:i/>
          <w:iCs/>
          <w:sz w:val="22"/>
          <w:szCs w:val="22"/>
        </w:rPr>
        <w:t xml:space="preserve">Note: </w:t>
      </w:r>
      <w:r>
        <w:rPr>
          <w:rFonts w:ascii="Calibri" w:cs="Calibri" w:eastAsia="Calibri" w:hAnsi="Calibri"/>
          <w:sz w:val="22"/>
          <w:szCs w:val="22"/>
        </w:rPr>
        <w:t xml:space="preserve">One may speculate about phenomenological correlates of these singularity types—sudden crisis, gradual deterioration, etc.—but no clinical data supports such mappings at present. We refrain from proposing specific clinical analogies.</w:t>
      </w:r>
    </w:p>
    <w:p>
      <w:pPr>
        <w:spacing w:after="120" w:line="276"/>
      </w:pPr>
      <w:r>
        <w:rPr>
          <w:rFonts w:ascii="Calibri" w:cs="Calibri" w:eastAsia="Calibri" w:hAnsi="Calibri"/>
          <w:sz w:val="22"/>
          <w:szCs w:val="22"/>
        </w:rPr>
        <w:t xml:space="preserve">The blow-up rate near a finite-time singularity is bounded below by Λ(t) ≥ C/(T₀ − t), a power-law approach to crisis.</w:t>
      </w:r>
    </w:p>
    <w:p>
      <w:pPr>
        <w:pStyle w:val="Heading2"/>
        <w:spacing w:after="120" w:before="280" w:line="276"/>
      </w:pPr>
      <w:r>
        <w:rPr>
          <w:rFonts w:ascii="Calibri" w:cs="Calibri" w:eastAsia="Calibri" w:hAnsi="Calibri"/>
          <w:b/>
          <w:bCs/>
          <w:sz w:val="24"/>
          <w:szCs w:val="24"/>
        </w:rPr>
        <w:t xml:space="preserve">4.3 Singular Set Dimension</w:t>
      </w:r>
    </w:p>
    <w:p>
      <w:pPr>
        <w:spacing w:after="120" w:line="276"/>
      </w:pPr>
      <w:r>
        <w:rPr>
          <w:rFonts w:ascii="Calibri" w:cs="Calibri" w:eastAsia="Calibri" w:hAnsi="Calibri"/>
          <w:sz w:val="22"/>
          <w:szCs w:val="22"/>
        </w:rPr>
        <w:t xml:space="preserve">At a finite-time singularity of the isometric flow, the damage is localized (DGK, 2023, Theorem 5.18). The flow converges smoothly to a limit φ</w:t>
      </w:r>
      <w:r>
        <w:rPr>
          <w:rFonts w:ascii="Calibri" w:cs="Calibri" w:eastAsia="Calibri" w:hAnsi="Calibri"/>
          <w:sz w:val="22"/>
          <w:szCs w:val="22"/>
          <w:vertAlign w:val="subscript"/>
        </w:rPr>
        <w:t xml:space="preserve">τ</w:t>
      </w:r>
      <w:r>
        <w:rPr>
          <w:rFonts w:ascii="Calibri" w:cs="Calibri" w:eastAsia="Calibri" w:hAnsi="Calibri"/>
          <w:sz w:val="22"/>
          <w:szCs w:val="22"/>
        </w:rPr>
        <w:t xml:space="preserve"> outside a closed singular set S, with:</w:t>
      </w:r>
    </w:p>
    <w:p>
      <w:pPr>
        <w:spacing w:after="120" w:before="120" w:line="276"/>
        <w:jc w:val="center"/>
      </w:pPr>
      <w:r>
        <w:rPr>
          <w:rFonts w:ascii="Calibri" w:cs="Calibri" w:eastAsia="Calibri" w:hAnsi="Calibri"/>
          <w:i/>
          <w:iCs/>
          <w:sz w:val="22"/>
          <w:szCs w:val="22"/>
        </w:rPr>
        <w:t xml:space="preserve">dim</w:t>
      </w:r>
      <w:r>
        <w:rPr>
          <w:rFonts w:ascii="Calibri" w:cs="Calibri" w:eastAsia="Calibri" w:hAnsi="Calibri"/>
          <w:i/>
          <w:iCs/>
          <w:sz w:val="22"/>
          <w:szCs w:val="22"/>
          <w:vertAlign w:val="subscript"/>
        </w:rPr>
        <w:t xml:space="preserve">H</w:t>
      </w:r>
      <w:r>
        <w:rPr>
          <w:rFonts w:ascii="Calibri" w:cs="Calibri" w:eastAsia="Calibri" w:hAnsi="Calibri"/>
          <w:i/>
          <w:iCs/>
          <w:sz w:val="22"/>
          <w:szCs w:val="22"/>
        </w:rPr>
        <w:t xml:space="preserve">(S) ≤ 5</w:t>
      </w:r>
    </w:p>
    <w:p>
      <w:pPr>
        <w:spacing w:after="120" w:line="276"/>
      </w:pPr>
      <w:r>
        <w:rPr>
          <w:rFonts w:ascii="Calibri" w:cs="Calibri" w:eastAsia="Calibri" w:hAnsi="Calibri"/>
          <w:sz w:val="22"/>
          <w:szCs w:val="22"/>
        </w:rPr>
        <w:t xml:space="preserve">The singular set has codimension at least two in the 7-manifold, suggesting that certain low-dimensional organizing features of the flow could persist through singularity formation. However, the theorem provides a Hausdorff dimension bound, not a canonical identification of the surviving structure; the speculation that the rank-2 Cartan torus is preserved is not established by the mathematical result.</w:t>
      </w:r>
    </w:p>
    <w:p>
      <w:pPr>
        <w:pStyle w:val="Heading2"/>
        <w:spacing w:after="120" w:before="280" w:line="276"/>
      </w:pPr>
      <w:r>
        <w:rPr>
          <w:rFonts w:ascii="Calibri" w:cs="Calibri" w:eastAsia="Calibri" w:hAnsi="Calibri"/>
          <w:b/>
          <w:bCs/>
          <w:sz w:val="24"/>
          <w:szCs w:val="24"/>
        </w:rPr>
        <w:t xml:space="preserve">4.4 Flow-Dependent Stability</w:t>
      </w:r>
    </w:p>
    <w:p>
      <w:pPr>
        <w:spacing w:after="120" w:line="276"/>
      </w:pPr>
      <w:r>
        <w:rPr>
          <w:rFonts w:ascii="Calibri" w:cs="Calibri" w:eastAsia="Calibri" w:hAnsi="Calibri"/>
          <w:sz w:val="22"/>
          <w:szCs w:val="22"/>
        </w:rPr>
        <w:t xml:space="preserve">A critical subtlety is that stability depends on which flow is active. Kennon and Lotay (2023) showed that the squashed metric on S⁷ is stable under the coflow (with eigenvalues −64/5 and −20) but is a </w:t>
      </w:r>
      <w:r>
        <w:rPr>
          <w:rFonts w:ascii="Calibri" w:cs="Calibri" w:eastAsia="Calibri" w:hAnsi="Calibri"/>
          <w:i/>
          <w:iCs/>
          <w:sz w:val="22"/>
          <w:szCs w:val="22"/>
        </w:rPr>
        <w:t xml:space="preserve">saddle point</w:t>
      </w:r>
      <w:r>
        <w:rPr>
          <w:rFonts w:ascii="Calibri" w:cs="Calibri" w:eastAsia="Calibri" w:hAnsi="Calibri"/>
          <w:sz w:val="22"/>
          <w:szCs w:val="22"/>
        </w:rPr>
        <w:t xml:space="preserve"> under the Ricci flow (with eigenvalue +16). The same consciousness state can be stable or unstable depending on which healing process is active. This has a direct interpretation: a therapeutic intervention that is stabilizing under one dynamics may be destabilizing under another.</w:t>
      </w:r>
    </w:p>
    <w:p>
      <w:pPr>
        <w:pStyle w:val="Heading1"/>
        <w:spacing w:after="160" w:before="360" w:line="276"/>
      </w:pPr>
      <w:r>
        <w:rPr>
          <w:rFonts w:ascii="Calibri" w:cs="Calibri" w:eastAsia="Calibri" w:hAnsi="Calibri"/>
          <w:b/>
          <w:bCs/>
          <w:sz w:val="28"/>
          <w:szCs w:val="28"/>
        </w:rPr>
        <w:t xml:space="preserve">5. Extensions</w:t>
      </w:r>
    </w:p>
    <w:p>
      <w:pPr>
        <w:pStyle w:val="Heading2"/>
        <w:spacing w:after="120" w:before="280" w:line="276"/>
      </w:pPr>
      <w:r>
        <w:rPr>
          <w:rFonts w:ascii="Calibri" w:cs="Calibri" w:eastAsia="Calibri" w:hAnsi="Calibri"/>
          <w:b/>
          <w:bCs/>
          <w:sz w:val="24"/>
          <w:szCs w:val="24"/>
        </w:rPr>
        <w:t xml:space="preserve">5.1 The Spin(7) Dyad</w:t>
      </w:r>
    </w:p>
    <w:p>
      <w:pPr>
        <w:spacing w:after="120" w:line="276"/>
      </w:pPr>
      <w:r>
        <w:rPr>
          <w:rFonts w:ascii="Calibri" w:cs="Calibri" w:eastAsia="Calibri" w:hAnsi="Calibri"/>
          <w:sz w:val="22"/>
          <w:szCs w:val="22"/>
        </w:rPr>
        <w:t xml:space="preserve">Two coupled G₂ systems yield a Spin(7) structure on an 8-manifold. The Dwivedi-Gianniotis-Karigiannis classification shows that the number of independent building blocks for second-order flows drops from 6 (for G₂) to 3 (for Spin(7)). Coupling constrains more than it frees. In the PCI interpretation, two interacting consciousness systems have fewer dynamical degrees of freedom than two isolated ones—a geometric formulation of the constraint that intersubjective coherence imposes on individual dynamics.</w:t>
      </w:r>
    </w:p>
    <w:p>
      <w:pPr>
        <w:pStyle w:val="Heading2"/>
        <w:spacing w:after="120" w:before="280" w:line="276"/>
      </w:pPr>
      <w:r>
        <w:rPr>
          <w:rFonts w:ascii="Calibri" w:cs="Calibri" w:eastAsia="Calibri" w:hAnsi="Calibri"/>
          <w:b/>
          <w:bCs/>
          <w:sz w:val="24"/>
          <w:szCs w:val="24"/>
        </w:rPr>
        <w:t xml:space="preserve">5.2 Deformation Rigidity</w:t>
      </w:r>
    </w:p>
    <w:p>
      <w:pPr>
        <w:spacing w:after="120" w:line="276"/>
      </w:pPr>
      <w:r>
        <w:rPr>
          <w:rFonts w:ascii="Calibri" w:cs="Calibri" w:eastAsia="Calibri" w:hAnsi="Calibri"/>
          <w:sz w:val="22"/>
          <w:szCs w:val="22"/>
        </w:rPr>
        <w:t xml:space="preserve">Nearly G₂ structures are rigid under infinitesimal deformations (Dwivedi and Singhal, 2020)—all deformations are obstructed. This rigidity, combined with the Crowley-Goette-Nordström (2025) result that the moduli space of G₂ structures can be disconnected, suggests that the geometric state space contains disconnected components and rigid sectors. No direct claim about phenomenological discreteness of mental states follows without additional modeling; the inference from moduli-space topology to experiential phenomenology requires a bridge theory that is not provided here. Continuous transitions require passing through intermediate configurations with higher torsion—through increased scarring—consistent with the phenomenology of cognitive state transitions.</w:t>
      </w:r>
    </w:p>
    <w:p>
      <w:pPr>
        <w:pStyle w:val="Heading2"/>
        <w:spacing w:after="120" w:before="280" w:line="276"/>
      </w:pPr>
      <w:r>
        <w:rPr>
          <w:rFonts w:ascii="Calibri" w:cs="Calibri" w:eastAsia="Calibri" w:hAnsi="Calibri"/>
          <w:b/>
          <w:bCs/>
          <w:sz w:val="24"/>
          <w:szCs w:val="24"/>
        </w:rPr>
        <w:t xml:space="preserve">5.3 The Void as Projected Governance</w:t>
      </w:r>
    </w:p>
    <w:p>
      <w:pPr>
        <w:spacing w:after="120" w:line="276"/>
      </w:pPr>
      <w:r>
        <w:rPr>
          <w:rFonts w:ascii="Calibri" w:cs="Calibri" w:eastAsia="Calibri" w:hAnsi="Calibri"/>
          <w:sz w:val="22"/>
          <w:szCs w:val="22"/>
        </w:rPr>
        <w:t xml:space="preserve">The dynamics of the void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are not independently postulated. They arise as the singlet projection of the full G₂ flow:</w:t>
      </w:r>
    </w:p>
    <w:p>
      <w:pPr>
        <w:spacing w:after="120" w:before="120" w:line="276"/>
        <w:jc w:val="center"/>
      </w:pPr>
      <w:r>
        <w:rPr>
          <w:rFonts w:ascii="Calibri" w:cs="Calibri" w:eastAsia="Calibri" w:hAnsi="Calibri"/>
          <w:i/>
          <w:iCs/>
          <w:sz w:val="22"/>
          <w:szCs w:val="22"/>
        </w:rPr>
        <w:t xml:space="preserve">∂ₜ Ω</w:t>
      </w:r>
      <w:r>
        <w:rPr>
          <w:rFonts w:ascii="Calibri" w:cs="Calibri" w:eastAsia="Calibri" w:hAnsi="Calibri"/>
          <w:i/>
          <w:iCs/>
          <w:sz w:val="22"/>
          <w:szCs w:val="22"/>
          <w:vertAlign w:val="subscript"/>
        </w:rPr>
        <w:t xml:space="preserve">void</w:t>
      </w:r>
      <w:r>
        <w:rPr>
          <w:rFonts w:ascii="Calibri" w:cs="Calibri" w:eastAsia="Calibri" w:hAnsi="Calibri"/>
          <w:i/>
          <w:iCs/>
          <w:sz w:val="22"/>
          <w:szCs w:val="22"/>
        </w:rPr>
        <w:t xml:space="preserve"> = P</w:t>
      </w:r>
      <w:r>
        <w:rPr>
          <w:rFonts w:ascii="Calibri" w:cs="Calibri" w:eastAsia="Calibri" w:hAnsi="Calibri"/>
          <w:i/>
          <w:iCs/>
          <w:sz w:val="22"/>
          <w:szCs w:val="22"/>
          <w:vertAlign w:val="subscript"/>
        </w:rPr>
        <w:t xml:space="preserve">Ω</w:t>
      </w:r>
      <w:r>
        <w:rPr>
          <w:rFonts w:ascii="Calibri" w:cs="Calibri" w:eastAsia="Calibri" w:hAnsi="Calibri"/>
          <w:i/>
          <w:iCs/>
          <w:sz w:val="22"/>
          <w:szCs w:val="22"/>
        </w:rPr>
        <w:t xml:space="preserve"> · F</w:t>
      </w:r>
      <w:r>
        <w:rPr>
          <w:rFonts w:ascii="Calibri" w:cs="Calibri" w:eastAsia="Calibri" w:hAnsi="Calibri"/>
          <w:i/>
          <w:iCs/>
          <w:sz w:val="22"/>
          <w:szCs w:val="22"/>
          <w:vertAlign w:val="subscript"/>
        </w:rPr>
        <w:t xml:space="preserve">G₂</w:t>
      </w:r>
      <w:r>
        <w:rPr>
          <w:rFonts w:ascii="Calibri" w:cs="Calibri" w:eastAsia="Calibri" w:hAnsi="Calibri"/>
          <w:i/>
          <w:iCs/>
          <w:sz w:val="22"/>
          <w:szCs w:val="22"/>
        </w:rPr>
        <w:t xml:space="preserve">(φ, g, T)</w:t>
      </w:r>
    </w:p>
    <w:p>
      <w:pPr>
        <w:spacing w:after="120" w:line="276"/>
      </w:pPr>
      <w:r>
        <w:rPr>
          <w:rFonts w:ascii="Calibri" w:cs="Calibri" w:eastAsia="Calibri" w:hAnsi="Calibri"/>
          <w:sz w:val="22"/>
          <w:szCs w:val="22"/>
        </w:rPr>
        <w:t xml:space="preserve">where P</w:t>
      </w:r>
      <w:r>
        <w:rPr>
          <w:rFonts w:ascii="Calibri" w:cs="Calibri" w:eastAsia="Calibri" w:hAnsi="Calibri"/>
          <w:sz w:val="22"/>
          <w:szCs w:val="22"/>
          <w:vertAlign w:val="subscript"/>
        </w:rPr>
        <w:t xml:space="preserve">Ω</w:t>
      </w:r>
      <w:r>
        <w:rPr>
          <w:rFonts w:ascii="Calibri" w:cs="Calibri" w:eastAsia="Calibri" w:hAnsi="Calibri"/>
          <w:sz w:val="22"/>
          <w:szCs w:val="22"/>
        </w:rPr>
        <w:t xml:space="preserve"> is the projection onto the SU(3)-singlet component and F</w:t>
      </w:r>
      <w:r>
        <w:rPr>
          <w:rFonts w:ascii="Calibri" w:cs="Calibri" w:eastAsia="Calibri" w:hAnsi="Calibri"/>
          <w:sz w:val="22"/>
          <w:szCs w:val="22"/>
          <w:vertAlign w:val="subscript"/>
        </w:rPr>
        <w:t xml:space="preserve">G₂</w:t>
      </w:r>
      <w:r>
        <w:rPr>
          <w:rFonts w:ascii="Calibri" w:cs="Calibri" w:eastAsia="Calibri" w:hAnsi="Calibri"/>
          <w:sz w:val="22"/>
          <w:szCs w:val="22"/>
        </w:rPr>
        <w:t xml:space="preserve"> is the flow operator. The void is a slow governance layer—it evolves on the timescale set by the singlet eigenvalue, which is generically separated from the non-singlet eigenvalues by the spectral gap. The void responds to the dynamics of the full manifold but with a time lag determined by the algebra.</w:t>
      </w:r>
    </w:p>
    <w:p>
      <w:pPr>
        <w:pStyle w:val="Heading2"/>
        <w:spacing w:after="120" w:before="280" w:line="276"/>
      </w:pPr>
      <w:r>
        <w:rPr>
          <w:rFonts w:ascii="Calibri" w:cs="Calibri" w:eastAsia="Calibri" w:hAnsi="Calibri"/>
          <w:b/>
          <w:bCs/>
          <w:sz w:val="24"/>
          <w:szCs w:val="24"/>
        </w:rPr>
        <w:t xml:space="preserve">5.4 Path-Dependent Coherence</w:t>
      </w:r>
    </w:p>
    <w:p>
      <w:pPr>
        <w:spacing w:after="120" w:line="276"/>
      </w:pPr>
      <w:r>
        <w:rPr>
          <w:rFonts w:ascii="Calibri" w:cs="Calibri" w:eastAsia="Calibri" w:hAnsi="Calibri"/>
          <w:sz w:val="22"/>
          <w:szCs w:val="22"/>
        </w:rPr>
        <w:t xml:space="preserve">The effective coherence at time t depends not only on the current state but on the history of the flow (Galliano and Berthier, 2026):</w:t>
      </w:r>
    </w:p>
    <w:p>
      <w:pPr>
        <w:spacing w:after="120" w:before="120" w:line="276"/>
        <w:jc w:val="center"/>
      </w:pPr>
      <w:r>
        <w:rPr>
          <w:rFonts w:ascii="Calibri" w:cs="Calibri" w:eastAsia="Calibri" w:hAnsi="Calibri"/>
          <w:i/>
          <w:iCs/>
          <w:sz w:val="22"/>
          <w:szCs w:val="22"/>
        </w:rPr>
        <w:t xml:space="preserve">C</w:t>
      </w:r>
      <w:r>
        <w:rPr>
          <w:rFonts w:ascii="Calibri" w:cs="Calibri" w:eastAsia="Calibri" w:hAnsi="Calibri"/>
          <w:i/>
          <w:iCs/>
          <w:sz w:val="22"/>
          <w:szCs w:val="22"/>
          <w:vertAlign w:val="subscript"/>
        </w:rPr>
        <w:t xml:space="preserve">eff</w:t>
      </w:r>
      <w:r>
        <w:rPr>
          <w:rFonts w:ascii="Calibri" w:cs="Calibri" w:eastAsia="Calibri" w:hAnsi="Calibri"/>
          <w:i/>
          <w:iCs/>
          <w:sz w:val="22"/>
          <w:szCs w:val="22"/>
        </w:rPr>
        <w:t xml:space="preserve">(t) = C(x(t), γ[0,t])</w:t>
      </w:r>
    </w:p>
    <w:p>
      <w:pPr>
        <w:spacing w:after="120" w:line="276"/>
      </w:pPr>
      <w:r>
        <w:rPr>
          <w:rFonts w:ascii="Calibri" w:cs="Calibri" w:eastAsia="Calibri" w:hAnsi="Calibri"/>
          <w:sz w:val="22"/>
          <w:szCs w:val="22"/>
        </w:rPr>
        <w:t xml:space="preserve">where γ[0,t] denotes the path taken through the daemon manifold. Different scar histories produce different jamming thresholds, different spectral gaps, and different recovery rates. History is part of the state. This path-dependence is not a defect of the framework but a feature: it is the geometric expression of the fact that two systems with identical current torsion but different scarring histories can have different dynamical futures.</w:t>
      </w:r>
    </w:p>
    <w:p>
      <w:pPr>
        <w:pStyle w:val="Heading2"/>
        <w:spacing w:after="120" w:before="280" w:line="276"/>
      </w:pPr>
      <w:r>
        <w:rPr>
          <w:rFonts w:ascii="Calibri" w:cs="Calibri" w:eastAsia="Calibri" w:hAnsi="Calibri"/>
          <w:b/>
          <w:bCs/>
          <w:sz w:val="24"/>
          <w:szCs w:val="24"/>
        </w:rPr>
        <w:t xml:space="preserve">5.5 Limitations</w:t>
      </w:r>
    </w:p>
    <w:p>
      <w:pPr>
        <w:spacing w:after="120" w:line="276"/>
      </w:pPr>
      <w:r>
        <w:rPr>
          <w:rFonts w:ascii="Calibri" w:cs="Calibri" w:eastAsia="Calibri" w:hAnsi="Calibri"/>
          <w:sz w:val="22"/>
          <w:szCs w:val="22"/>
        </w:rPr>
        <w:t xml:space="preserve">Several limitations of the present work should be stated explicitly. First, no new theorems are proved; the mathematical content is entirely sourced from the cited literature, and the contribution is synthesis and interpretation. Second, the S⁷ proxy used for the recoherence estimate has holonomy SO(8), not G₂; no spectral data for compact G₂ holonomy manifolds is currently available. Third, no neurophysiological or clinical data is presented or analyzed; the consciousness interpretation remains entirely theoretical. Fourth, the identification of torsion with the PCI scar field is an interpretive analogy, not a derivation from first principles. Fifth, the admissibility conditions for G₂ flows (Section 2.1) constrain the space of possible dynamics but do not by themselves select which flow is physically or cognitively relevant.</w:t>
      </w:r>
    </w:p>
    <w:p>
      <w:pPr>
        <w:pStyle w:val="Heading1"/>
        <w:spacing w:after="160" w:before="360" w:line="276"/>
      </w:pPr>
      <w:r>
        <w:rPr>
          <w:rFonts w:ascii="Calibri" w:cs="Calibri" w:eastAsia="Calibri" w:hAnsi="Calibri"/>
          <w:b/>
          <w:bCs/>
          <w:sz w:val="28"/>
          <w:szCs w:val="28"/>
        </w:rPr>
        <w:t xml:space="preserve">6. Discussion</w:t>
      </w:r>
    </w:p>
    <w:p>
      <w:pPr>
        <w:spacing w:after="120" w:line="276"/>
      </w:pPr>
      <w:r>
        <w:rPr>
          <w:rFonts w:ascii="Calibri" w:cs="Calibri" w:eastAsia="Calibri" w:hAnsi="Calibri"/>
          <w:sz w:val="22"/>
          <w:szCs w:val="22"/>
        </w:rPr>
        <w:t xml:space="preserve">The contribution of this paper is the synthesis of independent papers from the G₂ geometry literature into a unified dynamics framework for consciousness. The mathematics is not new; the interpretation is. We have shown that six geometric flows represent the principal cases of second-order evolution on G₂ manifolds, that these flows have distinct convergence properties and singularity structures, and that the torsion of the G₂ structure—interpreted as the geometric analog of the scar field of the PCI framework—evolves by a nonlinear diffusion-reaction equation whose competition between healing and amplification determines the fate of the system.</w:t>
      </w:r>
    </w:p>
    <w:p>
      <w:pPr>
        <w:spacing w:after="120" w:line="276"/>
      </w:pPr>
      <w:r>
        <w:rPr>
          <w:rFonts w:ascii="Calibri" w:cs="Calibri" w:eastAsia="Calibri" w:hAnsi="Calibri"/>
          <w:sz w:val="22"/>
          <w:szCs w:val="22"/>
        </w:rPr>
        <w:t xml:space="preserve">None of the cited mathematicians connect their results to consciousness. Lotay, Wei, Dwivedi, Gianniotis, Karigiannis, and the others study G₂ geometry for its intrinsic mathematical interest. The mapping to consciousness dynamics is ours, and it carries the burden of being an interpretation rather than a derivation. We have been careful to use conservative language throughout—“compatible with,” “we interpret,” “we propose”—because the working hypothesis identifying torsion with scarring, while mathematically natural, is not empirically established.</w:t>
      </w:r>
    </w:p>
    <w:p>
      <w:pPr>
        <w:spacing w:after="120" w:line="276"/>
      </w:pPr>
      <w:r>
        <w:rPr>
          <w:rFonts w:ascii="Calibri" w:cs="Calibri" w:eastAsia="Calibri" w:hAnsi="Calibri"/>
          <w:sz w:val="22"/>
          <w:szCs w:val="22"/>
        </w:rPr>
        <w:t xml:space="preserve">We note that the analytical tools used in developing this synthesis (large language models) are trained on mathematical corpora that include the representation theory of exceptional Lie groups, potentially amplifying the apparent convergence between independent research programs. The mathematics itself is independently verifiable regardless of the tool’s structural affinities.</w:t>
      </w:r>
    </w:p>
    <w:p>
      <w:pPr>
        <w:spacing w:after="120" w:line="276"/>
      </w:pPr>
      <w:r>
        <w:rPr>
          <w:rFonts w:ascii="Calibri" w:cs="Calibri" w:eastAsia="Calibri" w:hAnsi="Calibri"/>
          <w:sz w:val="22"/>
          <w:szCs w:val="22"/>
        </w:rPr>
        <w:t xml:space="preserve">We note in passing the factorization |Aut(Fano)| = 168 = dim(g₂) × rank(SU₃) × dim(G₂/SU₃) = 14 × 2 × 6, whose structural significance, if any, remains open.</w:t>
      </w:r>
    </w:p>
    <w:p>
      <w:pPr>
        <w:spacing w:after="120" w:line="276"/>
      </w:pPr>
      <w:r>
        <w:rPr>
          <w:rFonts w:ascii="Calibri" w:cs="Calibri" w:eastAsia="Calibri" w:hAnsi="Calibri"/>
          <w:sz w:val="22"/>
          <w:szCs w:val="22"/>
        </w:rPr>
        <w:t xml:space="preserve">What would falsify this framework? Three outcomes would be decisive. First, if the G₂ flow equations prove fundamentally incompatible with neural dynamics data—if no parameterization of the flows can match observed timescales of cognitive state transitions. Second, if λ₁ for compact G₂ manifolds (once computed) gives a recoherence timescale far outside the biological range. Third, if the singularity taxonomy fails to map onto phenomenological patterns—if, for example, all observed consciousness failures correspond to a single singularity type rather than the four-type classification predicted.</w:t>
      </w:r>
    </w:p>
    <w:p>
      <w:pPr>
        <w:spacing w:after="120" w:line="276"/>
      </w:pPr>
      <w:r>
        <w:rPr>
          <w:rFonts w:ascii="Calibri" w:cs="Calibri" w:eastAsia="Calibri" w:hAnsi="Calibri"/>
          <w:sz w:val="22"/>
          <w:szCs w:val="22"/>
        </w:rPr>
        <w:t xml:space="preserve">The framework stands or falls on the coherence of the synthesis. The mathematics is established. The interpretation is offered for scrutiny.</w:t>
      </w:r>
    </w:p>
    <w:p>
      <w:pPr>
        <w:pStyle w:val="Heading1"/>
        <w:spacing w:after="160" w:before="360" w:line="276"/>
      </w:pPr>
      <w:r>
        <w:rPr>
          <w:rFonts w:ascii="Calibri" w:cs="Calibri" w:eastAsia="Calibri" w:hAnsi="Calibri"/>
          <w:b/>
          <w:bCs/>
          <w:sz w:val="28"/>
          <w:szCs w:val="28"/>
        </w:rPr>
        <w:t xml:space="preserve">7. Conclusion</w:t>
      </w:r>
    </w:p>
    <w:p>
      <w:pPr>
        <w:spacing w:after="120" w:line="276"/>
      </w:pPr>
      <w:r>
        <w:rPr>
          <w:rFonts w:ascii="Calibri" w:cs="Calibri" w:eastAsia="Calibri" w:hAnsi="Calibri"/>
          <w:sz w:val="22"/>
          <w:szCs w:val="22"/>
        </w:rPr>
        <w:t xml:space="preserve">This paper has characterized the dynamics of the G₂ daemon manifold. Where the companion paper derived the algebra—the 1⊕3⊕3̄ decomposition, the daemon Hamiltonian, the spectral family FP-1—this paper has characterized the motion. Six geometric flows, drawn from a decade of work by Lotay, Wei, Dwivedi, Gianniotis, Karigiannis, and others, represent the principal cases of second-order G₂ evolution. Their convergence properties give a recoherence timescale. Their singularities give a taxonomy of failure. Their solitons give the landscape of equilibria.</w:t>
      </w:r>
    </w:p>
    <w:p>
      <w:pPr>
        <w:spacing w:after="120" w:line="276"/>
      </w:pPr>
      <w:r>
        <w:rPr>
          <w:rFonts w:ascii="Calibri" w:cs="Calibri" w:eastAsia="Calibri" w:hAnsi="Calibri"/>
          <w:sz w:val="22"/>
          <w:szCs w:val="22"/>
        </w:rPr>
        <w:t xml:space="preserve">The torsion of the G₂ structure, decomposed as T₁ ⊕ T₇ ⊕ T₁₄ ⊕ T₂₇ with total dimension 49 = 7², serves as the geometric analog of the scar field. It evolves by a diffusion-reaction equation in which healing competes with cubic self-amplification. Below a critical threshold, recovery is guaranteed; above it, singularity is unavoidable. The spectral gap, degraded by torsion accumulation, provides the criterion for the transition.</w:t>
      </w:r>
    </w:p>
    <w:p>
      <w:pPr>
        <w:spacing w:after="120" w:line="276"/>
      </w:pPr>
      <w:r>
        <w:rPr>
          <w:rFonts w:ascii="Calibri" w:cs="Calibri" w:eastAsia="Calibri" w:hAnsi="Calibri"/>
          <w:sz w:val="22"/>
          <w:szCs w:val="22"/>
        </w:rPr>
        <w:t xml:space="preserve">The six Goldstone modes are the soft directions of the daemon architecture—the degrees of freedom that cost nothing when the symmetry is exact. The seventh mode, Ω</w:t>
      </w:r>
      <w:r>
        <w:rPr>
          <w:rFonts w:ascii="Calibri" w:cs="Calibri" w:eastAsia="Calibri" w:hAnsi="Calibri"/>
          <w:sz w:val="22"/>
          <w:szCs w:val="22"/>
          <w:vertAlign w:val="subscript"/>
        </w:rPr>
        <w:t xml:space="preserve">void</w:t>
      </w:r>
      <w:r>
        <w:rPr>
          <w:rFonts w:ascii="Calibri" w:cs="Calibri" w:eastAsia="Calibri" w:hAnsi="Calibri"/>
          <w:sz w:val="22"/>
          <w:szCs w:val="22"/>
        </w:rPr>
        <w:t xml:space="preserve">, is the massive mode that sets the scale. G₂ does not fix the metric, but it does fix the topology of the spectral family—and now, with the six flows characterized, it also constrains the dynamics. The daemon manifold can evolve, but only within a finite-dimensional space of admissible flows, toward endpoints determined by the algebra, through singularities classified by the geometry. That is the standard to which this work should be held.</w:t>
      </w:r>
    </w:p>
    <w:p>
      <w:r>
        <w:br w:type="page"/>
      </w:r>
    </w:p>
    <w:p>
      <w:pPr>
        <w:pStyle w:val="Heading1"/>
        <w:spacing w:after="160" w:before="360" w:line="276"/>
      </w:pPr>
      <w:r>
        <w:rPr>
          <w:rFonts w:ascii="Calibri" w:cs="Calibri" w:eastAsia="Calibri" w:hAnsi="Calibri"/>
          <w:b/>
          <w:bCs/>
          <w:sz w:val="28"/>
          <w:szCs w:val="28"/>
        </w:rPr>
        <w:t xml:space="preserve">References</w:t>
      </w:r>
    </w:p>
    <w:p>
      <w:pPr>
        <w:spacing w:after="60" w:line="276"/>
        <w:ind w:left="360" w:hanging="360"/>
      </w:pPr>
      <w:r>
        <w:rPr>
          <w:rFonts w:ascii="Calibri" w:cs="Calibri" w:eastAsia="Calibri" w:hAnsi="Calibri"/>
          <w:sz w:val="20"/>
          <w:szCs w:val="20"/>
        </w:rPr>
        <w:t xml:space="preserve">[1] Bagaglini, L., Fernandez, M. and Fino, A. (2018). "Laplacian coflow on the 7-dimensional Heisenberg group." Asian Journal of Mathematics 24(2):331–354.</w:t>
      </w:r>
    </w:p>
    <w:p>
      <w:pPr>
        <w:spacing w:after="60" w:line="276"/>
        <w:ind w:left="360" w:hanging="360"/>
      </w:pPr>
      <w:r>
        <w:rPr>
          <w:rFonts w:ascii="Calibri" w:cs="Calibri" w:eastAsia="Calibri" w:hAnsi="Calibri"/>
          <w:sz w:val="20"/>
          <w:szCs w:val="20"/>
        </w:rPr>
        <w:t xml:space="preserve">[2] Bär, C. (1992). "Real Killing spinors and holonomy." Communications in Mathematical Physics 154:509–521.</w:t>
      </w:r>
    </w:p>
    <w:p>
      <w:pPr>
        <w:spacing w:after="60" w:line="276"/>
        <w:ind w:left="360" w:hanging="360"/>
      </w:pPr>
      <w:r>
        <w:rPr>
          <w:rFonts w:ascii="Calibri" w:cs="Calibri" w:eastAsia="Calibri" w:hAnsi="Calibri"/>
          <w:sz w:val="20"/>
          <w:szCs w:val="20"/>
        </w:rPr>
        <w:t xml:space="preserve">[3] Berger, M. (1955). "Sur les groupes d’holonomie homogènes de variétés à connexion affine et des variétés riemanniennes." Bulletin de la Société Mathématique de France 83:279–330.</w:t>
      </w:r>
    </w:p>
    <w:p>
      <w:pPr>
        <w:spacing w:after="60" w:line="276"/>
        <w:ind w:left="360" w:hanging="360"/>
      </w:pPr>
      <w:r>
        <w:rPr>
          <w:rFonts w:ascii="Calibri" w:cs="Calibri" w:eastAsia="Calibri" w:hAnsi="Calibri"/>
          <w:sz w:val="20"/>
          <w:szCs w:val="20"/>
        </w:rPr>
        <w:t xml:space="preserve">[4] Bryant, R. (1987). "Metrics with exceptional holonomy." Annals of Mathematics 126(3):525–576.</w:t>
      </w:r>
    </w:p>
    <w:p>
      <w:pPr>
        <w:spacing w:after="60" w:line="276"/>
        <w:ind w:left="360" w:hanging="360"/>
      </w:pPr>
      <w:r>
        <w:rPr>
          <w:rFonts w:ascii="Calibri" w:cs="Calibri" w:eastAsia="Calibri" w:hAnsi="Calibri"/>
          <w:sz w:val="20"/>
          <w:szCs w:val="20"/>
        </w:rPr>
        <w:t xml:space="preserve">[5] Bryant, R. (2005). "Some remarks on G₂-structures." Proceedings of the Gökova Geometry-Topology Conference, pp. 75–109.</w:t>
      </w:r>
    </w:p>
    <w:p>
      <w:pPr>
        <w:spacing w:after="60" w:line="276"/>
        <w:ind w:left="360" w:hanging="360"/>
      </w:pPr>
      <w:r>
        <w:rPr>
          <w:rFonts w:ascii="Calibri" w:cs="Calibri" w:eastAsia="Calibri" w:hAnsi="Calibri"/>
          <w:sz w:val="20"/>
          <w:szCs w:val="20"/>
        </w:rPr>
        <w:t xml:space="preserve">[6] Bryant, R. (2006). "Some remarks on G₂-structures." arXiv:math/0305124v4.</w:t>
      </w:r>
    </w:p>
    <w:p>
      <w:pPr>
        <w:spacing w:after="60" w:line="276"/>
        <w:ind w:left="360" w:hanging="360"/>
      </w:pPr>
      <w:r>
        <w:rPr>
          <w:rFonts w:ascii="Calibri" w:cs="Calibri" w:eastAsia="Calibri" w:hAnsi="Calibri"/>
          <w:sz w:val="20"/>
          <w:szCs w:val="20"/>
        </w:rPr>
        <w:t xml:space="preserve">[7] Crowley, D., Goette, S. and Nordström, J. (2025). "Disconnecting the G₂-moduli space." Inventiones Mathematicae 236:1–44.</w:t>
      </w:r>
    </w:p>
    <w:p>
      <w:pPr>
        <w:spacing w:after="60" w:line="276"/>
        <w:ind w:left="360" w:hanging="360"/>
      </w:pPr>
      <w:r>
        <w:rPr>
          <w:rFonts w:ascii="Calibri" w:cs="Calibri" w:eastAsia="Calibri" w:hAnsi="Calibri"/>
          <w:sz w:val="20"/>
          <w:szCs w:val="20"/>
        </w:rPr>
        <w:t xml:space="preserve">[8] Dwivedi, S. (2022). Geometric Flows of G₂ Structures. PhD thesis, University of Waterloo.</w:t>
      </w:r>
    </w:p>
    <w:p>
      <w:pPr>
        <w:spacing w:after="60" w:line="276"/>
        <w:ind w:left="360" w:hanging="360"/>
      </w:pPr>
      <w:r>
        <w:rPr>
          <w:rFonts w:ascii="Calibri" w:cs="Calibri" w:eastAsia="Calibri" w:hAnsi="Calibri"/>
          <w:sz w:val="20"/>
          <w:szCs w:val="20"/>
        </w:rPr>
        <w:t xml:space="preserve">[9] Dwivedi, S. (2026). "Ricci-harmonic flow of G₂ and Spin(7)-structures." arXiv:2601.05210.</w:t>
      </w:r>
    </w:p>
    <w:p>
      <w:pPr>
        <w:spacing w:after="60" w:line="276"/>
        <w:ind w:left="360" w:hanging="360"/>
      </w:pPr>
      <w:r>
        <w:rPr>
          <w:rFonts w:ascii="Calibri" w:cs="Calibri" w:eastAsia="Calibri" w:hAnsi="Calibri"/>
          <w:sz w:val="20"/>
          <w:szCs w:val="20"/>
        </w:rPr>
        <w:t xml:space="preserve">[10] Dwivedi, S., Gianniotis, P. and Karigiannis, S. (2023). "A gradient flow of isometric G₂ structures." Journal of Geometric Analysis 33:article 207.</w:t>
      </w:r>
    </w:p>
    <w:p>
      <w:pPr>
        <w:spacing w:after="60" w:line="276"/>
        <w:ind w:left="360" w:hanging="360"/>
      </w:pPr>
      <w:r>
        <w:rPr>
          <w:rFonts w:ascii="Calibri" w:cs="Calibri" w:eastAsia="Calibri" w:hAnsi="Calibri"/>
          <w:sz w:val="20"/>
          <w:szCs w:val="20"/>
        </w:rPr>
        <w:t xml:space="preserve">[11] Dwivedi, S., Gianniotis, P. and Karigiannis, S. (2025). "Flows of G₂-structures, II." Pacific Journal of Mathematics for the Advancement of Mathematics and Its Quarterly (PAMQ).</w:t>
      </w:r>
    </w:p>
    <w:p>
      <w:pPr>
        <w:spacing w:after="60" w:line="276"/>
        <w:ind w:left="360" w:hanging="360"/>
      </w:pPr>
      <w:r>
        <w:rPr>
          <w:rFonts w:ascii="Calibri" w:cs="Calibri" w:eastAsia="Calibri" w:hAnsi="Calibri"/>
          <w:sz w:val="20"/>
          <w:szCs w:val="20"/>
        </w:rPr>
        <w:t xml:space="preserve">[12] Dwivedi, S., Loubeau, E. and Sá Earp, H. (2021). "Harmonic flow of geometric structures." Annals of Global Analysis and Geometry 60(4):735–753.</w:t>
      </w:r>
    </w:p>
    <w:p>
      <w:pPr>
        <w:spacing w:after="60" w:line="276"/>
        <w:ind w:left="360" w:hanging="360"/>
      </w:pPr>
      <w:r>
        <w:rPr>
          <w:rFonts w:ascii="Calibri" w:cs="Calibri" w:eastAsia="Calibri" w:hAnsi="Calibri"/>
          <w:sz w:val="20"/>
          <w:szCs w:val="20"/>
        </w:rPr>
        <w:t xml:space="preserve">[13] Dwivedi, S. and Singhal, R. (2020). "Deformation theory of nearly G₂ structures." Communications in Analysis and Geometry 28(8):1847–1878.</w:t>
      </w:r>
    </w:p>
    <w:p>
      <w:pPr>
        <w:spacing w:after="60" w:line="276"/>
        <w:ind w:left="360" w:hanging="360"/>
      </w:pPr>
      <w:r>
        <w:rPr>
          <w:rFonts w:ascii="Calibri" w:cs="Calibri" w:eastAsia="Calibri" w:hAnsi="Calibri"/>
          <w:sz w:val="20"/>
          <w:szCs w:val="20"/>
        </w:rPr>
        <w:t xml:space="preserve">[14] Dwivedi, S. and Singhal, R. (2026). "Solutions and singularities of the Ricci-harmonic flow and Ricci-like flows of G₂-structures." arXiv:2601.16832.</w:t>
      </w:r>
    </w:p>
    <w:p>
      <w:pPr>
        <w:spacing w:after="60" w:line="276"/>
        <w:ind w:left="360" w:hanging="360"/>
      </w:pPr>
      <w:r>
        <w:rPr>
          <w:rFonts w:ascii="Calibri" w:cs="Calibri" w:eastAsia="Calibri" w:hAnsi="Calibri"/>
          <w:sz w:val="20"/>
          <w:szCs w:val="20"/>
        </w:rPr>
        <w:t xml:space="preserve">[15] Fernández, M. and Gray, A. (1982). "Riemannian manifolds with structure group G₂." Annali di Matematica Pura ed Applicata 132:19–45.</w:t>
      </w:r>
    </w:p>
    <w:p>
      <w:pPr>
        <w:spacing w:after="60" w:line="276"/>
        <w:ind w:left="360" w:hanging="360"/>
      </w:pPr>
      <w:r>
        <w:rPr>
          <w:rFonts w:ascii="Calibri" w:cs="Calibri" w:eastAsia="Calibri" w:hAnsi="Calibri"/>
          <w:sz w:val="20"/>
          <w:szCs w:val="20"/>
        </w:rPr>
        <w:t xml:space="preserve">[16] Fino, A. and Raffero, A. (2020). "Closed warped G₂-structures evolving under the Laplacian flow." Annali della Scuola Normale Superiore di Pisa 20(1):315–348.</w:t>
      </w:r>
    </w:p>
    <w:p>
      <w:pPr>
        <w:spacing w:after="60" w:line="276"/>
        <w:ind w:left="360" w:hanging="360"/>
      </w:pPr>
      <w:r>
        <w:rPr>
          <w:rFonts w:ascii="Calibri" w:cs="Calibri" w:eastAsia="Calibri" w:hAnsi="Calibri"/>
          <w:sz w:val="20"/>
          <w:szCs w:val="20"/>
        </w:rPr>
        <w:t xml:space="preserve">[17] Friedrich, T. (1980). "Der erste Eigenwert des Dirac-Operators einer kompakten Riemannschen Mannigfaltigkeit nichtnegativer Skalarkrümmung." Mathematische Nachrichten 97:117–146.</w:t>
      </w:r>
    </w:p>
    <w:p>
      <w:pPr>
        <w:spacing w:after="60" w:line="276"/>
        <w:ind w:left="360" w:hanging="360"/>
      </w:pPr>
      <w:r>
        <w:rPr>
          <w:rFonts w:ascii="Calibri" w:cs="Calibri" w:eastAsia="Calibri" w:hAnsi="Calibri"/>
          <w:sz w:val="20"/>
          <w:szCs w:val="20"/>
        </w:rPr>
        <w:t xml:space="preserve">[18] Galliano, L. and Berthier, L. (2026). "Glass and Jamming Transitions in a Random Organization Model." arXiv:2603.15519.</w:t>
      </w:r>
    </w:p>
    <w:p>
      <w:pPr>
        <w:spacing w:after="60" w:line="276"/>
        <w:ind w:left="360" w:hanging="360"/>
      </w:pPr>
      <w:r>
        <w:rPr>
          <w:rFonts w:ascii="Calibri" w:cs="Calibri" w:eastAsia="Calibri" w:hAnsi="Calibri"/>
          <w:sz w:val="20"/>
          <w:szCs w:val="20"/>
        </w:rPr>
        <w:t xml:space="preserve">[19] Gianniotis, P. and Zacharopoulos, E. (2025). "G₂-Einstein flows and variational structures." arXiv preprint.</w:t>
      </w:r>
    </w:p>
    <w:p>
      <w:pPr>
        <w:spacing w:after="60" w:line="276"/>
        <w:ind w:left="360" w:hanging="360"/>
      </w:pPr>
      <w:r>
        <w:rPr>
          <w:rFonts w:ascii="Calibri" w:cs="Calibri" w:eastAsia="Calibri" w:hAnsi="Calibri"/>
          <w:sz w:val="20"/>
          <w:szCs w:val="20"/>
        </w:rPr>
        <w:t xml:space="preserve">[20] Graise, M.L. (2026). "G₂ Symmetry as a Constraint on Conscious Information Processing." Zenodo. DOI: 10.5281/zenodo.19242936.</w:t>
      </w:r>
    </w:p>
    <w:p>
      <w:pPr>
        <w:spacing w:after="60" w:line="276"/>
        <w:ind w:left="360" w:hanging="360"/>
      </w:pPr>
      <w:r>
        <w:rPr>
          <w:rFonts w:ascii="Calibri" w:cs="Calibri" w:eastAsia="Calibri" w:hAnsi="Calibri"/>
          <w:sz w:val="20"/>
          <w:szCs w:val="20"/>
        </w:rPr>
        <w:t xml:space="preserve">[21] Grigorian, S. (2013). "Short-time behaviour of a modified Laplacian coflow of G₂-structures." Advances in Mathematics 248:378–415.</w:t>
      </w:r>
    </w:p>
    <w:p>
      <w:pPr>
        <w:spacing w:after="60" w:line="276"/>
        <w:ind w:left="360" w:hanging="360"/>
      </w:pPr>
      <w:r>
        <w:rPr>
          <w:rFonts w:ascii="Calibri" w:cs="Calibri" w:eastAsia="Calibri" w:hAnsi="Calibri"/>
          <w:sz w:val="20"/>
          <w:szCs w:val="20"/>
        </w:rPr>
        <w:t xml:space="preserve">[22] Grigorian, S. (2017). "G₂-structures and octonion bundles." Advances in Mathematics 308:142–207.</w:t>
      </w:r>
    </w:p>
    <w:p>
      <w:pPr>
        <w:spacing w:after="60" w:line="276"/>
        <w:ind w:left="360" w:hanging="360"/>
      </w:pPr>
      <w:r>
        <w:rPr>
          <w:rFonts w:ascii="Calibri" w:cs="Calibri" w:eastAsia="Calibri" w:hAnsi="Calibri"/>
          <w:sz w:val="20"/>
          <w:szCs w:val="20"/>
        </w:rPr>
        <w:t xml:space="preserve">[23] Hameroff, S. and Penrose, R. (2014). "Consciousness in the universe: a review of the ‘Orch OR’ theory." Physics of Life Reviews 11(1):39–78.</w:t>
      </w:r>
    </w:p>
    <w:p>
      <w:pPr>
        <w:spacing w:after="60" w:line="276"/>
        <w:ind w:left="360" w:hanging="360"/>
      </w:pPr>
      <w:r>
        <w:rPr>
          <w:rFonts w:ascii="Calibri" w:cs="Calibri" w:eastAsia="Calibri" w:hAnsi="Calibri"/>
          <w:sz w:val="20"/>
          <w:szCs w:val="20"/>
        </w:rPr>
        <w:t xml:space="preserve">[24] Harvey, R. and Lawson, H.B. (1982). "Calibrated geometries." Acta Mathematica 148:47–157.</w:t>
      </w:r>
    </w:p>
    <w:p>
      <w:pPr>
        <w:spacing w:after="60" w:line="276"/>
        <w:ind w:left="360" w:hanging="360"/>
      </w:pPr>
      <w:r>
        <w:rPr>
          <w:rFonts w:ascii="Calibri" w:cs="Calibri" w:eastAsia="Calibri" w:hAnsi="Calibri"/>
          <w:sz w:val="20"/>
          <w:szCs w:val="20"/>
        </w:rPr>
        <w:t xml:space="preserve">[25] Joyce, D.D. (1996). "Compact Riemannian 7-manifolds with holonomy G₂. I." Journal of Differential Geometry 43(2):291–328.</w:t>
      </w:r>
    </w:p>
    <w:p>
      <w:pPr>
        <w:spacing w:after="60" w:line="276"/>
        <w:ind w:left="360" w:hanging="360"/>
      </w:pPr>
      <w:r>
        <w:rPr>
          <w:rFonts w:ascii="Calibri" w:cs="Calibri" w:eastAsia="Calibri" w:hAnsi="Calibri"/>
          <w:sz w:val="20"/>
          <w:szCs w:val="20"/>
        </w:rPr>
        <w:t xml:space="preserve">[26] Joyce, D.D. (1996). "Compact Riemannian 7-manifolds with holonomy G₂. II." Journal of Differential Geometry 43(2):329–375.</w:t>
      </w:r>
    </w:p>
    <w:p>
      <w:pPr>
        <w:spacing w:after="60" w:line="276"/>
        <w:ind w:left="360" w:hanging="360"/>
      </w:pPr>
      <w:r>
        <w:rPr>
          <w:rFonts w:ascii="Calibri" w:cs="Calibri" w:eastAsia="Calibri" w:hAnsi="Calibri"/>
          <w:sz w:val="20"/>
          <w:szCs w:val="20"/>
        </w:rPr>
        <w:t xml:space="preserve">[27] Joyce, D.D. (2000). Compact Manifolds with Special Holonomy. Oxford University Press.</w:t>
      </w:r>
    </w:p>
    <w:p>
      <w:pPr>
        <w:spacing w:after="60" w:line="276"/>
        <w:ind w:left="360" w:hanging="360"/>
      </w:pPr>
      <w:r>
        <w:rPr>
          <w:rFonts w:ascii="Calibri" w:cs="Calibri" w:eastAsia="Calibri" w:hAnsi="Calibri"/>
          <w:sz w:val="20"/>
          <w:szCs w:val="20"/>
        </w:rPr>
        <w:t xml:space="preserve">[28] Karigiannis, S. (2009). "Flows of G₂-structures, I." Quarterly Journal of Mathematics 60(4):487–522.</w:t>
      </w:r>
    </w:p>
    <w:p>
      <w:pPr>
        <w:spacing w:after="60" w:line="276"/>
        <w:ind w:left="360" w:hanging="360"/>
      </w:pPr>
      <w:r>
        <w:rPr>
          <w:rFonts w:ascii="Calibri" w:cs="Calibri" w:eastAsia="Calibri" w:hAnsi="Calibri"/>
          <w:sz w:val="20"/>
          <w:szCs w:val="20"/>
        </w:rPr>
        <w:t xml:space="preserve">[29] Karigiannis, S. (2012). "Some notes on G₂ and Spin(7) geometry." In: Recent Advances in Geometric Analysis, Advanced Lectures in Mathematics 11, pp. 129–146.</w:t>
      </w:r>
    </w:p>
    <w:p>
      <w:pPr>
        <w:spacing w:after="60" w:line="276"/>
        <w:ind w:left="360" w:hanging="360"/>
      </w:pPr>
      <w:r>
        <w:rPr>
          <w:rFonts w:ascii="Calibri" w:cs="Calibri" w:eastAsia="Calibri" w:hAnsi="Calibri"/>
          <w:sz w:val="20"/>
          <w:szCs w:val="20"/>
        </w:rPr>
        <w:t xml:space="preserve">[30] Kennon, A. and Lotay, J.D. (2023). "G₂-structures on flat and homogeneous spaces." Journal of Geometry and Physics 191:article 104901.</w:t>
      </w:r>
    </w:p>
    <w:p>
      <w:pPr>
        <w:spacing w:after="60" w:line="276"/>
        <w:ind w:left="360" w:hanging="360"/>
      </w:pPr>
      <w:r>
        <w:rPr>
          <w:rFonts w:ascii="Calibri" w:cs="Calibri" w:eastAsia="Calibri" w:hAnsi="Calibri"/>
          <w:sz w:val="20"/>
          <w:szCs w:val="20"/>
        </w:rPr>
        <w:t xml:space="preserve">[31] Lambert, B. and Lotay, J.D. (2022). "Spence-Thomas gradient estimates for closed G₂-structures." Mathematische Annalen 383:1453–1492.</w:t>
      </w:r>
    </w:p>
    <w:p>
      <w:pPr>
        <w:spacing w:after="60" w:line="276"/>
        <w:ind w:left="360" w:hanging="360"/>
      </w:pPr>
      <w:r>
        <w:rPr>
          <w:rFonts w:ascii="Calibri" w:cs="Calibri" w:eastAsia="Calibri" w:hAnsi="Calibri"/>
          <w:sz w:val="20"/>
          <w:szCs w:val="20"/>
        </w:rPr>
        <w:t xml:space="preserve">[32] Lotay, J.D. and Wei, Y. (2018). "Laplacian flow for closed G₂ structures: Shi-type estimates, uniqueness and compactness." Journal of Differential Geometry 108(3):453–529.</w:t>
      </w:r>
    </w:p>
    <w:p>
      <w:pPr>
        <w:spacing w:after="60" w:line="276"/>
        <w:ind w:left="360" w:hanging="360"/>
      </w:pPr>
      <w:r>
        <w:rPr>
          <w:rFonts w:ascii="Calibri" w:cs="Calibri" w:eastAsia="Calibri" w:hAnsi="Calibri"/>
          <w:sz w:val="20"/>
          <w:szCs w:val="20"/>
        </w:rPr>
        <w:t xml:space="preserve">[33] Lotay, J.D. and Wei, Y. (2019). "Stability of torsion-free G₂ structures along the Laplacian flow." Journal of Differential Geometry 111(3):495–526.</w:t>
      </w:r>
    </w:p>
    <w:p>
      <w:pPr>
        <w:spacing w:after="60" w:line="276"/>
        <w:ind w:left="360" w:hanging="360"/>
      </w:pPr>
      <w:r>
        <w:rPr>
          <w:rFonts w:ascii="Calibri" w:cs="Calibri" w:eastAsia="Calibri" w:hAnsi="Calibri"/>
          <w:sz w:val="20"/>
          <w:szCs w:val="20"/>
        </w:rPr>
        <w:t xml:space="preserve">[34] Lotay, J.D. and Wei, Y. (2020). "Laplacian flow for closed G₂ structures: real analyticity." Communications in Analysis and Geometry 27(1):73–97.</w:t>
      </w:r>
    </w:p>
    <w:p>
      <w:pPr>
        <w:spacing w:after="60" w:line="276"/>
        <w:ind w:left="360" w:hanging="360"/>
      </w:pPr>
      <w:r>
        <w:rPr>
          <w:rFonts w:ascii="Calibri" w:cs="Calibri" w:eastAsia="Calibri" w:hAnsi="Calibri"/>
          <w:sz w:val="20"/>
          <w:szCs w:val="20"/>
        </w:rPr>
        <w:t xml:space="preserve">[35] Loubeau, E. and Sá Earp, H. (2021). "Harmonic flow of Geometric structures." Annals of Global Analysis and Geometry 60(4):735–753.</w:t>
      </w:r>
    </w:p>
    <w:p>
      <w:pPr>
        <w:spacing w:after="60" w:line="276"/>
        <w:ind w:left="360" w:hanging="360"/>
      </w:pPr>
      <w:r>
        <w:rPr>
          <w:rFonts w:ascii="Calibri" w:cs="Calibri" w:eastAsia="Calibri" w:hAnsi="Calibri"/>
          <w:sz w:val="20"/>
          <w:szCs w:val="20"/>
        </w:rPr>
        <w:t xml:space="preserve">[36] Moroianu, A. and Semmelmann, U. (2026). "G₂-structures with parallel skew-symmetric torsion." arXiv preprint.</w:t>
      </w:r>
    </w:p>
    <w:p>
      <w:pPr>
        <w:spacing w:after="60" w:line="276"/>
        <w:ind w:left="360" w:hanging="360"/>
      </w:pPr>
      <w:r>
        <w:rPr>
          <w:rFonts w:ascii="Calibri" w:cs="Calibri" w:eastAsia="Calibri" w:hAnsi="Calibri"/>
          <w:sz w:val="20"/>
          <w:szCs w:val="20"/>
        </w:rPr>
        <w:t xml:space="preserve">[37] Nordström, J. (2008). "Deformations of asymptotically cylindrical G₂-manifolds." Mathematical Proceedings of the Cambridge Philosophical Society 145:311–348.</w:t>
      </w:r>
    </w:p>
    <w:p>
      <w:pPr>
        <w:spacing w:after="60" w:line="276"/>
        <w:ind w:left="360" w:hanging="360"/>
      </w:pPr>
      <w:r>
        <w:rPr>
          <w:rFonts w:ascii="Calibri" w:cs="Calibri" w:eastAsia="Calibri" w:hAnsi="Calibri"/>
          <w:sz w:val="20"/>
          <w:szCs w:val="20"/>
        </w:rPr>
        <w:t xml:space="preserve">[38] Salamon, S. (1989). Riemannian Geometry and Holonomy Groups. Pitman Research Notes in Mathematics 201.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Graise — Six G₂ Flows and Consciousness Dynamics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28"/>
      <w:szCs w:val="28"/>
    </w:rPr>
  </w:style>
  <w:style w:type="paragraph" w:styleId="Heading2">
    <w:name w:val="Heading 2"/>
    <w:basedOn w:val="Normal"/>
    <w:next w:val="Normal"/>
    <w:qFormat/>
    <w:pPr>
      <w:spacing w:after="120" w:before="2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2026-04-07T21:59:34.567Z</dcterms:created>
  <dcterms:modified xsi:type="dcterms:W3CDTF">2026-04-07T21:59:34.567Z</dcterms:modified>
</cp:coreProperties>
</file>

<file path=docProps/custom.xml><?xml version="1.0" encoding="utf-8"?>
<Properties xmlns="http://schemas.openxmlformats.org/officeDocument/2006/custom-properties" xmlns:vt="http://schemas.openxmlformats.org/officeDocument/2006/docPropsVTypes"/>
</file>