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brand naming research</w:t>
      </w:r>
    </w:p>
    <w:p>
      <w:r>
        <w:rPr>
          <w:b/>
          <w:i w:val="0"/>
        </w:rPr>
        <w:t>Project:</w:t>
      </w:r>
      <w:r>
        <w:rPr>
          <w:b w:val="0"/>
          <w:i w:val="0"/>
        </w:rPr>
        <w:t xml:space="preserve"> I-Crash and future healthcare technology products</w:t>
      </w:r>
    </w:p>
    <w:p>
      <w:r>
        <w:rPr>
          <w:b/>
          <w:i w:val="0"/>
        </w:rPr>
        <w:t>Research date:</w:t>
      </w:r>
      <w:r>
        <w:rPr>
          <w:b w:val="0"/>
          <w:i w:val="0"/>
        </w:rPr>
        <w:t xml:space="preserve"> 12 October 2026</w:t>
      </w:r>
    </w:p>
    <w:p>
      <w:r>
        <w:rPr>
          <w:b/>
          <w:i w:val="0"/>
        </w:rPr>
        <w:t>Status:</w:t>
      </w:r>
      <w:r>
        <w:rPr>
          <w:b w:val="0"/>
          <w:i w:val="0"/>
        </w:rPr>
        <w:t xml:space="preserve"> Working decision document — no name selected</w:t>
      </w:r>
    </w:p>
    <w:p>
      <w:r>
        <w:rPr>
          <w:b/>
          <w:i w:val="0"/>
        </w:rPr>
        <w:t>Language:</w:t>
      </w:r>
      <w:r>
        <w:rPr>
          <w:b w:val="0"/>
          <w:i w:val="0"/>
        </w:rPr>
        <w:t xml:space="preserve"> English, with Portuguese and classical-language references</w:t>
      </w:r>
    </w:p>
    <w:p>
      <w:pPr>
        <w:pStyle w:val="Heading1"/>
      </w:pPr>
      <w:r>
        <w:t>1 Purpose and principal finding</w:t>
      </w:r>
    </w:p>
    <w:p>
      <w:r>
        <w:rPr>
          <w:b w:val="0"/>
          <w:i w:val="0"/>
        </w:rPr>
        <w:t>Choose a company brand that can credibly own I-Crash today and support software, learning tools, connected hardware, automation, robotics and AI assistance later.</w:t>
      </w:r>
    </w:p>
    <w:p>
      <w:r>
        <w:rPr>
          <w:b w:val="0"/>
          <w:i w:val="0"/>
        </w:rPr>
        <w:t xml:space="preserve">This document consolidates </w:t>
      </w:r>
      <w:r>
        <w:rPr>
          <w:b/>
          <w:i w:val="0"/>
        </w:rPr>
        <w:t>39 unique candidate names</w:t>
      </w:r>
      <w:r>
        <w:rPr>
          <w:b w:val="0"/>
          <w:i w:val="0"/>
        </w:rPr>
        <w:t xml:space="preserve"> from the earlier ChatGPT suggestions and the Gemini and Claude proposals supplied by the founder. Aegis appeared in both external proposals and is included once. Original brand descriptors, product examples and positioning ideas are preserved below.</w:t>
      </w:r>
    </w:p>
    <w:p>
      <w:r>
        <w:rPr>
          <w:b/>
          <w:i w:val="0"/>
        </w:rPr>
        <w:t>The strongest creative territories are attentive care, readiness and modular coordination. However, attractive meanings do not imply an available name.</w:t>
      </w:r>
      <w:r>
        <w:rPr>
          <w:b w:val="0"/>
          <w:i w:val="0"/>
        </w:rPr>
        <w:t xml:space="preserve"> Research found existing healthcare or technology uses for many candidates, including several previously recommended names. The best next step is to choose a territory and test a small group of candidates, rather than commit to the most appealing story alone.</w:t>
      </w:r>
    </w:p>
    <w:p>
      <w:r>
        <w:rPr>
          <w:b w:val="0"/>
          <w:i w:val="0"/>
        </w:rPr>
        <w:t xml:space="preserve">In particular, the earlier recommendations of </w:t>
      </w:r>
      <w:r>
        <w:rPr>
          <w:b/>
          <w:i w:val="0"/>
        </w:rPr>
        <w:t>Vireon, Aveniq and Zelora</w:t>
      </w:r>
      <w:r>
        <w:rPr>
          <w:b w:val="0"/>
          <w:i w:val="0"/>
        </w:rPr>
        <w:t xml:space="preserve"> should be treated more cautiously after research. Vireon has an existing robotics/IoT/AI use, Aveniq has existing IT and AI/automation uses, and Zelora is already used for a connected energy offering. These are naming obstacles to investigate, not findings of legal infringement. Sources appear in Section 6.</w:t>
      </w:r>
    </w:p>
    <w:p>
      <w:pPr>
        <w:pStyle w:val="Heading1"/>
      </w:pPr>
      <w:r>
        <w:t>2 The brand brief</w:t>
      </w:r>
    </w:p>
    <w:p>
      <w:pPr>
        <w:pStyle w:val="Heading2"/>
      </w:pPr>
      <w:r>
        <w:t>Current product</w:t>
      </w:r>
    </w:p>
    <w:p>
      <w:r>
        <w:rPr>
          <w:b/>
          <w:i w:val="0"/>
        </w:rPr>
        <w:t>I-Crash</w:t>
      </w:r>
      <w:r>
        <w:rPr>
          <w:b w:val="0"/>
          <w:i w:val="0"/>
        </w:rPr>
        <w:t xml:space="preserve"> is the only current product. Its purpose is intelligent crash-cart management. The founder has explained that the name moved away from “Artificial Intelligence Crash-Cart” because the current product does not contain AI.</w:t>
      </w:r>
    </w:p>
    <w:p>
      <w:r>
        <w:rPr>
          <w:b w:val="0"/>
          <w:i w:val="0"/>
        </w:rPr>
        <w:t xml:space="preserve">For external descriptions, </w:t>
      </w:r>
      <w:r>
        <w:rPr>
          <w:b/>
          <w:i w:val="0"/>
        </w:rPr>
        <w:t>“Intelligent Crash-Cart Management System”</w:t>
      </w:r>
      <w:r>
        <w:rPr>
          <w:b w:val="0"/>
          <w:i w:val="0"/>
        </w:rPr>
        <w:t xml:space="preserve"> reads naturally in English. “Intelligence Crash-Cart Management System” preserves the founder’s stated expansion but is less natural as a product descriptor. This is an editorial recommendation, not a change to the product name or a claim of AI functionality.</w:t>
      </w:r>
    </w:p>
    <w:p>
      <w:pPr>
        <w:pStyle w:val="Heading2"/>
      </w:pPr>
      <w:r>
        <w:t>Possible future portfolio</w:t>
      </w:r>
    </w:p>
    <w:p>
      <w:r>
        <w:rPr>
          <w:b w:val="0"/>
          <w:i w:val="0"/>
        </w:rPr>
        <w:t>These are ambitions and scenarios, not existing products or promised release plans.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9"/>
        <w:gridCol w:w="5525"/>
        <w:gridCol w:w="6507"/>
      </w:tblGrid>
      <w:tr>
        <w:trPr>
          <w:cantSplit/>
          <w:tblHeader/>
        </w:trPr>
        <w:tc>
          <w:tcPr>
            <w:tcW w:type="dxa" w:w="2929"/>
            <w:vAlign w:val="center"/>
            <w:shd w:fill="DCE8EE"/>
            <w:tcMar>
              <w:top w:w="85" w:type="dxa"/>
              <w:bottom w:w="85" w:type="dxa"/>
              <w:left w:w="95" w:type="dxa"/>
              <w:right w:w="95" w:type="dxa"/>
            </w:tcMar>
          </w:tcPr>
          <w:p>
            <w:pPr>
              <w:spacing w:after="20" w:line="247" w:lineRule="auto"/>
            </w:pPr>
            <w:r>
              <w:rPr>
                <w:b/>
                <w:i w:val="0"/>
                <w:color w:val="000000"/>
                <w:sz w:val="20"/>
              </w:rPr>
              <w:t>Product area</w:t>
            </w:r>
          </w:p>
        </w:tc>
        <w:tc>
          <w:tcPr>
            <w:tcW w:type="dxa" w:w="5525"/>
            <w:vAlign w:val="center"/>
            <w:shd w:fill="DCE8EE"/>
            <w:tcMar>
              <w:top w:w="85" w:type="dxa"/>
              <w:bottom w:w="85" w:type="dxa"/>
              <w:left w:w="95" w:type="dxa"/>
              <w:right w:w="95" w:type="dxa"/>
            </w:tcMar>
          </w:tcPr>
          <w:p>
            <w:pPr>
              <w:spacing w:after="20" w:line="247" w:lineRule="auto"/>
            </w:pPr>
            <w:r>
              <w:rPr>
                <w:b/>
                <w:i w:val="0"/>
                <w:color w:val="000000"/>
                <w:sz w:val="20"/>
              </w:rPr>
              <w:t>Possible offering</w:t>
            </w:r>
          </w:p>
        </w:tc>
        <w:tc>
          <w:tcPr>
            <w:tcW w:type="dxa" w:w="6507"/>
            <w:vAlign w:val="center"/>
            <w:shd w:fill="DCE8EE"/>
            <w:tcMar>
              <w:top w:w="85" w:type="dxa"/>
              <w:bottom w:w="85" w:type="dxa"/>
              <w:left w:w="95" w:type="dxa"/>
              <w:right w:w="95" w:type="dxa"/>
            </w:tcMar>
          </w:tcPr>
          <w:p>
            <w:pPr>
              <w:spacing w:after="20" w:line="247" w:lineRule="auto"/>
            </w:pPr>
            <w:r>
              <w:rPr>
                <w:b/>
                <w:i w:val="0"/>
                <w:color w:val="000000"/>
                <w:sz w:val="20"/>
              </w:rPr>
              <w:t>What the company name must accommodate</w:t>
            </w:r>
          </w:p>
        </w:tc>
      </w:tr>
      <w:tr>
        <w:trPr>
          <w:cantSplit/>
        </w:trPr>
        <w:tc>
          <w:tcPr>
            <w:tcW w:type="dxa" w:w="2929"/>
            <w:vAlign w:val="center"/>
            <w:shd w:fill="FFFFFF"/>
            <w:tcMar>
              <w:top w:w="85" w:type="dxa"/>
              <w:bottom w:w="85" w:type="dxa"/>
              <w:left w:w="95" w:type="dxa"/>
              <w:right w:w="95" w:type="dxa"/>
            </w:tcMar>
          </w:tcPr>
          <w:p>
            <w:pPr>
              <w:spacing w:after="20" w:line="247" w:lineRule="auto"/>
            </w:pPr>
            <w:r>
              <w:rPr>
                <w:b w:val="0"/>
                <w:i w:val="0"/>
                <w:sz w:val="20"/>
              </w:rPr>
              <w:t>Emergency readiness</w:t>
            </w:r>
          </w:p>
        </w:tc>
        <w:tc>
          <w:tcPr>
            <w:tcW w:type="dxa" w:w="5525"/>
            <w:vAlign w:val="center"/>
            <w:shd w:fill="FFFFFF"/>
            <w:tcMar>
              <w:top w:w="85" w:type="dxa"/>
              <w:bottom w:w="85" w:type="dxa"/>
              <w:left w:w="95" w:type="dxa"/>
              <w:right w:w="95" w:type="dxa"/>
            </w:tcMar>
          </w:tcPr>
          <w:p>
            <w:pPr>
              <w:spacing w:after="20" w:line="247" w:lineRule="auto"/>
            </w:pPr>
            <w:r>
              <w:rPr>
                <w:b w:val="0"/>
                <w:i w:val="0"/>
                <w:sz w:val="20"/>
              </w:rPr>
              <w:t>I-Crash crash-cart management</w:t>
            </w:r>
          </w:p>
        </w:tc>
        <w:tc>
          <w:tcPr>
            <w:tcW w:type="dxa" w:w="6507"/>
            <w:vAlign w:val="center"/>
            <w:shd w:fill="FFFFFF"/>
            <w:tcMar>
              <w:top w:w="85" w:type="dxa"/>
              <w:bottom w:w="85" w:type="dxa"/>
              <w:left w:w="95" w:type="dxa"/>
              <w:right w:w="95" w:type="dxa"/>
            </w:tcMar>
          </w:tcPr>
          <w:p>
            <w:pPr>
              <w:spacing w:after="20" w:line="247" w:lineRule="auto"/>
            </w:pPr>
            <w:r>
              <w:rPr>
                <w:b w:val="0"/>
                <w:i w:val="0"/>
                <w:sz w:val="20"/>
              </w:rPr>
              <w:t>Operational confidence, preparedness and accountability</w:t>
            </w:r>
          </w:p>
        </w:tc>
      </w:tr>
      <w:tr>
        <w:trPr>
          <w:cantSplit/>
        </w:trPr>
        <w:tc>
          <w:tcPr>
            <w:tcW w:type="dxa" w:w="2929"/>
            <w:vAlign w:val="center"/>
            <w:shd w:fill="F5F7F8"/>
            <w:tcMar>
              <w:top w:w="85" w:type="dxa"/>
              <w:bottom w:w="85" w:type="dxa"/>
              <w:left w:w="95" w:type="dxa"/>
              <w:right w:w="95" w:type="dxa"/>
            </w:tcMar>
          </w:tcPr>
          <w:p>
            <w:pPr>
              <w:spacing w:after="20" w:line="247" w:lineRule="auto"/>
            </w:pPr>
            <w:r>
              <w:rPr>
                <w:b w:val="0"/>
                <w:i w:val="0"/>
                <w:sz w:val="20"/>
              </w:rPr>
              <w:t>Assistance</w:t>
            </w:r>
          </w:p>
        </w:tc>
        <w:tc>
          <w:tcPr>
            <w:tcW w:type="dxa" w:w="5525"/>
            <w:vAlign w:val="center"/>
            <w:shd w:fill="F5F7F8"/>
            <w:tcMar>
              <w:top w:w="85" w:type="dxa"/>
              <w:bottom w:w="85" w:type="dxa"/>
              <w:left w:w="95" w:type="dxa"/>
              <w:right w:w="95" w:type="dxa"/>
            </w:tcMar>
          </w:tcPr>
          <w:p>
            <w:pPr>
              <w:spacing w:after="20" w:line="247" w:lineRule="auto"/>
            </w:pPr>
            <w:r>
              <w:rPr>
                <w:b w:val="0"/>
                <w:i w:val="0"/>
                <w:sz w:val="20"/>
              </w:rPr>
              <w:t>AI assistance for relevant workflows</w:t>
            </w:r>
          </w:p>
        </w:tc>
        <w:tc>
          <w:tcPr>
            <w:tcW w:type="dxa" w:w="6507"/>
            <w:vAlign w:val="center"/>
            <w:shd w:fill="F5F7F8"/>
            <w:tcMar>
              <w:top w:w="85" w:type="dxa"/>
              <w:bottom w:w="85" w:type="dxa"/>
              <w:left w:w="95" w:type="dxa"/>
              <w:right w:w="95" w:type="dxa"/>
            </w:tcMar>
          </w:tcPr>
          <w:p>
            <w:pPr>
              <w:spacing w:after="20" w:line="247" w:lineRule="auto"/>
            </w:pPr>
            <w:r>
              <w:rPr>
                <w:b w:val="0"/>
                <w:i w:val="0"/>
                <w:sz w:val="20"/>
              </w:rPr>
              <w:t>Helpful intelligence without making AI the permanent identity</w:t>
            </w:r>
          </w:p>
        </w:tc>
      </w:tr>
      <w:tr>
        <w:trPr>
          <w:cantSplit/>
        </w:trPr>
        <w:tc>
          <w:tcPr>
            <w:tcW w:type="dxa" w:w="2929"/>
            <w:vAlign w:val="center"/>
            <w:shd w:fill="FFFFFF"/>
            <w:tcMar>
              <w:top w:w="85" w:type="dxa"/>
              <w:bottom w:w="85" w:type="dxa"/>
              <w:left w:w="95" w:type="dxa"/>
              <w:right w:w="95" w:type="dxa"/>
            </w:tcMar>
          </w:tcPr>
          <w:p>
            <w:pPr>
              <w:spacing w:after="20" w:line="247" w:lineRule="auto"/>
            </w:pPr>
            <w:r>
              <w:rPr>
                <w:b w:val="0"/>
                <w:i w:val="0"/>
                <w:sz w:val="20"/>
              </w:rPr>
              <w:t>Education</w:t>
            </w:r>
          </w:p>
        </w:tc>
        <w:tc>
          <w:tcPr>
            <w:tcW w:type="dxa" w:w="5525"/>
            <w:vAlign w:val="center"/>
            <w:shd w:fill="FFFFFF"/>
            <w:tcMar>
              <w:top w:w="85" w:type="dxa"/>
              <w:bottom w:w="85" w:type="dxa"/>
              <w:left w:w="95" w:type="dxa"/>
              <w:right w:w="95" w:type="dxa"/>
            </w:tcMar>
          </w:tcPr>
          <w:p>
            <w:pPr>
              <w:spacing w:after="20" w:line="247" w:lineRule="auto"/>
            </w:pPr>
            <w:r>
              <w:rPr>
                <w:b w:val="0"/>
                <w:i w:val="0"/>
                <w:sz w:val="20"/>
              </w:rPr>
              <w:t>Learning or simulation tools for universities</w:t>
            </w:r>
          </w:p>
        </w:tc>
        <w:tc>
          <w:tcPr>
            <w:tcW w:type="dxa" w:w="6507"/>
            <w:vAlign w:val="center"/>
            <w:shd w:fill="FFFFFF"/>
            <w:tcMar>
              <w:top w:w="85" w:type="dxa"/>
              <w:bottom w:w="85" w:type="dxa"/>
              <w:left w:w="95" w:type="dxa"/>
              <w:right w:w="95" w:type="dxa"/>
            </w:tcMar>
          </w:tcPr>
          <w:p>
            <w:pPr>
              <w:spacing w:after="20" w:line="247" w:lineRule="auto"/>
            </w:pPr>
            <w:r>
              <w:rPr>
                <w:b w:val="0"/>
                <w:i w:val="0"/>
                <w:sz w:val="20"/>
              </w:rPr>
              <w:t>Academic credibility, accessibility and learning</w:t>
            </w:r>
          </w:p>
        </w:tc>
      </w:tr>
      <w:tr>
        <w:trPr>
          <w:cantSplit/>
        </w:trPr>
        <w:tc>
          <w:tcPr>
            <w:tcW w:type="dxa" w:w="2929"/>
            <w:vAlign w:val="center"/>
            <w:shd w:fill="F5F7F8"/>
            <w:tcMar>
              <w:top w:w="85" w:type="dxa"/>
              <w:bottom w:w="85" w:type="dxa"/>
              <w:left w:w="95" w:type="dxa"/>
              <w:right w:w="95" w:type="dxa"/>
            </w:tcMar>
          </w:tcPr>
          <w:p>
            <w:pPr>
              <w:spacing w:after="20" w:line="247" w:lineRule="auto"/>
            </w:pPr>
            <w:r>
              <w:rPr>
                <w:b w:val="0"/>
                <w:i w:val="0"/>
                <w:sz w:val="20"/>
              </w:rPr>
              <w:t>Management</w:t>
            </w:r>
          </w:p>
        </w:tc>
        <w:tc>
          <w:tcPr>
            <w:tcW w:type="dxa" w:w="5525"/>
            <w:vAlign w:val="center"/>
            <w:shd w:fill="F5F7F8"/>
            <w:tcMar>
              <w:top w:w="85" w:type="dxa"/>
              <w:bottom w:w="85" w:type="dxa"/>
              <w:left w:w="95" w:type="dxa"/>
              <w:right w:w="95" w:type="dxa"/>
            </w:tcMar>
          </w:tcPr>
          <w:p>
            <w:pPr>
              <w:spacing w:after="20" w:line="247" w:lineRule="auto"/>
            </w:pPr>
            <w:r>
              <w:rPr>
                <w:b w:val="0"/>
                <w:i w:val="0"/>
                <w:sz w:val="20"/>
              </w:rPr>
              <w:t>Other operational and resource-management tools</w:t>
            </w:r>
          </w:p>
        </w:tc>
        <w:tc>
          <w:tcPr>
            <w:tcW w:type="dxa" w:w="6507"/>
            <w:vAlign w:val="center"/>
            <w:shd w:fill="F5F7F8"/>
            <w:tcMar>
              <w:top w:w="85" w:type="dxa"/>
              <w:bottom w:w="85" w:type="dxa"/>
              <w:left w:w="95" w:type="dxa"/>
              <w:right w:w="95" w:type="dxa"/>
            </w:tcMar>
          </w:tcPr>
          <w:p>
            <w:pPr>
              <w:spacing w:after="20" w:line="247" w:lineRule="auto"/>
            </w:pPr>
            <w:r>
              <w:rPr>
                <w:b w:val="0"/>
                <w:i w:val="0"/>
                <w:sz w:val="20"/>
              </w:rPr>
              <w:t>Coordination beyond emergency carts</w:t>
            </w:r>
          </w:p>
        </w:tc>
      </w:tr>
      <w:tr>
        <w:trPr>
          <w:cantSplit/>
        </w:trPr>
        <w:tc>
          <w:tcPr>
            <w:tcW w:type="dxa" w:w="2929"/>
            <w:vAlign w:val="center"/>
            <w:shd w:fill="FFFFFF"/>
            <w:tcMar>
              <w:top w:w="85" w:type="dxa"/>
              <w:bottom w:w="85" w:type="dxa"/>
              <w:left w:w="95" w:type="dxa"/>
              <w:right w:w="95" w:type="dxa"/>
            </w:tcMar>
          </w:tcPr>
          <w:p>
            <w:pPr>
              <w:spacing w:after="20" w:line="247" w:lineRule="auto"/>
            </w:pPr>
            <w:r>
              <w:rPr>
                <w:b w:val="0"/>
                <w:i w:val="0"/>
                <w:sz w:val="20"/>
              </w:rPr>
              <w:t>Connected hardware</w:t>
            </w:r>
          </w:p>
        </w:tc>
        <w:tc>
          <w:tcPr>
            <w:tcW w:type="dxa" w:w="5525"/>
            <w:vAlign w:val="center"/>
            <w:shd w:fill="FFFFFF"/>
            <w:tcMar>
              <w:top w:w="85" w:type="dxa"/>
              <w:bottom w:w="85" w:type="dxa"/>
              <w:left w:w="95" w:type="dxa"/>
              <w:right w:w="95" w:type="dxa"/>
            </w:tcMar>
          </w:tcPr>
          <w:p>
            <w:pPr>
              <w:spacing w:after="20" w:line="247" w:lineRule="auto"/>
            </w:pPr>
            <w:r>
              <w:rPr>
                <w:b w:val="0"/>
                <w:i w:val="0"/>
                <w:sz w:val="20"/>
              </w:rPr>
              <w:t>Custom-fit drawer with electronics and automatic app interaction</w:t>
            </w:r>
          </w:p>
        </w:tc>
        <w:tc>
          <w:tcPr>
            <w:tcW w:type="dxa" w:w="6507"/>
            <w:vAlign w:val="center"/>
            <w:shd w:fill="FFFFFF"/>
            <w:tcMar>
              <w:top w:w="85" w:type="dxa"/>
              <w:bottom w:w="85" w:type="dxa"/>
              <w:left w:w="95" w:type="dxa"/>
              <w:right w:w="95" w:type="dxa"/>
            </w:tcMar>
          </w:tcPr>
          <w:p>
            <w:pPr>
              <w:spacing w:after="20" w:line="247" w:lineRule="auto"/>
            </w:pPr>
            <w:r>
              <w:rPr>
                <w:b w:val="0"/>
                <w:i w:val="0"/>
                <w:sz w:val="20"/>
              </w:rPr>
              <w:t>Physical precision, integration and adaptability</w:t>
            </w:r>
          </w:p>
        </w:tc>
      </w:tr>
      <w:tr>
        <w:trPr>
          <w:cantSplit/>
        </w:trPr>
        <w:tc>
          <w:tcPr>
            <w:tcW w:type="dxa" w:w="2929"/>
            <w:vAlign w:val="center"/>
            <w:shd w:fill="F5F7F8"/>
            <w:tcMar>
              <w:top w:w="85" w:type="dxa"/>
              <w:bottom w:w="85" w:type="dxa"/>
              <w:left w:w="95" w:type="dxa"/>
              <w:right w:w="95" w:type="dxa"/>
            </w:tcMar>
          </w:tcPr>
          <w:p>
            <w:pPr>
              <w:spacing w:after="20" w:line="247" w:lineRule="auto"/>
            </w:pPr>
            <w:r>
              <w:rPr>
                <w:b w:val="0"/>
                <w:i w:val="0"/>
                <w:sz w:val="20"/>
              </w:rPr>
              <w:t>Automation</w:t>
            </w:r>
          </w:p>
        </w:tc>
        <w:tc>
          <w:tcPr>
            <w:tcW w:type="dxa" w:w="5525"/>
            <w:vAlign w:val="center"/>
            <w:shd w:fill="F5F7F8"/>
            <w:tcMar>
              <w:top w:w="85" w:type="dxa"/>
              <w:bottom w:w="85" w:type="dxa"/>
              <w:left w:w="95" w:type="dxa"/>
              <w:right w:w="95" w:type="dxa"/>
            </w:tcMar>
          </w:tcPr>
          <w:p>
            <w:pPr>
              <w:spacing w:after="20" w:line="247" w:lineRule="auto"/>
            </w:pPr>
            <w:r>
              <w:rPr>
                <w:b w:val="0"/>
                <w:i w:val="0"/>
                <w:sz w:val="20"/>
              </w:rPr>
              <w:t>Drawer actions and workflows with increasing autonomy</w:t>
            </w:r>
          </w:p>
        </w:tc>
        <w:tc>
          <w:tcPr>
            <w:tcW w:type="dxa" w:w="6507"/>
            <w:vAlign w:val="center"/>
            <w:shd w:fill="F5F7F8"/>
            <w:tcMar>
              <w:top w:w="85" w:type="dxa"/>
              <w:bottom w:w="85" w:type="dxa"/>
              <w:left w:w="95" w:type="dxa"/>
              <w:right w:w="95" w:type="dxa"/>
            </w:tcMar>
          </w:tcPr>
          <w:p>
            <w:pPr>
              <w:spacing w:after="20" w:line="247" w:lineRule="auto"/>
            </w:pPr>
            <w:r>
              <w:rPr>
                <w:b w:val="0"/>
                <w:i w:val="0"/>
                <w:sz w:val="20"/>
              </w:rPr>
              <w:t>Reliable interaction between software and mechanisms</w:t>
            </w:r>
          </w:p>
        </w:tc>
      </w:tr>
      <w:tr>
        <w:trPr>
          <w:cantSplit/>
        </w:trPr>
        <w:tc>
          <w:tcPr>
            <w:tcW w:type="dxa" w:w="2929"/>
            <w:vAlign w:val="center"/>
            <w:shd w:fill="FFFFFF"/>
            <w:tcMar>
              <w:top w:w="85" w:type="dxa"/>
              <w:bottom w:w="85" w:type="dxa"/>
              <w:left w:w="95" w:type="dxa"/>
              <w:right w:w="95" w:type="dxa"/>
            </w:tcMar>
          </w:tcPr>
          <w:p>
            <w:pPr>
              <w:spacing w:after="20" w:line="247" w:lineRule="auto"/>
            </w:pPr>
            <w:r>
              <w:rPr>
                <w:b w:val="0"/>
                <w:i w:val="0"/>
                <w:sz w:val="20"/>
              </w:rPr>
              <w:t>Robotics</w:t>
            </w:r>
          </w:p>
        </w:tc>
        <w:tc>
          <w:tcPr>
            <w:tcW w:type="dxa" w:w="5525"/>
            <w:vAlign w:val="center"/>
            <w:shd w:fill="FFFFFF"/>
            <w:tcMar>
              <w:top w:w="85" w:type="dxa"/>
              <w:bottom w:w="85" w:type="dxa"/>
              <w:left w:w="95" w:type="dxa"/>
              <w:right w:w="95" w:type="dxa"/>
            </w:tcMar>
          </w:tcPr>
          <w:p>
            <w:pPr>
              <w:spacing w:after="20" w:line="247" w:lineRule="auto"/>
            </w:pPr>
            <w:r>
              <w:rPr>
                <w:b w:val="0"/>
                <w:i w:val="0"/>
                <w:sz w:val="20"/>
              </w:rPr>
              <w:t>A potentially fully autonomous crash cart</w:t>
            </w:r>
          </w:p>
        </w:tc>
        <w:tc>
          <w:tcPr>
            <w:tcW w:type="dxa" w:w="6507"/>
            <w:vAlign w:val="center"/>
            <w:shd w:fill="FFFFFF"/>
            <w:tcMar>
              <w:top w:w="85" w:type="dxa"/>
              <w:bottom w:w="85" w:type="dxa"/>
              <w:left w:w="95" w:type="dxa"/>
              <w:right w:w="95" w:type="dxa"/>
            </w:tcMar>
          </w:tcPr>
          <w:p>
            <w:pPr>
              <w:spacing w:after="20" w:line="247" w:lineRule="auto"/>
            </w:pPr>
            <w:r>
              <w:rPr>
                <w:b w:val="0"/>
                <w:i w:val="0"/>
                <w:sz w:val="20"/>
              </w:rPr>
              <w:t>Movement, systems engineering and dependable operation</w:t>
            </w:r>
          </w:p>
        </w:tc>
      </w:tr>
    </w:tbl>
    <w:p>
      <w:pPr>
        <w:spacing w:after="20"/>
      </w:pPr>
    </w:p>
    <w:p>
      <w:r>
        <w:rPr>
          <w:b/>
          <w:i w:val="0"/>
        </w:rPr>
        <w:t>Desired character:</w:t>
      </w:r>
      <w:r>
        <w:rPr>
          <w:b w:val="0"/>
          <w:i w:val="0"/>
        </w:rPr>
        <w:t xml:space="preserve"> modern, trustworthy, secure in tone, health-related, adaptable and internationally usable, with a subtle Portuguese or Latin connection.</w:t>
      </w:r>
    </w:p>
    <w:p>
      <w:r>
        <w:rPr>
          <w:b/>
          <w:i w:val="0"/>
        </w:rPr>
        <w:t>Unifying purpose:</w:t>
      </w:r>
      <w:r>
        <w:rPr>
          <w:b w:val="0"/>
          <w:i w:val="0"/>
        </w:rPr>
        <w:t xml:space="preserve"> help healthcare teams prepare, learn, coordinate and act through technology that connects digital workflows with the physical environment.</w:t>
      </w:r>
    </w:p>
    <w:p>
      <w:r>
        <w:rPr>
          <w:b w:val="0"/>
          <w:i w:val="0"/>
        </w:rPr>
        <w:t>A name can suggest trust; security and reliability must ultimately be demonstrated by the products. Avoid taglines that promise “zero failure,” absolute safety or guaranteed outcomes.</w:t>
      </w:r>
    </w:p>
    <w:p>
      <w:pPr>
        <w:pStyle w:val="Heading1"/>
      </w:pPr>
      <w:r>
        <w:t>3 Research method and limits</w:t>
      </w:r>
    </w:p>
    <w:p>
      <w:pPr>
        <w:pStyle w:val="ListBullet"/>
      </w:pPr>
      <w:r>
        <w:rPr>
          <w:b w:val="0"/>
          <w:i w:val="0"/>
        </w:rPr>
        <w:t>Checked public web results for every candidate, including existing company, product and healthcare uses.</w:t>
      </w:r>
    </w:p>
    <w:p>
      <w:pPr>
        <w:pStyle w:val="ListBullet"/>
      </w:pPr>
      <w:r>
        <w:rPr>
          <w:b w:val="0"/>
          <w:i w:val="0"/>
        </w:rPr>
        <w:t>Used dictionaries and etymology sources to distinguish real roots from proposed brand stories.</w:t>
      </w:r>
    </w:p>
    <w:p>
      <w:pPr>
        <w:pStyle w:val="ListBullet"/>
      </w:pPr>
      <w:r>
        <w:rPr>
          <w:b w:val="0"/>
          <w:i w:val="0"/>
        </w:rPr>
        <w:t>Preferred an organisation’s own website or an official register for existing-use evidence. Secondary evidence is explicitly marked.</w:t>
      </w:r>
    </w:p>
    <w:p>
      <w:pPr>
        <w:pStyle w:val="ListBullet"/>
      </w:pPr>
      <w:r>
        <w:rPr>
          <w:b w:val="0"/>
          <w:i w:val="0"/>
        </w:rPr>
        <w:t>Treated strategic fit, tone and pronunciation concerns as editorial judgments, not measured consumer findings.</w:t>
      </w:r>
    </w:p>
    <w:p>
      <w:pPr>
        <w:pStyle w:val="ListBullet"/>
      </w:pPr>
      <w:r>
        <w:rPr>
          <w:b w:val="0"/>
          <w:i w:val="0"/>
        </w:rPr>
        <w:t xml:space="preserve">Did </w:t>
      </w:r>
      <w:r>
        <w:rPr>
          <w:b/>
          <w:i w:val="0"/>
        </w:rPr>
        <w:t>not</w:t>
      </w:r>
      <w:r>
        <w:rPr>
          <w:b w:val="0"/>
          <w:i w:val="0"/>
        </w:rPr>
        <w:t xml:space="preserve"> complete a trademark clearance, company-name reservation, domain registration check or social-handle audit. None of the names is labelled available.</w:t>
      </w:r>
    </w:p>
    <w:p>
      <w:pPr>
        <w:pStyle w:val="ListBullet"/>
      </w:pPr>
      <w:r>
        <w:rPr>
          <w:b w:val="0"/>
          <w:i w:val="0"/>
        </w:rPr>
        <w:t>An existing website is evidence of public use, not proof of the holder’s rights in Portugal or the EU. Conversely, absence of a prominent result would not prove availability.</w:t>
      </w:r>
    </w:p>
    <w:p>
      <w:pPr>
        <w:pStyle w:val="ListBullet"/>
      </w:pPr>
      <w:r>
        <w:rPr>
          <w:b w:val="0"/>
          <w:i w:val="0"/>
        </w:rPr>
        <w:t>Research is a dated snapshot. Recheck shortlisted names before choosing or spending on design.</w:t>
      </w:r>
    </w:p>
    <w:p>
      <w:pPr>
        <w:pStyle w:val="Heading2"/>
      </w:pPr>
      <w:r>
        <w:t>Reading the classifications</w:t>
      </w:r>
    </w:p>
    <w:p>
      <w:r>
        <w:rPr>
          <w:b/>
          <w:i w:val="0"/>
        </w:rPr>
        <w:t>Literal root:</w:t>
      </w:r>
      <w:r>
        <w:rPr>
          <w:b w:val="0"/>
          <w:i w:val="0"/>
        </w:rPr>
        <w:t xml:space="preserve"> an established word with a documented meaning.</w:t>
      </w:r>
    </w:p>
    <w:p>
      <w:r>
        <w:rPr>
          <w:b/>
          <w:i w:val="0"/>
        </w:rPr>
        <w:t>Root-inspired coinage:</w:t>
      </w:r>
      <w:r>
        <w:rPr>
          <w:b w:val="0"/>
          <w:i w:val="0"/>
        </w:rPr>
        <w:t xml:space="preserve"> a proposed brand built around a real word; the full name is not thereby a translation.</w:t>
      </w:r>
    </w:p>
    <w:p>
      <w:r>
        <w:rPr>
          <w:b/>
          <w:i w:val="0"/>
        </w:rPr>
        <w:t>Abstract coinage:</w:t>
      </w:r>
      <w:r>
        <w:rPr>
          <w:b w:val="0"/>
          <w:i w:val="0"/>
        </w:rPr>
        <w:t xml:space="preserve"> an evocative construction without an established Portuguese/Latin meaning demonstrated here.</w:t>
      </w:r>
    </w:p>
    <w:p>
      <w:r>
        <w:rPr>
          <w:b/>
          <w:i w:val="0"/>
        </w:rPr>
        <w:t>Reconsider:</w:t>
      </w:r>
      <w:r>
        <w:rPr>
          <w:b w:val="0"/>
          <w:i w:val="0"/>
        </w:rPr>
        <w:t xml:space="preserve"> especially relevant existing healthcare, medical, software, AI or technology use.</w:t>
      </w:r>
    </w:p>
    <w:p>
      <w:r>
        <w:rPr>
          <w:b/>
          <w:i w:val="0"/>
        </w:rPr>
        <w:t>Investigate:</w:t>
      </w:r>
      <w:r>
        <w:rPr>
          <w:b w:val="0"/>
          <w:i w:val="0"/>
        </w:rPr>
        <w:t xml:space="preserve"> an exact or near use exists, but this scan gives a less direct sector connection or incomplete evidence.</w:t>
      </w:r>
    </w:p>
    <w:p>
      <w:r>
        <w:rPr>
          <w:b/>
          <w:i w:val="0"/>
        </w:rPr>
        <w:t>Reference:</w:t>
      </w:r>
      <w:r>
        <w:rPr>
          <w:b w:val="0"/>
          <w:i w:val="0"/>
        </w:rPr>
        <w:t xml:space="preserve"> useful principally as inspiration for a new naming round.</w:t>
      </w:r>
    </w:p>
    <w:p>
      <w:r>
        <w:rPr>
          <w:b w:val="0"/>
          <w:i w:val="0"/>
        </w:rPr>
        <w:t>These are prioritisation labels for discussion, not legal risk ratings.</w:t>
      </w:r>
    </w:p>
    <w:p>
      <w:pPr>
        <w:pStyle w:val="Heading1"/>
      </w:pPr>
      <w:r>
        <w:t>4 Origin corrections and shared vocabulary</w:t>
      </w:r>
    </w:p>
    <w:p>
      <w:r>
        <w:rPr>
          <w:b w:val="0"/>
          <w:i w:val="0"/>
        </w:rPr>
        <w:t>Several original explanations were useful creative prompts but need qualification.</w:t>
      </w:r>
    </w:p>
    <w:p>
      <w:r>
        <w:rPr>
          <w:b w:val="0"/>
          <w:i w:val="0"/>
        </w:rPr>
        <w:t xml:space="preserve">1. </w:t>
      </w:r>
      <w:r>
        <w:rPr>
          <w:b/>
          <w:i w:val="0"/>
        </w:rPr>
        <w:t>Auram is not the Latin word for gold.</w:t>
      </w:r>
      <w:r>
        <w:rPr>
          <w:b w:val="0"/>
          <w:i w:val="0"/>
        </w:rPr>
        <w:t xml:space="preserve"> </w:t>
      </w:r>
      <w:r>
        <w:rPr>
          <w:b w:val="0"/>
          <w:i/>
        </w:rPr>
        <w:t>Aurum</w:t>
      </w:r>
      <w:r>
        <w:rPr>
          <w:b w:val="0"/>
          <w:i w:val="0"/>
        </w:rPr>
        <w:t xml:space="preserve"> means gold; </w:t>
      </w:r>
      <w:r>
        <w:rPr>
          <w:b w:val="0"/>
          <w:i/>
        </w:rPr>
        <w:t>auram</w:t>
      </w:r>
      <w:r>
        <w:rPr>
          <w:b w:val="0"/>
          <w:i w:val="0"/>
        </w:rPr>
        <w:t xml:space="preserve"> is an accusative singular form of </w:t>
      </w:r>
      <w:r>
        <w:rPr>
          <w:b w:val="0"/>
          <w:i/>
        </w:rPr>
        <w:t>aura</w:t>
      </w:r>
      <w:r>
        <w:rPr>
          <w:b w:val="0"/>
          <w:i w:val="0"/>
        </w:rPr>
        <w:t xml:space="preserve">, associated with air or breeze. A gold association can be an intentional brand story, but should not be presented as its literal translation. </w:t>
      </w:r>
      <w:hyperlink r:id="rId9">
        <w:r>
          <w:rPr>
            <w:color w:val="185A79"/>
            <w:u w:val="single"/>
          </w:rPr>
          <w:t>Aurum dictionary</w:t>
        </w:r>
      </w:hyperlink>
      <w:r>
        <w:rPr>
          <w:b w:val="0"/>
          <w:i w:val="0"/>
        </w:rPr>
        <w:t xml:space="preserve">, </w:t>
      </w:r>
      <w:hyperlink r:id="rId10">
        <w:r>
          <w:rPr>
            <w:color w:val="185A79"/>
            <w:u w:val="single"/>
          </w:rPr>
          <w:t>Auram grammatical entry</w:t>
        </w:r>
      </w:hyperlink>
      <w:r>
        <w:rPr>
          <w:b w:val="0"/>
          <w:i w:val="0"/>
        </w:rPr>
        <w:t>.</w:t>
      </w:r>
    </w:p>
    <w:p>
      <w:r>
        <w:rPr>
          <w:b w:val="0"/>
          <w:i w:val="0"/>
        </w:rPr>
        <w:t xml:space="preserve">2. </w:t>
      </w:r>
      <w:r>
        <w:rPr>
          <w:b/>
          <w:i w:val="0"/>
        </w:rPr>
        <w:t>Prontus should be described as a coinage inspired by Portuguese “pronto.”</w:t>
      </w:r>
      <w:r>
        <w:rPr>
          <w:b w:val="0"/>
          <w:i w:val="0"/>
        </w:rPr>
        <w:t xml:space="preserve"> Do not claim that it is the standard Latin word for ready. Priberam traces </w:t>
      </w:r>
      <w:r>
        <w:rPr>
          <w:b w:val="0"/>
          <w:i/>
        </w:rPr>
        <w:t>pronto</w:t>
      </w:r>
      <w:r>
        <w:rPr>
          <w:b w:val="0"/>
          <w:i w:val="0"/>
        </w:rPr>
        <w:t xml:space="preserve"> to Latin </w:t>
      </w:r>
      <w:r>
        <w:rPr>
          <w:b w:val="0"/>
          <w:i/>
        </w:rPr>
        <w:t>promptus</w:t>
      </w:r>
      <w:r>
        <w:rPr>
          <w:b w:val="0"/>
          <w:i w:val="0"/>
        </w:rPr>
        <w:t xml:space="preserve">. </w:t>
      </w:r>
      <w:hyperlink r:id="rId11">
        <w:r>
          <w:rPr>
            <w:color w:val="185A79"/>
            <w:u w:val="single"/>
          </w:rPr>
          <w:t>Pronto</w:t>
        </w:r>
      </w:hyperlink>
      <w:r>
        <w:rPr>
          <w:b w:val="0"/>
          <w:i w:val="0"/>
        </w:rPr>
        <w:t>.</w:t>
      </w:r>
    </w:p>
    <w:p>
      <w:r>
        <w:rPr>
          <w:b w:val="0"/>
          <w:i w:val="0"/>
        </w:rPr>
        <w:t xml:space="preserve">3. </w:t>
      </w:r>
      <w:r>
        <w:rPr>
          <w:b/>
          <w:i w:val="0"/>
        </w:rPr>
        <w:t>Kairos is Greek</w:t>
      </w:r>
      <w:r>
        <w:rPr>
          <w:b w:val="0"/>
          <w:i w:val="0"/>
        </w:rPr>
        <w:t xml:space="preserve">, and </w:t>
      </w:r>
      <w:r>
        <w:rPr>
          <w:b/>
          <w:i w:val="0"/>
        </w:rPr>
        <w:t>Cairn comes through Scots/Gaelic</w:t>
      </w:r>
      <w:r>
        <w:rPr>
          <w:b w:val="0"/>
          <w:i w:val="0"/>
        </w:rPr>
        <w:t xml:space="preserve">, rather than Portuguese or Latin. Both can still fit a culturally informed brand. </w:t>
      </w:r>
      <w:hyperlink r:id="rId12">
        <w:r>
          <w:rPr>
            <w:color w:val="185A79"/>
            <w:u w:val="single"/>
          </w:rPr>
          <w:t>Kairos</w:t>
        </w:r>
      </w:hyperlink>
      <w:r>
        <w:rPr>
          <w:b w:val="0"/>
          <w:i w:val="0"/>
        </w:rPr>
        <w:t xml:space="preserve">, </w:t>
      </w:r>
      <w:hyperlink r:id="rId13">
        <w:r>
          <w:rPr>
            <w:color w:val="185A79"/>
            <w:u w:val="single"/>
          </w:rPr>
          <w:t>Cairn</w:t>
        </w:r>
      </w:hyperlink>
      <w:r>
        <w:rPr>
          <w:b w:val="0"/>
          <w:i w:val="0"/>
        </w:rPr>
        <w:t>.</w:t>
      </w:r>
    </w:p>
    <w:p>
      <w:r>
        <w:rPr>
          <w:b w:val="0"/>
          <w:i w:val="0"/>
        </w:rPr>
        <w:t xml:space="preserve">4. </w:t>
      </w:r>
      <w:r>
        <w:rPr>
          <w:b/>
          <w:i w:val="0"/>
        </w:rPr>
        <w:t>Aegis has a Greek origin transmitted through Latin.</w:t>
      </w:r>
      <w:r>
        <w:rPr>
          <w:b w:val="0"/>
          <w:i w:val="0"/>
        </w:rPr>
        <w:t xml:space="preserve"> Its protection story is sound, but it is not an original Portuguese construction. </w:t>
      </w:r>
      <w:hyperlink r:id="rId14">
        <w:r>
          <w:rPr>
            <w:color w:val="185A79"/>
            <w:u w:val="single"/>
          </w:rPr>
          <w:t>Oxford: aegis</w:t>
        </w:r>
      </w:hyperlink>
      <w:r>
        <w:rPr>
          <w:b w:val="0"/>
          <w:i w:val="0"/>
        </w:rPr>
        <w:t>.</w:t>
      </w:r>
    </w:p>
    <w:p>
      <w:r>
        <w:rPr>
          <w:b w:val="0"/>
          <w:i w:val="0"/>
        </w:rPr>
        <w:t xml:space="preserve">5. </w:t>
      </w:r>
      <w:r>
        <w:rPr>
          <w:b/>
          <w:i w:val="0"/>
        </w:rPr>
        <w:t>Synapt and Synapta are proposed adaptations of “synapse.”</w:t>
      </w:r>
      <w:r>
        <w:rPr>
          <w:b w:val="0"/>
          <w:i w:val="0"/>
        </w:rPr>
        <w:t xml:space="preserve"> The neural-connection story is an association; neither should be translated as “adaptive healthcare.” </w:t>
      </w:r>
      <w:hyperlink r:id="rId15">
        <w:r>
          <w:rPr>
            <w:color w:val="185A79"/>
            <w:u w:val="single"/>
          </w:rPr>
          <w:t>Oxford: synapse</w:t>
        </w:r>
      </w:hyperlink>
      <w:r>
        <w:rPr>
          <w:b w:val="0"/>
          <w:i w:val="0"/>
        </w:rPr>
        <w:t>.</w:t>
      </w:r>
    </w:p>
    <w:p>
      <w:r>
        <w:rPr>
          <w:b w:val="0"/>
          <w:i w:val="0"/>
        </w:rPr>
        <w:t xml:space="preserve">6. </w:t>
      </w:r>
      <w:r>
        <w:rPr>
          <w:b/>
          <w:i w:val="0"/>
        </w:rPr>
        <w:t>Salviora → salus is a loose association</w:t>
      </w:r>
      <w:r>
        <w:rPr>
          <w:b w:val="0"/>
          <w:i w:val="0"/>
        </w:rPr>
        <w:t xml:space="preserve">, not a demonstrated derivation. “Salv-” also encourages a rescue/salvation story, but the full name does not literally mean safe healthcare. </w:t>
      </w:r>
      <w:hyperlink r:id="rId16">
        <w:r>
          <w:rPr>
            <w:color w:val="185A79"/>
            <w:u w:val="single"/>
          </w:rPr>
          <w:t>Salus</w:t>
        </w:r>
      </w:hyperlink>
      <w:r>
        <w:rPr>
          <w:b w:val="0"/>
          <w:i w:val="0"/>
        </w:rPr>
        <w:t>.</w:t>
      </w:r>
    </w:p>
    <w:p>
      <w:r>
        <w:rPr>
          <w:b w:val="0"/>
          <w:i w:val="0"/>
        </w:rPr>
        <w:t xml:space="preserve">7. </w:t>
      </w:r>
      <w:r>
        <w:rPr>
          <w:b/>
          <w:i w:val="0"/>
        </w:rPr>
        <w:t>Invented does not mean unused or easy to register.</w:t>
      </w:r>
      <w:r>
        <w:rPr>
          <w:b w:val="0"/>
          <w:i w:val="0"/>
        </w:rPr>
        <w:t xml:space="preserve"> Kyvra, Medari and Lumeris were presented as invented alternatives; research found existing technology or healthcare uses for all three.</w:t>
      </w:r>
    </w:p>
    <w:p>
      <w:r>
        <w:rPr>
          <w:b w:val="0"/>
          <w:i w:val="0"/>
        </w:rPr>
        <w:t xml:space="preserve">8. </w:t>
      </w:r>
      <w:r>
        <w:rPr>
          <w:b/>
          <w:i w:val="0"/>
        </w:rPr>
        <w:t>Aura’s medical association does not itself signify protection.</w:t>
      </w:r>
      <w:r>
        <w:rPr>
          <w:b w:val="0"/>
          <w:i w:val="0"/>
        </w:rPr>
        <w:t xml:space="preserve"> Use it as an atmosphere or presence metaphor, rather than claiming that a medical aura means continuous safety monitoring. </w:t>
      </w:r>
      <w:hyperlink r:id="rId17">
        <w:r>
          <w:rPr>
            <w:color w:val="185A79"/>
            <w:u w:val="single"/>
          </w:rPr>
          <w:t>Aura etymology</w:t>
        </w:r>
      </w:hyperlink>
      <w:r>
        <w:rPr>
          <w:b w:val="0"/>
          <w:i w:val="0"/>
        </w:rPr>
        <w:t>.</w:t>
      </w:r>
    </w:p>
    <w:p>
      <w:pPr>
        <w:pStyle w:val="Heading2"/>
      </w:pPr>
      <w:r>
        <w:t>Root reference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4"/>
        <w:gridCol w:w="2864"/>
        <w:gridCol w:w="3505"/>
        <w:gridCol w:w="2864"/>
        <w:gridCol w:w="2864"/>
      </w:tblGrid>
      <w:tr>
        <w:trPr>
          <w:cantSplit/>
          <w:tblHeader/>
        </w:trPr>
        <w:tc>
          <w:tcPr>
            <w:tcW w:type="dxa" w:w="2864"/>
            <w:vAlign w:val="center"/>
            <w:shd w:fill="DCE8EE"/>
            <w:tcMar>
              <w:top w:w="85" w:type="dxa"/>
              <w:bottom w:w="85" w:type="dxa"/>
              <w:left w:w="95" w:type="dxa"/>
              <w:right w:w="95" w:type="dxa"/>
            </w:tcMar>
          </w:tcPr>
          <w:p>
            <w:pPr>
              <w:spacing w:after="20" w:line="247" w:lineRule="auto"/>
            </w:pPr>
            <w:r>
              <w:rPr>
                <w:b/>
                <w:i w:val="0"/>
                <w:color w:val="000000"/>
                <w:sz w:val="20"/>
              </w:rPr>
              <w:t>Root</w:t>
            </w:r>
          </w:p>
        </w:tc>
        <w:tc>
          <w:tcPr>
            <w:tcW w:type="dxa" w:w="2864"/>
            <w:vAlign w:val="center"/>
            <w:shd w:fill="DCE8EE"/>
            <w:tcMar>
              <w:top w:w="85" w:type="dxa"/>
              <w:bottom w:w="85" w:type="dxa"/>
              <w:left w:w="95" w:type="dxa"/>
              <w:right w:w="95" w:type="dxa"/>
            </w:tcMar>
          </w:tcPr>
          <w:p>
            <w:pPr>
              <w:spacing w:after="20" w:line="247" w:lineRule="auto"/>
            </w:pPr>
            <w:r>
              <w:rPr>
                <w:b/>
                <w:i w:val="0"/>
                <w:color w:val="000000"/>
                <w:sz w:val="20"/>
              </w:rPr>
              <w:t>Language</w:t>
            </w:r>
          </w:p>
        </w:tc>
        <w:tc>
          <w:tcPr>
            <w:tcW w:type="dxa" w:w="3505"/>
            <w:vAlign w:val="center"/>
            <w:shd w:fill="DCE8EE"/>
            <w:tcMar>
              <w:top w:w="85" w:type="dxa"/>
              <w:bottom w:w="85" w:type="dxa"/>
              <w:left w:w="95" w:type="dxa"/>
              <w:right w:w="95" w:type="dxa"/>
            </w:tcMar>
          </w:tcPr>
          <w:p>
            <w:pPr>
              <w:spacing w:after="20" w:line="247" w:lineRule="auto"/>
            </w:pPr>
            <w:r>
              <w:rPr>
                <w:b/>
                <w:i w:val="0"/>
                <w:color w:val="000000"/>
                <w:sz w:val="20"/>
              </w:rPr>
              <w:t>Relevant meaning, paraphrased</w:t>
            </w:r>
          </w:p>
        </w:tc>
        <w:tc>
          <w:tcPr>
            <w:tcW w:type="dxa" w:w="2864"/>
            <w:vAlign w:val="center"/>
            <w:shd w:fill="DCE8EE"/>
            <w:tcMar>
              <w:top w:w="85" w:type="dxa"/>
              <w:bottom w:w="85" w:type="dxa"/>
              <w:left w:w="95" w:type="dxa"/>
              <w:right w:w="95" w:type="dxa"/>
            </w:tcMar>
          </w:tcPr>
          <w:p>
            <w:pPr>
              <w:spacing w:after="20" w:line="247" w:lineRule="auto"/>
            </w:pPr>
            <w:r>
              <w:rPr>
                <w:b/>
                <w:i w:val="0"/>
                <w:color w:val="000000"/>
                <w:sz w:val="20"/>
              </w:rPr>
              <w:t>Candidate connections</w:t>
            </w:r>
          </w:p>
        </w:tc>
        <w:tc>
          <w:tcPr>
            <w:tcW w:type="dxa" w:w="2864"/>
            <w:vAlign w:val="center"/>
            <w:shd w:fill="DCE8EE"/>
            <w:tcMar>
              <w:top w:w="85" w:type="dxa"/>
              <w:bottom w:w="85" w:type="dxa"/>
              <w:left w:w="95" w:type="dxa"/>
              <w:right w:w="95" w:type="dxa"/>
            </w:tcMar>
          </w:tcPr>
          <w:p>
            <w:pPr>
              <w:spacing w:after="20" w:line="247" w:lineRule="auto"/>
            </w:pPr>
            <w:r>
              <w:rPr>
                <w:b/>
                <w:i w:val="0"/>
                <w:color w:val="000000"/>
                <w:sz w:val="20"/>
              </w:rPr>
              <w:t>Source</w:t>
            </w:r>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zelo</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Portuguese</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Care, diligence, attentive interest</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Zelora, Zelion</w:t>
            </w:r>
          </w:p>
        </w:tc>
        <w:tc>
          <w:tcPr>
            <w:tcW w:type="dxa" w:w="2864"/>
            <w:vAlign w:val="center"/>
            <w:shd w:fill="FFFFFF"/>
            <w:tcMar>
              <w:top w:w="85" w:type="dxa"/>
              <w:bottom w:w="85" w:type="dxa"/>
              <w:left w:w="95" w:type="dxa"/>
              <w:right w:w="95" w:type="dxa"/>
            </w:tcMar>
          </w:tcPr>
          <w:p>
            <w:pPr>
              <w:spacing w:after="20" w:line="247" w:lineRule="auto"/>
            </w:pPr>
            <w:hyperlink r:id="rId18">
              <w:r>
                <w:rPr>
                  <w:color w:val="185A79"/>
                  <w:u w:val="single"/>
                </w:rPr>
                <w:t>Priberam</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elo</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Portuguese</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Link or connecting element</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Eloara</w:t>
            </w:r>
          </w:p>
        </w:tc>
        <w:tc>
          <w:tcPr>
            <w:tcW w:type="dxa" w:w="2864"/>
            <w:vAlign w:val="center"/>
            <w:shd w:fill="F5F7F8"/>
            <w:tcMar>
              <w:top w:w="85" w:type="dxa"/>
              <w:bottom w:w="85" w:type="dxa"/>
              <w:left w:w="95" w:type="dxa"/>
              <w:right w:w="95" w:type="dxa"/>
            </w:tcMar>
          </w:tcPr>
          <w:p>
            <w:pPr>
              <w:spacing w:after="20" w:line="247" w:lineRule="auto"/>
            </w:pPr>
            <w:hyperlink r:id="rId19">
              <w:r>
                <w:rPr>
                  <w:color w:val="185A79"/>
                  <w:u w:val="single"/>
                </w:rPr>
                <w:t>Priberam</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valor</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Portuguese</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Worth, value and related senses</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Valora</w:t>
            </w:r>
          </w:p>
        </w:tc>
        <w:tc>
          <w:tcPr>
            <w:tcW w:type="dxa" w:w="2864"/>
            <w:vAlign w:val="center"/>
            <w:shd w:fill="FFFFFF"/>
            <w:tcMar>
              <w:top w:w="85" w:type="dxa"/>
              <w:bottom w:w="85" w:type="dxa"/>
              <w:left w:w="95" w:type="dxa"/>
              <w:right w:w="95" w:type="dxa"/>
            </w:tcMar>
          </w:tcPr>
          <w:p>
            <w:pPr>
              <w:spacing w:after="20" w:line="247" w:lineRule="auto"/>
            </w:pPr>
            <w:hyperlink r:id="rId20">
              <w:r>
                <w:rPr>
                  <w:color w:val="185A79"/>
                  <w:u w:val="single"/>
                </w:rPr>
                <w:t>Priberam</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pronto</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Portuguese</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Ready or prepared, among other senses</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Prontus</w:t>
            </w:r>
          </w:p>
        </w:tc>
        <w:tc>
          <w:tcPr>
            <w:tcW w:type="dxa" w:w="2864"/>
            <w:vAlign w:val="center"/>
            <w:shd w:fill="F5F7F8"/>
            <w:tcMar>
              <w:top w:w="85" w:type="dxa"/>
              <w:bottom w:w="85" w:type="dxa"/>
              <w:left w:w="95" w:type="dxa"/>
              <w:right w:w="95" w:type="dxa"/>
            </w:tcMar>
          </w:tcPr>
          <w:p>
            <w:pPr>
              <w:spacing w:after="20" w:line="247" w:lineRule="auto"/>
            </w:pPr>
            <w:hyperlink r:id="rId11">
              <w:r>
                <w:rPr>
                  <w:color w:val="185A79"/>
                  <w:u w:val="single"/>
                </w:rPr>
                <w:t>Priberam</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sentir</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Portuguese</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Feel or perceive</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Sentira, as an additional association</w:t>
            </w:r>
          </w:p>
        </w:tc>
        <w:tc>
          <w:tcPr>
            <w:tcW w:type="dxa" w:w="2864"/>
            <w:vAlign w:val="center"/>
            <w:shd w:fill="FFFFFF"/>
            <w:tcMar>
              <w:top w:w="85" w:type="dxa"/>
              <w:bottom w:w="85" w:type="dxa"/>
              <w:left w:w="95" w:type="dxa"/>
              <w:right w:w="95" w:type="dxa"/>
            </w:tcMar>
          </w:tcPr>
          <w:p>
            <w:pPr>
              <w:spacing w:after="20" w:line="247" w:lineRule="auto"/>
            </w:pPr>
            <w:hyperlink r:id="rId21">
              <w:r>
                <w:rPr>
                  <w:color w:val="185A79"/>
                  <w:u w:val="single"/>
                </w:rPr>
                <w:t>Priberam</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cura</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Care, attention or concern</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Curavia; broader care territory</w:t>
            </w:r>
          </w:p>
        </w:tc>
        <w:tc>
          <w:tcPr>
            <w:tcW w:type="dxa" w:w="2864"/>
            <w:vAlign w:val="center"/>
            <w:shd w:fill="F5F7F8"/>
            <w:tcMar>
              <w:top w:w="85" w:type="dxa"/>
              <w:bottom w:w="85" w:type="dxa"/>
              <w:left w:w="95" w:type="dxa"/>
              <w:right w:w="95" w:type="dxa"/>
            </w:tcMar>
          </w:tcPr>
          <w:p>
            <w:pPr>
              <w:spacing w:after="20" w:line="247" w:lineRule="auto"/>
            </w:pPr>
            <w:hyperlink r:id="rId22">
              <w:r>
                <w:rPr>
                  <w:color w:val="185A79"/>
                  <w:u w:val="single"/>
                </w:rPr>
                <w:t>Latdict</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via</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Road or way</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Curavia</w:t>
            </w:r>
          </w:p>
        </w:tc>
        <w:tc>
          <w:tcPr>
            <w:tcW w:type="dxa" w:w="2864"/>
            <w:vAlign w:val="center"/>
            <w:shd w:fill="FFFFFF"/>
            <w:tcMar>
              <w:top w:w="85" w:type="dxa"/>
              <w:bottom w:w="85" w:type="dxa"/>
              <w:left w:w="95" w:type="dxa"/>
              <w:right w:w="95" w:type="dxa"/>
            </w:tcMar>
          </w:tcPr>
          <w:p>
            <w:pPr>
              <w:spacing w:after="20" w:line="247" w:lineRule="auto"/>
            </w:pPr>
            <w:hyperlink r:id="rId23">
              <w:r>
                <w:rPr>
                  <w:color w:val="185A79"/>
                  <w:u w:val="single"/>
                </w:rPr>
                <w:t>Latdict</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vita</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Life</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Vitaria; vitality territory</w:t>
            </w:r>
          </w:p>
        </w:tc>
        <w:tc>
          <w:tcPr>
            <w:tcW w:type="dxa" w:w="2864"/>
            <w:vAlign w:val="center"/>
            <w:shd w:fill="F5F7F8"/>
            <w:tcMar>
              <w:top w:w="85" w:type="dxa"/>
              <w:bottom w:w="85" w:type="dxa"/>
              <w:left w:w="95" w:type="dxa"/>
              <w:right w:w="95" w:type="dxa"/>
            </w:tcMar>
          </w:tcPr>
          <w:p>
            <w:pPr>
              <w:spacing w:after="20" w:line="247" w:lineRule="auto"/>
            </w:pPr>
            <w:hyperlink r:id="rId24">
              <w:r>
                <w:rPr>
                  <w:color w:val="185A79"/>
                  <w:u w:val="single"/>
                </w:rPr>
                <w:t>Latdict</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vitalis</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Relating to life</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Vitalis</w:t>
            </w:r>
          </w:p>
        </w:tc>
        <w:tc>
          <w:tcPr>
            <w:tcW w:type="dxa" w:w="2864"/>
            <w:vAlign w:val="center"/>
            <w:shd w:fill="FFFFFF"/>
            <w:tcMar>
              <w:top w:w="85" w:type="dxa"/>
              <w:bottom w:w="85" w:type="dxa"/>
              <w:left w:w="95" w:type="dxa"/>
              <w:right w:w="95" w:type="dxa"/>
            </w:tcMar>
          </w:tcPr>
          <w:p>
            <w:pPr>
              <w:spacing w:after="20" w:line="247" w:lineRule="auto"/>
            </w:pPr>
            <w:hyperlink r:id="rId25">
              <w:r>
                <w:rPr>
                  <w:color w:val="185A79"/>
                  <w:u w:val="single"/>
                </w:rPr>
                <w:t>Missouri Botanical Garden</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valere / valeo</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To be strong or healthy</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Valora, as an intended association</w:t>
            </w:r>
          </w:p>
        </w:tc>
        <w:tc>
          <w:tcPr>
            <w:tcW w:type="dxa" w:w="2864"/>
            <w:vAlign w:val="center"/>
            <w:shd w:fill="F5F7F8"/>
            <w:tcMar>
              <w:top w:w="85" w:type="dxa"/>
              <w:bottom w:w="85" w:type="dxa"/>
              <w:left w:w="95" w:type="dxa"/>
              <w:right w:w="95" w:type="dxa"/>
            </w:tcMar>
          </w:tcPr>
          <w:p>
            <w:pPr>
              <w:spacing w:after="20" w:line="247" w:lineRule="auto"/>
            </w:pPr>
            <w:hyperlink r:id="rId26">
              <w:r>
                <w:rPr>
                  <w:color w:val="185A79"/>
                  <w:u w:val="single"/>
                </w:rPr>
                <w:t>Latdict</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salus</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Health, safety and welfare-related senses</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Salviora, loosely</w:t>
            </w:r>
          </w:p>
        </w:tc>
        <w:tc>
          <w:tcPr>
            <w:tcW w:type="dxa" w:w="2864"/>
            <w:vAlign w:val="center"/>
            <w:shd w:fill="FFFFFF"/>
            <w:tcMar>
              <w:top w:w="85" w:type="dxa"/>
              <w:bottom w:w="85" w:type="dxa"/>
              <w:left w:w="95" w:type="dxa"/>
              <w:right w:w="95" w:type="dxa"/>
            </w:tcMar>
          </w:tcPr>
          <w:p>
            <w:pPr>
              <w:spacing w:after="20" w:line="247" w:lineRule="auto"/>
            </w:pPr>
            <w:hyperlink r:id="rId16">
              <w:r>
                <w:rPr>
                  <w:color w:val="185A79"/>
                  <w:u w:val="single"/>
                </w:rPr>
                <w:t>Latdict</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aurum</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Gold</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Auram’s proposed gold story, with spelling caveat</w:t>
            </w:r>
          </w:p>
        </w:tc>
        <w:tc>
          <w:tcPr>
            <w:tcW w:type="dxa" w:w="2864"/>
            <w:vAlign w:val="center"/>
            <w:shd w:fill="F5F7F8"/>
            <w:tcMar>
              <w:top w:w="85" w:type="dxa"/>
              <w:bottom w:w="85" w:type="dxa"/>
              <w:left w:w="95" w:type="dxa"/>
              <w:right w:w="95" w:type="dxa"/>
            </w:tcMar>
          </w:tcPr>
          <w:p>
            <w:pPr>
              <w:spacing w:after="20" w:line="247" w:lineRule="auto"/>
            </w:pPr>
            <w:hyperlink r:id="rId9">
              <w:r>
                <w:rPr>
                  <w:color w:val="185A79"/>
                  <w:u w:val="single"/>
                </w:rPr>
                <w:t>Latdict</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aura / auram</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Latin, with Greek background</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Breeze or air; auram is an inflected form</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Aura, Auram</w:t>
            </w:r>
          </w:p>
        </w:tc>
        <w:tc>
          <w:tcPr>
            <w:tcW w:type="dxa" w:w="2864"/>
            <w:vAlign w:val="center"/>
            <w:shd w:fill="FFFFFF"/>
            <w:tcMar>
              <w:top w:w="85" w:type="dxa"/>
              <w:bottom w:w="85" w:type="dxa"/>
              <w:left w:w="95" w:type="dxa"/>
              <w:right w:w="95" w:type="dxa"/>
            </w:tcMar>
          </w:tcPr>
          <w:p>
            <w:pPr>
              <w:spacing w:after="20" w:line="247" w:lineRule="auto"/>
            </w:pPr>
            <w:hyperlink r:id="rId10">
              <w:r>
                <w:rPr>
                  <w:color w:val="185A79"/>
                  <w:u w:val="single"/>
                </w:rPr>
                <w:t>Auram entry</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vectis</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Lever or strong bar</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Vectis</w:t>
            </w:r>
          </w:p>
        </w:tc>
        <w:tc>
          <w:tcPr>
            <w:tcW w:type="dxa" w:w="2864"/>
            <w:vAlign w:val="center"/>
            <w:shd w:fill="F5F7F8"/>
            <w:tcMar>
              <w:top w:w="85" w:type="dxa"/>
              <w:bottom w:w="85" w:type="dxa"/>
              <w:left w:w="95" w:type="dxa"/>
              <w:right w:w="95" w:type="dxa"/>
            </w:tcMar>
          </w:tcPr>
          <w:p>
            <w:pPr>
              <w:spacing w:after="20" w:line="247" w:lineRule="auto"/>
            </w:pPr>
            <w:hyperlink r:id="rId27">
              <w:r>
                <w:rPr>
                  <w:color w:val="185A79"/>
                  <w:u w:val="single"/>
                </w:rPr>
                <w:t>Lewis &amp; Short</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vigil</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Awake, watchful or alert</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Vigil</w:t>
            </w:r>
          </w:p>
        </w:tc>
        <w:tc>
          <w:tcPr>
            <w:tcW w:type="dxa" w:w="2864"/>
            <w:vAlign w:val="center"/>
            <w:shd w:fill="FFFFFF"/>
            <w:tcMar>
              <w:top w:w="85" w:type="dxa"/>
              <w:bottom w:w="85" w:type="dxa"/>
              <w:left w:w="95" w:type="dxa"/>
              <w:right w:w="95" w:type="dxa"/>
            </w:tcMar>
          </w:tcPr>
          <w:p>
            <w:pPr>
              <w:spacing w:after="20" w:line="247" w:lineRule="auto"/>
            </w:pPr>
            <w:hyperlink r:id="rId28">
              <w:r>
                <w:rPr>
                  <w:color w:val="185A79"/>
                  <w:u w:val="single"/>
                </w:rPr>
                <w:t>Dictionary entry</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anima</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Breath, life or soul, depending on context</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Anima</w:t>
            </w:r>
          </w:p>
        </w:tc>
        <w:tc>
          <w:tcPr>
            <w:tcW w:type="dxa" w:w="2864"/>
            <w:vAlign w:val="center"/>
            <w:shd w:fill="F5F7F8"/>
            <w:tcMar>
              <w:top w:w="85" w:type="dxa"/>
              <w:bottom w:w="85" w:type="dxa"/>
              <w:left w:w="95" w:type="dxa"/>
              <w:right w:w="95" w:type="dxa"/>
            </w:tcMar>
          </w:tcPr>
          <w:p>
            <w:pPr>
              <w:spacing w:after="20" w:line="247" w:lineRule="auto"/>
            </w:pPr>
            <w:hyperlink r:id="rId29">
              <w:r>
                <w:rPr>
                  <w:color w:val="185A79"/>
                  <w:u w:val="single"/>
                </w:rPr>
                <w:t>Oxford Latin Dictionary entry via Allo</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modus</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Manner, method or measure</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Modus</w:t>
            </w:r>
          </w:p>
        </w:tc>
        <w:tc>
          <w:tcPr>
            <w:tcW w:type="dxa" w:w="2864"/>
            <w:vAlign w:val="center"/>
            <w:shd w:fill="FFFFFF"/>
            <w:tcMar>
              <w:top w:w="85" w:type="dxa"/>
              <w:bottom w:w="85" w:type="dxa"/>
              <w:left w:w="95" w:type="dxa"/>
              <w:right w:w="95" w:type="dxa"/>
            </w:tcMar>
          </w:tcPr>
          <w:p>
            <w:pPr>
              <w:spacing w:after="20" w:line="247" w:lineRule="auto"/>
            </w:pPr>
            <w:hyperlink r:id="rId30">
              <w:r>
                <w:rPr>
                  <w:color w:val="185A79"/>
                  <w:u w:val="single"/>
                </w:rPr>
                <w:t>Latdict</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ordo</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Order, rank or sequence</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Ordo</w:t>
            </w:r>
          </w:p>
        </w:tc>
        <w:tc>
          <w:tcPr>
            <w:tcW w:type="dxa" w:w="2864"/>
            <w:vAlign w:val="center"/>
            <w:shd w:fill="F5F7F8"/>
            <w:tcMar>
              <w:top w:w="85" w:type="dxa"/>
              <w:bottom w:w="85" w:type="dxa"/>
              <w:left w:w="95" w:type="dxa"/>
              <w:right w:w="95" w:type="dxa"/>
            </w:tcMar>
          </w:tcPr>
          <w:p>
            <w:pPr>
              <w:spacing w:after="20" w:line="247" w:lineRule="auto"/>
            </w:pPr>
            <w:hyperlink r:id="rId31">
              <w:r>
                <w:rPr>
                  <w:color w:val="185A79"/>
                  <w:u w:val="single"/>
                </w:rPr>
                <w:t>Latdict</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nexus</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Latin</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Binding or connection</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Nexa, Nexis, Nexora as adaptations</w:t>
            </w:r>
          </w:p>
        </w:tc>
        <w:tc>
          <w:tcPr>
            <w:tcW w:type="dxa" w:w="2864"/>
            <w:vAlign w:val="center"/>
            <w:shd w:fill="FFFFFF"/>
            <w:tcMar>
              <w:top w:w="85" w:type="dxa"/>
              <w:bottom w:w="85" w:type="dxa"/>
              <w:left w:w="95" w:type="dxa"/>
              <w:right w:w="95" w:type="dxa"/>
            </w:tcMar>
          </w:tcPr>
          <w:p>
            <w:pPr>
              <w:spacing w:after="20" w:line="247" w:lineRule="auto"/>
            </w:pPr>
            <w:hyperlink r:id="rId32">
              <w:r>
                <w:rPr>
                  <w:color w:val="185A79"/>
                  <w:u w:val="single"/>
                </w:rPr>
                <w:t>Etymonline</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tessera</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Latin, from Greek</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A small mosaic piece; historical token/tablet senses</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Tessera</w:t>
            </w:r>
          </w:p>
        </w:tc>
        <w:tc>
          <w:tcPr>
            <w:tcW w:type="dxa" w:w="2864"/>
            <w:vAlign w:val="center"/>
            <w:shd w:fill="F5F7F8"/>
            <w:tcMar>
              <w:top w:w="85" w:type="dxa"/>
              <w:bottom w:w="85" w:type="dxa"/>
              <w:left w:w="95" w:type="dxa"/>
              <w:right w:w="95" w:type="dxa"/>
            </w:tcMar>
          </w:tcPr>
          <w:p>
            <w:pPr>
              <w:spacing w:after="20" w:line="247" w:lineRule="auto"/>
            </w:pPr>
            <w:hyperlink r:id="rId33">
              <w:r>
                <w:rPr>
                  <w:color w:val="185A79"/>
                  <w:u w:val="single"/>
                </w:rPr>
                <w:t>American Heritage</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kairos</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Greek</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Opportune or decisive moment</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Kairos</w:t>
            </w:r>
          </w:p>
        </w:tc>
        <w:tc>
          <w:tcPr>
            <w:tcW w:type="dxa" w:w="2864"/>
            <w:vAlign w:val="center"/>
            <w:shd w:fill="FFFFFF"/>
            <w:tcMar>
              <w:top w:w="85" w:type="dxa"/>
              <w:bottom w:w="85" w:type="dxa"/>
              <w:left w:w="95" w:type="dxa"/>
              <w:right w:w="95" w:type="dxa"/>
            </w:tcMar>
          </w:tcPr>
          <w:p>
            <w:pPr>
              <w:spacing w:after="20" w:line="247" w:lineRule="auto"/>
            </w:pPr>
            <w:hyperlink r:id="rId12">
              <w:r>
                <w:rPr>
                  <w:color w:val="185A79"/>
                  <w:u w:val="single"/>
                </w:rPr>
                <w:t>Wiktionary</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aigis → aegis</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Greek through Latin</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Mythological shield; later protection</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Aegis</w:t>
            </w:r>
          </w:p>
        </w:tc>
        <w:tc>
          <w:tcPr>
            <w:tcW w:type="dxa" w:w="2864"/>
            <w:vAlign w:val="center"/>
            <w:shd w:fill="F5F7F8"/>
            <w:tcMar>
              <w:top w:w="85" w:type="dxa"/>
              <w:bottom w:w="85" w:type="dxa"/>
              <w:left w:w="95" w:type="dxa"/>
              <w:right w:w="95" w:type="dxa"/>
            </w:tcMar>
          </w:tcPr>
          <w:p>
            <w:pPr>
              <w:spacing w:after="20" w:line="247" w:lineRule="auto"/>
            </w:pPr>
            <w:hyperlink r:id="rId14">
              <w:r>
                <w:rPr>
                  <w:color w:val="185A79"/>
                  <w:u w:val="single"/>
                </w:rPr>
                <w:t>Oxford</w:t>
              </w:r>
            </w:hyperlink>
          </w:p>
        </w:tc>
      </w:tr>
      <w:tr>
        <w:trPr>
          <w:cantSplit/>
        </w:trPr>
        <w:tc>
          <w:tcPr>
            <w:tcW w:type="dxa" w:w="2864"/>
            <w:vAlign w:val="center"/>
            <w:shd w:fill="FFFFFF"/>
            <w:tcMar>
              <w:top w:w="85" w:type="dxa"/>
              <w:bottom w:w="85" w:type="dxa"/>
              <w:left w:w="95" w:type="dxa"/>
              <w:right w:w="95" w:type="dxa"/>
            </w:tcMar>
          </w:tcPr>
          <w:p>
            <w:pPr>
              <w:spacing w:after="20" w:line="247" w:lineRule="auto"/>
            </w:pPr>
            <w:r>
              <w:rPr>
                <w:b w:val="0"/>
                <w:i w:val="0"/>
                <w:sz w:val="20"/>
              </w:rPr>
              <w:t>synapse / synapsis</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Greek-derived scientific vocabulary</w:t>
            </w:r>
          </w:p>
        </w:tc>
        <w:tc>
          <w:tcPr>
            <w:tcW w:type="dxa" w:w="3505"/>
            <w:vAlign w:val="center"/>
            <w:shd w:fill="FFFFFF"/>
            <w:tcMar>
              <w:top w:w="85" w:type="dxa"/>
              <w:bottom w:w="85" w:type="dxa"/>
              <w:left w:w="95" w:type="dxa"/>
              <w:right w:w="95" w:type="dxa"/>
            </w:tcMar>
          </w:tcPr>
          <w:p>
            <w:pPr>
              <w:spacing w:after="20" w:line="247" w:lineRule="auto"/>
            </w:pPr>
            <w:r>
              <w:rPr>
                <w:b w:val="0"/>
                <w:i w:val="0"/>
                <w:sz w:val="20"/>
              </w:rPr>
              <w:t>Joining or neural connection</w:t>
            </w:r>
          </w:p>
        </w:tc>
        <w:tc>
          <w:tcPr>
            <w:tcW w:type="dxa" w:w="2864"/>
            <w:vAlign w:val="center"/>
            <w:shd w:fill="FFFFFF"/>
            <w:tcMar>
              <w:top w:w="85" w:type="dxa"/>
              <w:bottom w:w="85" w:type="dxa"/>
              <w:left w:w="95" w:type="dxa"/>
              <w:right w:w="95" w:type="dxa"/>
            </w:tcMar>
          </w:tcPr>
          <w:p>
            <w:pPr>
              <w:spacing w:after="20" w:line="247" w:lineRule="auto"/>
            </w:pPr>
            <w:r>
              <w:rPr>
                <w:b w:val="0"/>
                <w:i w:val="0"/>
                <w:sz w:val="20"/>
              </w:rPr>
              <w:t>Synapt, Synapta</w:t>
            </w:r>
          </w:p>
        </w:tc>
        <w:tc>
          <w:tcPr>
            <w:tcW w:type="dxa" w:w="2864"/>
            <w:vAlign w:val="center"/>
            <w:shd w:fill="FFFFFF"/>
            <w:tcMar>
              <w:top w:w="85" w:type="dxa"/>
              <w:bottom w:w="85" w:type="dxa"/>
              <w:left w:w="95" w:type="dxa"/>
              <w:right w:w="95" w:type="dxa"/>
            </w:tcMar>
          </w:tcPr>
          <w:p>
            <w:pPr>
              <w:spacing w:after="20" w:line="247" w:lineRule="auto"/>
            </w:pPr>
            <w:hyperlink r:id="rId15">
              <w:r>
                <w:rPr>
                  <w:color w:val="185A79"/>
                  <w:u w:val="single"/>
                </w:rPr>
                <w:t>Oxford</w:t>
              </w:r>
            </w:hyperlink>
          </w:p>
        </w:tc>
      </w:tr>
      <w:tr>
        <w:trPr>
          <w:cantSplit/>
        </w:trPr>
        <w:tc>
          <w:tcPr>
            <w:tcW w:type="dxa" w:w="2864"/>
            <w:vAlign w:val="center"/>
            <w:shd w:fill="F5F7F8"/>
            <w:tcMar>
              <w:top w:w="85" w:type="dxa"/>
              <w:bottom w:w="85" w:type="dxa"/>
              <w:left w:w="95" w:type="dxa"/>
              <w:right w:w="95" w:type="dxa"/>
            </w:tcMar>
          </w:tcPr>
          <w:p>
            <w:pPr>
              <w:spacing w:after="20" w:line="247" w:lineRule="auto"/>
            </w:pPr>
            <w:r>
              <w:rPr>
                <w:b w:val="0"/>
                <w:i w:val="0"/>
                <w:sz w:val="20"/>
              </w:rPr>
              <w:t>cairn</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Scots/Gaelic background</w:t>
            </w:r>
          </w:p>
        </w:tc>
        <w:tc>
          <w:tcPr>
            <w:tcW w:type="dxa" w:w="3505"/>
            <w:vAlign w:val="center"/>
            <w:shd w:fill="F5F7F8"/>
            <w:tcMar>
              <w:top w:w="85" w:type="dxa"/>
              <w:bottom w:w="85" w:type="dxa"/>
              <w:left w:w="95" w:type="dxa"/>
              <w:right w:w="95" w:type="dxa"/>
            </w:tcMar>
          </w:tcPr>
          <w:p>
            <w:pPr>
              <w:spacing w:after="20" w:line="247" w:lineRule="auto"/>
            </w:pPr>
            <w:r>
              <w:rPr>
                <w:b w:val="0"/>
                <w:i w:val="0"/>
                <w:sz w:val="20"/>
              </w:rPr>
              <w:t>Heap of stones; marker association</w:t>
            </w:r>
          </w:p>
        </w:tc>
        <w:tc>
          <w:tcPr>
            <w:tcW w:type="dxa" w:w="2864"/>
            <w:vAlign w:val="center"/>
            <w:shd w:fill="F5F7F8"/>
            <w:tcMar>
              <w:top w:w="85" w:type="dxa"/>
              <w:bottom w:w="85" w:type="dxa"/>
              <w:left w:w="95" w:type="dxa"/>
              <w:right w:w="95" w:type="dxa"/>
            </w:tcMar>
          </w:tcPr>
          <w:p>
            <w:pPr>
              <w:spacing w:after="20" w:line="247" w:lineRule="auto"/>
            </w:pPr>
            <w:r>
              <w:rPr>
                <w:b w:val="0"/>
                <w:i w:val="0"/>
                <w:sz w:val="20"/>
              </w:rPr>
              <w:t>Cairn</w:t>
            </w:r>
          </w:p>
        </w:tc>
        <w:tc>
          <w:tcPr>
            <w:tcW w:type="dxa" w:w="2864"/>
            <w:vAlign w:val="center"/>
            <w:shd w:fill="F5F7F8"/>
            <w:tcMar>
              <w:top w:w="85" w:type="dxa"/>
              <w:bottom w:w="85" w:type="dxa"/>
              <w:left w:w="95" w:type="dxa"/>
              <w:right w:w="95" w:type="dxa"/>
            </w:tcMar>
          </w:tcPr>
          <w:p>
            <w:pPr>
              <w:spacing w:after="20" w:line="247" w:lineRule="auto"/>
            </w:pPr>
            <w:hyperlink r:id="rId13">
              <w:r>
                <w:rPr>
                  <w:color w:val="185A79"/>
                  <w:u w:val="single"/>
                </w:rPr>
                <w:t>Etymonline</w:t>
              </w:r>
            </w:hyperlink>
          </w:p>
        </w:tc>
      </w:tr>
    </w:tbl>
    <w:p>
      <w:pPr>
        <w:spacing w:after="20"/>
      </w:pPr>
    </w:p>
    <w:p>
      <w:r>
        <w:rPr>
          <w:b w:val="0"/>
          <w:i w:val="0"/>
        </w:rPr>
        <w:t>The meanings of roots are sourced. Combining them into a company philosophy is creative interpretation.</w:t>
      </w:r>
    </w:p>
    <w:p>
      <w:pPr>
        <w:pStyle w:val="Heading1"/>
      </w:pPr>
      <w:r>
        <w:t>5 Complete candidate catalogue by strategic territory</w:t>
      </w:r>
    </w:p>
    <w:p>
      <w:r>
        <w:rPr>
          <w:b/>
          <w:i w:val="0"/>
        </w:rPr>
        <w:t>Provenance:</w:t>
      </w:r>
      <w:r>
        <w:rPr>
          <w:b w:val="0"/>
          <w:i w:val="0"/>
        </w:rPr>
        <w:t xml:space="preserve"> C1 = first ChatGPT shortlist; C2 = Portuguese/Latin ChatGPT shortlist; G = Gemini proposal supplied by founder; CL = Claude proposal supplied by founder. Where a name fits several territories, it appears under its primary role only.</w:t>
      </w:r>
    </w:p>
    <w:p>
      <w:pPr>
        <w:pStyle w:val="Heading2"/>
      </w:pPr>
      <w:r>
        <w:t>A Attentive care and protection</w:t>
      </w:r>
    </w:p>
    <w:p>
      <w:r>
        <w:rPr>
          <w:b w:val="0"/>
          <w:i w:val="0"/>
        </w:rPr>
        <w:t>Best when the company should feel human, responsible and dependable across both clinical and educational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6"/>
        <w:gridCol w:w="795"/>
        <w:gridCol w:w="3903"/>
        <w:gridCol w:w="4048"/>
        <w:gridCol w:w="4770"/>
      </w:tblGrid>
      <w:tr>
        <w:trPr>
          <w:cantSplit/>
          <w:tblHeader/>
        </w:trPr>
        <w:tc>
          <w:tcPr>
            <w:tcW w:type="dxa" w:w="1446"/>
            <w:vAlign w:val="center"/>
            <w:shd w:fill="DCE8EE"/>
            <w:tcMar>
              <w:top w:w="85" w:type="dxa"/>
              <w:bottom w:w="85" w:type="dxa"/>
              <w:left w:w="95" w:type="dxa"/>
              <w:right w:w="95" w:type="dxa"/>
            </w:tcMar>
          </w:tcPr>
          <w:p>
            <w:pPr>
              <w:spacing w:after="20" w:line="247" w:lineRule="auto"/>
            </w:pPr>
            <w:r>
              <w:rPr>
                <w:b/>
                <w:i w:val="0"/>
                <w:color w:val="000000"/>
                <w:sz w:val="20"/>
              </w:rPr>
              <w:t>Name</w:t>
            </w:r>
          </w:p>
        </w:tc>
        <w:tc>
          <w:tcPr>
            <w:tcW w:type="dxa" w:w="795"/>
            <w:vAlign w:val="center"/>
            <w:shd w:fill="DCE8EE"/>
            <w:tcMar>
              <w:top w:w="85" w:type="dxa"/>
              <w:bottom w:w="85" w:type="dxa"/>
              <w:left w:w="95" w:type="dxa"/>
              <w:right w:w="95" w:type="dxa"/>
            </w:tcMar>
          </w:tcPr>
          <w:p>
            <w:pPr>
              <w:spacing w:after="20" w:line="247" w:lineRule="auto"/>
            </w:pPr>
            <w:r>
              <w:rPr>
                <w:b/>
                <w:i w:val="0"/>
                <w:color w:val="000000"/>
                <w:sz w:val="20"/>
              </w:rPr>
              <w:t>From</w:t>
            </w:r>
          </w:p>
        </w:tc>
        <w:tc>
          <w:tcPr>
            <w:tcW w:type="dxa" w:w="3903"/>
            <w:vAlign w:val="center"/>
            <w:shd w:fill="DCE8EE"/>
            <w:tcMar>
              <w:top w:w="85" w:type="dxa"/>
              <w:bottom w:w="85" w:type="dxa"/>
              <w:left w:w="95" w:type="dxa"/>
              <w:right w:w="95" w:type="dxa"/>
            </w:tcMar>
          </w:tcPr>
          <w:p>
            <w:pPr>
              <w:spacing w:after="20" w:line="247" w:lineRule="auto"/>
            </w:pPr>
            <w:r>
              <w:rPr>
                <w:b/>
                <w:i w:val="0"/>
                <w:color w:val="000000"/>
                <w:sz w:val="20"/>
              </w:rPr>
              <w:t>Origin status and proposed story</w:t>
            </w:r>
          </w:p>
        </w:tc>
        <w:tc>
          <w:tcPr>
            <w:tcW w:type="dxa" w:w="4048"/>
            <w:vAlign w:val="center"/>
            <w:shd w:fill="DCE8EE"/>
            <w:tcMar>
              <w:top w:w="85" w:type="dxa"/>
              <w:bottom w:w="85" w:type="dxa"/>
              <w:left w:w="95" w:type="dxa"/>
              <w:right w:w="95" w:type="dxa"/>
            </w:tcMar>
          </w:tcPr>
          <w:p>
            <w:pPr>
              <w:spacing w:after="20" w:line="247" w:lineRule="auto"/>
            </w:pPr>
            <w:r>
              <w:rPr>
                <w:b/>
                <w:i w:val="0"/>
                <w:color w:val="000000"/>
                <w:sz w:val="20"/>
              </w:rPr>
              <w:t>Strength for this portfolio</w:t>
            </w:r>
          </w:p>
        </w:tc>
        <w:tc>
          <w:tcPr>
            <w:tcW w:type="dxa" w:w="4770"/>
            <w:vAlign w:val="center"/>
            <w:shd w:fill="DCE8EE"/>
            <w:tcMar>
              <w:top w:w="85" w:type="dxa"/>
              <w:bottom w:w="85" w:type="dxa"/>
              <w:left w:w="95" w:type="dxa"/>
              <w:right w:w="95" w:type="dxa"/>
            </w:tcMar>
          </w:tcPr>
          <w:p>
            <w:pPr>
              <w:spacing w:after="20" w:line="247" w:lineRule="auto"/>
            </w:pPr>
            <w:r>
              <w:rPr>
                <w:b/>
                <w:i w:val="0"/>
                <w:color w:val="000000"/>
                <w:sz w:val="20"/>
              </w:rPr>
              <w:t>Main editorial concern</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Zelora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C2</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 xml:space="preserve">Coinage inspired by Portuguese </w:t>
            </w:r>
            <w:r>
              <w:rPr>
                <w:b w:val="0"/>
                <w:i/>
                <w:sz w:val="20"/>
              </w:rPr>
              <w:t>zelo</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Care with diligence; works for learning, software and physical devices</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Healthcare connection needs a descriptor; exact existing energy/app brand</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Caredra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C1</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English “care” with an invented ending; architectural tone is an association</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Explicit care cue with a sturdy systems feel</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English-led rather than Portuguese/Latin; spelling may need repeating</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Sentiva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C1</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Abstract coinage intended to evoke sensing, vigilance and vitality</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Excellent conceptual match to sensors and readiness</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Exact medical-device name already in use</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Salviora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C2</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 xml:space="preserve">Coinage with rescue/health associations; loose </w:t>
            </w:r>
            <w:r>
              <w:rPr>
                <w:b w:val="0"/>
                <w:i/>
                <w:sz w:val="20"/>
              </w:rPr>
              <w:t>salus</w:t>
            </w:r>
            <w:r>
              <w:rPr>
                <w:b w:val="0"/>
                <w:i w:val="0"/>
                <w:sz w:val="20"/>
              </w:rPr>
              <w:t xml:space="preserve"> connection</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Protective tone suited to emergency readiness</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Rescue emphasis may narrow education positioning; existing use needs deeper checking</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Vigil</w:t>
            </w:r>
          </w:p>
        </w:tc>
        <w:tc>
          <w:tcPr>
            <w:tcW w:type="dxa" w:w="795"/>
            <w:vAlign w:val="center"/>
            <w:shd w:fill="FFFFFF"/>
            <w:tcMar>
              <w:top w:w="85" w:type="dxa"/>
              <w:bottom w:w="85" w:type="dxa"/>
              <w:left w:w="95" w:type="dxa"/>
              <w:right w:w="95" w:type="dxa"/>
            </w:tcMar>
          </w:tcPr>
          <w:p>
            <w:pPr>
              <w:spacing w:after="20" w:line="247" w:lineRule="auto"/>
            </w:pPr>
            <w:r>
              <w:rPr>
                <w:b w:val="0"/>
                <w:i w:val="0"/>
                <w:sz w:val="20"/>
              </w:rPr>
              <w:t>G</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Established Latin root and English word associated with watchfulness</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Clear readiness and monitoring story</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May feel surveillance-led; healthcare sensing systems already use it</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Aegis</w:t>
            </w:r>
          </w:p>
        </w:tc>
        <w:tc>
          <w:tcPr>
            <w:tcW w:type="dxa" w:w="795"/>
            <w:vAlign w:val="center"/>
            <w:shd w:fill="F5F7F8"/>
            <w:tcMar>
              <w:top w:w="85" w:type="dxa"/>
              <w:bottom w:w="85" w:type="dxa"/>
              <w:left w:w="95" w:type="dxa"/>
              <w:right w:w="95" w:type="dxa"/>
            </w:tcMar>
          </w:tcPr>
          <w:p>
            <w:pPr>
              <w:spacing w:after="20" w:line="247" w:lineRule="auto"/>
            </w:pPr>
            <w:r>
              <w:rPr>
                <w:b w:val="0"/>
                <w:i w:val="0"/>
                <w:sz w:val="20"/>
              </w:rPr>
              <w:t>G, CL</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Greek shield/protection concept transmitted through Latin</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Strong protection umbrella</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Pronunciation varies between languages; multiple healthcare uses</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Sentira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CL</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 xml:space="preserve">Proposed sentinel/sense blend; also resembles Portuguese </w:t>
            </w:r>
            <w:r>
              <w:rPr>
                <w:b w:val="0"/>
                <w:i/>
                <w:sz w:val="20"/>
              </w:rPr>
              <w:t>sentir</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Human perception plus sensing hardware</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Similarity to Sentiva and Sentara; existing app/technology use</w:t>
            </w:r>
          </w:p>
        </w:tc>
      </w:tr>
    </w:tbl>
    <w:p>
      <w:pPr>
        <w:spacing w:after="20"/>
      </w:pPr>
    </w:p>
    <w:p>
      <w:pPr>
        <w:pStyle w:val="Heading2"/>
      </w:pPr>
      <w:r>
        <w:t>B Life vitality and human warmth</w:t>
      </w:r>
    </w:p>
    <w:p>
      <w:r>
        <w:rPr>
          <w:b w:val="0"/>
          <w:i w:val="0"/>
        </w:rPr>
        <w:t>Best when health should be felt immediately, while technology remains a supporting capability.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6"/>
        <w:gridCol w:w="795"/>
        <w:gridCol w:w="3903"/>
        <w:gridCol w:w="4048"/>
        <w:gridCol w:w="4770"/>
      </w:tblGrid>
      <w:tr>
        <w:trPr>
          <w:cantSplit/>
          <w:tblHeader/>
        </w:trPr>
        <w:tc>
          <w:tcPr>
            <w:tcW w:type="dxa" w:w="1446"/>
            <w:vAlign w:val="center"/>
            <w:shd w:fill="DCE8EE"/>
            <w:tcMar>
              <w:top w:w="85" w:type="dxa"/>
              <w:bottom w:w="85" w:type="dxa"/>
              <w:left w:w="95" w:type="dxa"/>
              <w:right w:w="95" w:type="dxa"/>
            </w:tcMar>
          </w:tcPr>
          <w:p>
            <w:pPr>
              <w:spacing w:after="20" w:line="247" w:lineRule="auto"/>
            </w:pPr>
            <w:r>
              <w:rPr>
                <w:b/>
                <w:i w:val="0"/>
                <w:color w:val="000000"/>
                <w:sz w:val="20"/>
              </w:rPr>
              <w:t>Name</w:t>
            </w:r>
          </w:p>
        </w:tc>
        <w:tc>
          <w:tcPr>
            <w:tcW w:type="dxa" w:w="795"/>
            <w:vAlign w:val="center"/>
            <w:shd w:fill="DCE8EE"/>
            <w:tcMar>
              <w:top w:w="85" w:type="dxa"/>
              <w:bottom w:w="85" w:type="dxa"/>
              <w:left w:w="95" w:type="dxa"/>
              <w:right w:w="95" w:type="dxa"/>
            </w:tcMar>
          </w:tcPr>
          <w:p>
            <w:pPr>
              <w:spacing w:after="20" w:line="247" w:lineRule="auto"/>
            </w:pPr>
            <w:r>
              <w:rPr>
                <w:b/>
                <w:i w:val="0"/>
                <w:color w:val="000000"/>
                <w:sz w:val="20"/>
              </w:rPr>
              <w:t>From</w:t>
            </w:r>
          </w:p>
        </w:tc>
        <w:tc>
          <w:tcPr>
            <w:tcW w:type="dxa" w:w="3903"/>
            <w:vAlign w:val="center"/>
            <w:shd w:fill="DCE8EE"/>
            <w:tcMar>
              <w:top w:w="85" w:type="dxa"/>
              <w:bottom w:w="85" w:type="dxa"/>
              <w:left w:w="95" w:type="dxa"/>
              <w:right w:w="95" w:type="dxa"/>
            </w:tcMar>
          </w:tcPr>
          <w:p>
            <w:pPr>
              <w:spacing w:after="20" w:line="247" w:lineRule="auto"/>
            </w:pPr>
            <w:r>
              <w:rPr>
                <w:b/>
                <w:i w:val="0"/>
                <w:color w:val="000000"/>
                <w:sz w:val="20"/>
              </w:rPr>
              <w:t>Origin status and proposed story</w:t>
            </w:r>
          </w:p>
        </w:tc>
        <w:tc>
          <w:tcPr>
            <w:tcW w:type="dxa" w:w="4048"/>
            <w:vAlign w:val="center"/>
            <w:shd w:fill="DCE8EE"/>
            <w:tcMar>
              <w:top w:w="85" w:type="dxa"/>
              <w:bottom w:w="85" w:type="dxa"/>
              <w:left w:w="95" w:type="dxa"/>
              <w:right w:w="95" w:type="dxa"/>
            </w:tcMar>
          </w:tcPr>
          <w:p>
            <w:pPr>
              <w:spacing w:after="20" w:line="247" w:lineRule="auto"/>
            </w:pPr>
            <w:r>
              <w:rPr>
                <w:b/>
                <w:i w:val="0"/>
                <w:color w:val="000000"/>
                <w:sz w:val="20"/>
              </w:rPr>
              <w:t>Strength for this portfolio</w:t>
            </w:r>
          </w:p>
        </w:tc>
        <w:tc>
          <w:tcPr>
            <w:tcW w:type="dxa" w:w="4770"/>
            <w:vAlign w:val="center"/>
            <w:shd w:fill="DCE8EE"/>
            <w:tcMar>
              <w:top w:w="85" w:type="dxa"/>
              <w:bottom w:w="85" w:type="dxa"/>
              <w:left w:w="95" w:type="dxa"/>
              <w:right w:w="95" w:type="dxa"/>
            </w:tcMar>
          </w:tcPr>
          <w:p>
            <w:pPr>
              <w:spacing w:after="20" w:line="247" w:lineRule="auto"/>
            </w:pPr>
            <w:r>
              <w:rPr>
                <w:b/>
                <w:i w:val="0"/>
                <w:color w:val="000000"/>
                <w:sz w:val="20"/>
              </w:rPr>
              <w:t>Main editorial concern</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Vireon</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C1</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Abstract coinage; vitality/movement is an intended association</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Strong engineering sound across software and robotics</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robotics/IoT/AI use; no literal Latin health meaning established</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Valora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C2</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 xml:space="preserve">Inspired by Portuguese </w:t>
            </w:r>
            <w:r>
              <w:rPr>
                <w:b w:val="0"/>
                <w:i/>
                <w:sz w:val="20"/>
              </w:rPr>
              <w:t>valor</w:t>
            </w:r>
            <w:r>
              <w:rPr>
                <w:b w:val="0"/>
                <w:i w:val="0"/>
                <w:sz w:val="20"/>
              </w:rPr>
              <w:t xml:space="preserve"> and Latin </w:t>
            </w:r>
            <w:r>
              <w:rPr>
                <w:b w:val="0"/>
                <w:i/>
                <w:sz w:val="20"/>
              </w:rPr>
              <w:t>valere</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Capability, worth and strength; broad institutional tone</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Portuguese and international business uses</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Vitaria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C2</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 xml:space="preserve">Coinage inspired by Latin </w:t>
            </w:r>
            <w:r>
              <w:rPr>
                <w:b w:val="0"/>
                <w:i/>
                <w:sz w:val="20"/>
              </w:rPr>
              <w:t>vita</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Clear life/health signal; warm and expandable</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health services and health app uses</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Aura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G</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Established air/presence word with classical roots</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Short, calm and approachable</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healthcare software uses; wellness or spiritual associations possible</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Auram</w:t>
            </w:r>
          </w:p>
        </w:tc>
        <w:tc>
          <w:tcPr>
            <w:tcW w:type="dxa" w:w="795"/>
            <w:vAlign w:val="center"/>
            <w:shd w:fill="FFFFFF"/>
            <w:tcMar>
              <w:top w:w="85" w:type="dxa"/>
              <w:bottom w:w="85" w:type="dxa"/>
              <w:left w:w="95" w:type="dxa"/>
              <w:right w:w="95" w:type="dxa"/>
            </w:tcMar>
          </w:tcPr>
          <w:p>
            <w:pPr>
              <w:spacing w:after="20" w:line="247" w:lineRule="auto"/>
            </w:pPr>
            <w:r>
              <w:rPr>
                <w:b w:val="0"/>
                <w:i w:val="0"/>
                <w:sz w:val="20"/>
              </w:rPr>
              <w:t>G</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 xml:space="preserve">Latin inflected form of </w:t>
            </w:r>
            <w:r>
              <w:rPr>
                <w:b w:val="0"/>
                <w:i/>
                <w:sz w:val="20"/>
              </w:rPr>
              <w:t>aura</w:t>
            </w:r>
            <w:r>
              <w:rPr>
                <w:b w:val="0"/>
                <w:i w:val="0"/>
                <w:sz w:val="20"/>
              </w:rPr>
              <w:t xml:space="preserve">; proposed </w:t>
            </w:r>
            <w:r>
              <w:rPr>
                <w:b w:val="0"/>
                <w:i/>
                <w:sz w:val="20"/>
              </w:rPr>
              <w:t>aurum</w:t>
            </w:r>
            <w:r>
              <w:rPr>
                <w:b w:val="0"/>
                <w:i w:val="0"/>
                <w:sz w:val="20"/>
              </w:rPr>
              <w:t xml:space="preserve"> association is creative</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More technical than Aura; compatible with hardware</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Gold story needs correction; spelling proximity to Aurum and existing Auram use</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Vitalis</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CL</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Established Latin adjective connected to life</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Familiar, credible and immediately health-adjacent</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Strong existing Portuguese water association</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Anima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CL</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Established Latin breath/life/soul vocabulary</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Warm; strong educational and human-centred narrative</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healthcare software platform</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Revia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CL</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Coinage proposed from English “revive”</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Recovery and renewal; short and memorable</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medicine name; resuscitation emphasis may limit broader identity</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Vireo</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CL</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Presented as invented; do not assume it has no prior meaning or use</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Compact and expressive sound</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Vireo Health; not a fresh healthcare naming space</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Lumeris</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CL</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Presented as invented; light/clarity association only, not verified Latin translation</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Polished healthcare/technology sound</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healthcare and AI company makes it a poor pursuit candidate</w:t>
            </w:r>
          </w:p>
        </w:tc>
      </w:tr>
    </w:tbl>
    <w:p>
      <w:pPr>
        <w:spacing w:after="20"/>
      </w:pPr>
    </w:p>
    <w:p>
      <w:pPr>
        <w:pStyle w:val="Heading2"/>
      </w:pPr>
      <w:r>
        <w:t>C Readiness timing and dependable guidance</w:t>
      </w:r>
    </w:p>
    <w:p>
      <w:r>
        <w:rPr>
          <w:b w:val="0"/>
          <w:i w:val="0"/>
        </w:rPr>
        <w:t>Best when preparedness is the permanent purpose, even as the product family grows.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6"/>
        <w:gridCol w:w="795"/>
        <w:gridCol w:w="3903"/>
        <w:gridCol w:w="4048"/>
        <w:gridCol w:w="4770"/>
      </w:tblGrid>
      <w:tr>
        <w:trPr>
          <w:cantSplit/>
          <w:tblHeader/>
        </w:trPr>
        <w:tc>
          <w:tcPr>
            <w:tcW w:type="dxa" w:w="1446"/>
            <w:vAlign w:val="center"/>
            <w:shd w:fill="DCE8EE"/>
            <w:tcMar>
              <w:top w:w="85" w:type="dxa"/>
              <w:bottom w:w="85" w:type="dxa"/>
              <w:left w:w="95" w:type="dxa"/>
              <w:right w:w="95" w:type="dxa"/>
            </w:tcMar>
          </w:tcPr>
          <w:p>
            <w:pPr>
              <w:spacing w:after="20" w:line="247" w:lineRule="auto"/>
            </w:pPr>
            <w:r>
              <w:rPr>
                <w:b/>
                <w:i w:val="0"/>
                <w:color w:val="000000"/>
                <w:sz w:val="20"/>
              </w:rPr>
              <w:t>Name</w:t>
            </w:r>
          </w:p>
        </w:tc>
        <w:tc>
          <w:tcPr>
            <w:tcW w:type="dxa" w:w="795"/>
            <w:vAlign w:val="center"/>
            <w:shd w:fill="DCE8EE"/>
            <w:tcMar>
              <w:top w:w="85" w:type="dxa"/>
              <w:bottom w:w="85" w:type="dxa"/>
              <w:left w:w="95" w:type="dxa"/>
              <w:right w:w="95" w:type="dxa"/>
            </w:tcMar>
          </w:tcPr>
          <w:p>
            <w:pPr>
              <w:spacing w:after="20" w:line="247" w:lineRule="auto"/>
            </w:pPr>
            <w:r>
              <w:rPr>
                <w:b/>
                <w:i w:val="0"/>
                <w:color w:val="000000"/>
                <w:sz w:val="20"/>
              </w:rPr>
              <w:t>From</w:t>
            </w:r>
          </w:p>
        </w:tc>
        <w:tc>
          <w:tcPr>
            <w:tcW w:type="dxa" w:w="3903"/>
            <w:vAlign w:val="center"/>
            <w:shd w:fill="DCE8EE"/>
            <w:tcMar>
              <w:top w:w="85" w:type="dxa"/>
              <w:bottom w:w="85" w:type="dxa"/>
              <w:left w:w="95" w:type="dxa"/>
              <w:right w:w="95" w:type="dxa"/>
            </w:tcMar>
          </w:tcPr>
          <w:p>
            <w:pPr>
              <w:spacing w:after="20" w:line="247" w:lineRule="auto"/>
            </w:pPr>
            <w:r>
              <w:rPr>
                <w:b/>
                <w:i w:val="0"/>
                <w:color w:val="000000"/>
                <w:sz w:val="20"/>
              </w:rPr>
              <w:t>Origin status and proposed story</w:t>
            </w:r>
          </w:p>
        </w:tc>
        <w:tc>
          <w:tcPr>
            <w:tcW w:type="dxa" w:w="4048"/>
            <w:vAlign w:val="center"/>
            <w:shd w:fill="DCE8EE"/>
            <w:tcMar>
              <w:top w:w="85" w:type="dxa"/>
              <w:bottom w:w="85" w:type="dxa"/>
              <w:left w:w="95" w:type="dxa"/>
              <w:right w:w="95" w:type="dxa"/>
            </w:tcMar>
          </w:tcPr>
          <w:p>
            <w:pPr>
              <w:spacing w:after="20" w:line="247" w:lineRule="auto"/>
            </w:pPr>
            <w:r>
              <w:rPr>
                <w:b/>
                <w:i w:val="0"/>
                <w:color w:val="000000"/>
                <w:sz w:val="20"/>
              </w:rPr>
              <w:t>Strength for this portfolio</w:t>
            </w:r>
          </w:p>
        </w:tc>
        <w:tc>
          <w:tcPr>
            <w:tcW w:type="dxa" w:w="4770"/>
            <w:vAlign w:val="center"/>
            <w:shd w:fill="DCE8EE"/>
            <w:tcMar>
              <w:top w:w="85" w:type="dxa"/>
              <w:bottom w:w="85" w:type="dxa"/>
              <w:left w:w="95" w:type="dxa"/>
              <w:right w:w="95" w:type="dxa"/>
            </w:tcMar>
          </w:tcPr>
          <w:p>
            <w:pPr>
              <w:spacing w:after="20" w:line="247" w:lineRule="auto"/>
            </w:pPr>
            <w:r>
              <w:rPr>
                <w:b/>
                <w:i w:val="0"/>
                <w:color w:val="000000"/>
                <w:sz w:val="20"/>
              </w:rPr>
              <w:t>Main editorial concern</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Kairos</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CL</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Established Greek concept of the opportune moment</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Strong emergency and learning story: the right action at the right time</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healthcare/AI use; Greek rather than requested Portuguese/Latin</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Prontus</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CL</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 xml:space="preserve">Coinage inspired by Portuguese </w:t>
            </w:r>
            <w:r>
              <w:rPr>
                <w:b w:val="0"/>
                <w:i/>
                <w:sz w:val="20"/>
              </w:rPr>
              <w:t>pronto</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Particularly clear Portuguese readiness connection</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Exact healthcare systems company already exists</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Readia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CL</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English ready/read association with invented ending</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Friendly and compatible with university learning</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Can be read primarily as a reading app; existing reading app use</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Cairn</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CL</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Scots/Gaelic stone-heap word; guidance is the brand metaphor</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Stability, orientation and a marker of trust</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Less intuitive Portuguese pronunciation; existing medical technology use</w:t>
            </w:r>
          </w:p>
        </w:tc>
      </w:tr>
    </w:tbl>
    <w:p>
      <w:pPr>
        <w:spacing w:after="20"/>
      </w:pPr>
    </w:p>
    <w:p>
      <w:pPr>
        <w:pStyle w:val="Heading2"/>
      </w:pPr>
      <w:r>
        <w:t>D Engineering order and modular adaptation</w:t>
      </w:r>
    </w:p>
    <w:p>
      <w:r>
        <w:rPr>
          <w:b w:val="0"/>
          <w:i w:val="0"/>
        </w:rPr>
        <w:t>Best when connected hardware, custom-fit drawers and autonomous equipment become defining strengths.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6"/>
        <w:gridCol w:w="795"/>
        <w:gridCol w:w="3903"/>
        <w:gridCol w:w="4048"/>
        <w:gridCol w:w="4770"/>
      </w:tblGrid>
      <w:tr>
        <w:trPr>
          <w:cantSplit/>
          <w:tblHeader/>
        </w:trPr>
        <w:tc>
          <w:tcPr>
            <w:tcW w:type="dxa" w:w="1446"/>
            <w:vAlign w:val="center"/>
            <w:shd w:fill="DCE8EE"/>
            <w:tcMar>
              <w:top w:w="85" w:type="dxa"/>
              <w:bottom w:w="85" w:type="dxa"/>
              <w:left w:w="95" w:type="dxa"/>
              <w:right w:w="95" w:type="dxa"/>
            </w:tcMar>
          </w:tcPr>
          <w:p>
            <w:pPr>
              <w:spacing w:after="20" w:line="247" w:lineRule="auto"/>
            </w:pPr>
            <w:r>
              <w:rPr>
                <w:b/>
                <w:i w:val="0"/>
                <w:color w:val="000000"/>
                <w:sz w:val="20"/>
              </w:rPr>
              <w:t>Name</w:t>
            </w:r>
          </w:p>
        </w:tc>
        <w:tc>
          <w:tcPr>
            <w:tcW w:type="dxa" w:w="795"/>
            <w:vAlign w:val="center"/>
            <w:shd w:fill="DCE8EE"/>
            <w:tcMar>
              <w:top w:w="85" w:type="dxa"/>
              <w:bottom w:w="85" w:type="dxa"/>
              <w:left w:w="95" w:type="dxa"/>
              <w:right w:w="95" w:type="dxa"/>
            </w:tcMar>
          </w:tcPr>
          <w:p>
            <w:pPr>
              <w:spacing w:after="20" w:line="247" w:lineRule="auto"/>
            </w:pPr>
            <w:r>
              <w:rPr>
                <w:b/>
                <w:i w:val="0"/>
                <w:color w:val="000000"/>
                <w:sz w:val="20"/>
              </w:rPr>
              <w:t>From</w:t>
            </w:r>
          </w:p>
        </w:tc>
        <w:tc>
          <w:tcPr>
            <w:tcW w:type="dxa" w:w="3903"/>
            <w:vAlign w:val="center"/>
            <w:shd w:fill="DCE8EE"/>
            <w:tcMar>
              <w:top w:w="85" w:type="dxa"/>
              <w:bottom w:w="85" w:type="dxa"/>
              <w:left w:w="95" w:type="dxa"/>
              <w:right w:w="95" w:type="dxa"/>
            </w:tcMar>
          </w:tcPr>
          <w:p>
            <w:pPr>
              <w:spacing w:after="20" w:line="247" w:lineRule="auto"/>
            </w:pPr>
            <w:r>
              <w:rPr>
                <w:b/>
                <w:i w:val="0"/>
                <w:color w:val="000000"/>
                <w:sz w:val="20"/>
              </w:rPr>
              <w:t>Origin status and proposed story</w:t>
            </w:r>
          </w:p>
        </w:tc>
        <w:tc>
          <w:tcPr>
            <w:tcW w:type="dxa" w:w="4048"/>
            <w:vAlign w:val="center"/>
            <w:shd w:fill="DCE8EE"/>
            <w:tcMar>
              <w:top w:w="85" w:type="dxa"/>
              <w:bottom w:w="85" w:type="dxa"/>
              <w:left w:w="95" w:type="dxa"/>
              <w:right w:w="95" w:type="dxa"/>
            </w:tcMar>
          </w:tcPr>
          <w:p>
            <w:pPr>
              <w:spacing w:after="20" w:line="247" w:lineRule="auto"/>
            </w:pPr>
            <w:r>
              <w:rPr>
                <w:b/>
                <w:i w:val="0"/>
                <w:color w:val="000000"/>
                <w:sz w:val="20"/>
              </w:rPr>
              <w:t>Strength for this portfolio</w:t>
            </w:r>
          </w:p>
        </w:tc>
        <w:tc>
          <w:tcPr>
            <w:tcW w:type="dxa" w:w="4770"/>
            <w:vAlign w:val="center"/>
            <w:shd w:fill="DCE8EE"/>
            <w:tcMar>
              <w:top w:w="85" w:type="dxa"/>
              <w:bottom w:w="85" w:type="dxa"/>
              <w:left w:w="95" w:type="dxa"/>
              <w:right w:w="95" w:type="dxa"/>
            </w:tcMar>
          </w:tcPr>
          <w:p>
            <w:pPr>
              <w:spacing w:after="20" w:line="247" w:lineRule="auto"/>
            </w:pPr>
            <w:r>
              <w:rPr>
                <w:b/>
                <w:i w:val="0"/>
                <w:color w:val="000000"/>
                <w:sz w:val="20"/>
              </w:rPr>
              <w:t>Main editorial concern</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Vectra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G</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Vector-inspired proposal; no literal Latin “support” meaning established here</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Precision, movement and direction</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cybersecurity/AI brand</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Vectis</w:t>
            </w:r>
          </w:p>
        </w:tc>
        <w:tc>
          <w:tcPr>
            <w:tcW w:type="dxa" w:w="795"/>
            <w:vAlign w:val="center"/>
            <w:shd w:fill="F5F7F8"/>
            <w:tcMar>
              <w:top w:w="85" w:type="dxa"/>
              <w:bottom w:w="85" w:type="dxa"/>
              <w:left w:w="95" w:type="dxa"/>
              <w:right w:w="95" w:type="dxa"/>
            </w:tcMar>
          </w:tcPr>
          <w:p>
            <w:pPr>
              <w:spacing w:after="20" w:line="247" w:lineRule="auto"/>
            </w:pPr>
            <w:r>
              <w:rPr>
                <w:b w:val="0"/>
                <w:i w:val="0"/>
                <w:sz w:val="20"/>
              </w:rPr>
              <w:t>G</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Established Latin word for lever/bar</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Tangible engineering story: useful force and control</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technology transfer, diagnostics consulting and genomics software uses</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Axiora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C1</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Abstract coinage intended to evoke an axis</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A stable centre connecting systems and devices</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software/AI and medical-hardware uses</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Zelion</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C2</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 xml:space="preserve">Coinage inspired by Portuguese </w:t>
            </w:r>
            <w:r>
              <w:rPr>
                <w:b w:val="0"/>
                <w:i/>
                <w:sz w:val="20"/>
              </w:rPr>
              <w:t>zelo</w:t>
            </w:r>
            <w:r>
              <w:rPr>
                <w:b w:val="0"/>
                <w:i w:val="0"/>
                <w:sz w:val="20"/>
              </w:rPr>
              <w:t xml:space="preserve"> with technical ending</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Care and engineering; more industrial than Zelora</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AI/software company</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Tessera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CL</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Established mosaic-piece word, through Latin from Greek</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Best modularity metaphor: each product contributes to a larger whole</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modular healthcare platform and therapeutics company</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Modus</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CL</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Established Latin word for manner/method/measure</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Method, consistency and adaptability; works across product types</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healthcare and medical product uses; rather generic tone</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Ordo</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CL</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Established Latin word for order/sequence</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Calm, disciplined identity for management and automation</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medical informatics acronym; can sound rigid or hierarchical</w:t>
            </w:r>
          </w:p>
        </w:tc>
      </w:tr>
    </w:tbl>
    <w:p>
      <w:pPr>
        <w:spacing w:after="20"/>
      </w:pPr>
    </w:p>
    <w:p>
      <w:pPr>
        <w:pStyle w:val="Heading2"/>
      </w:pPr>
      <w:r>
        <w:t>E Connection coordination and intelligence</w:t>
      </w:r>
    </w:p>
    <w:p>
      <w:r>
        <w:rPr>
          <w:b w:val="0"/>
          <w:i w:val="0"/>
        </w:rPr>
        <w:t>Best when the company’s core value is making people, knowledge, software and devices work together.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6"/>
        <w:gridCol w:w="795"/>
        <w:gridCol w:w="3903"/>
        <w:gridCol w:w="4048"/>
        <w:gridCol w:w="4770"/>
      </w:tblGrid>
      <w:tr>
        <w:trPr>
          <w:cantSplit/>
          <w:tblHeader/>
        </w:trPr>
        <w:tc>
          <w:tcPr>
            <w:tcW w:type="dxa" w:w="1446"/>
            <w:vAlign w:val="center"/>
            <w:shd w:fill="DCE8EE"/>
            <w:tcMar>
              <w:top w:w="85" w:type="dxa"/>
              <w:bottom w:w="85" w:type="dxa"/>
              <w:left w:w="95" w:type="dxa"/>
              <w:right w:w="95" w:type="dxa"/>
            </w:tcMar>
          </w:tcPr>
          <w:p>
            <w:pPr>
              <w:spacing w:after="20" w:line="247" w:lineRule="auto"/>
            </w:pPr>
            <w:r>
              <w:rPr>
                <w:b/>
                <w:i w:val="0"/>
                <w:color w:val="000000"/>
                <w:sz w:val="20"/>
              </w:rPr>
              <w:t>Name</w:t>
            </w:r>
          </w:p>
        </w:tc>
        <w:tc>
          <w:tcPr>
            <w:tcW w:type="dxa" w:w="795"/>
            <w:vAlign w:val="center"/>
            <w:shd w:fill="DCE8EE"/>
            <w:tcMar>
              <w:top w:w="85" w:type="dxa"/>
              <w:bottom w:w="85" w:type="dxa"/>
              <w:left w:w="95" w:type="dxa"/>
              <w:right w:w="95" w:type="dxa"/>
            </w:tcMar>
          </w:tcPr>
          <w:p>
            <w:pPr>
              <w:spacing w:after="20" w:line="247" w:lineRule="auto"/>
            </w:pPr>
            <w:r>
              <w:rPr>
                <w:b/>
                <w:i w:val="0"/>
                <w:color w:val="000000"/>
                <w:sz w:val="20"/>
              </w:rPr>
              <w:t>From</w:t>
            </w:r>
          </w:p>
        </w:tc>
        <w:tc>
          <w:tcPr>
            <w:tcW w:type="dxa" w:w="3903"/>
            <w:vAlign w:val="center"/>
            <w:shd w:fill="DCE8EE"/>
            <w:tcMar>
              <w:top w:w="85" w:type="dxa"/>
              <w:bottom w:w="85" w:type="dxa"/>
              <w:left w:w="95" w:type="dxa"/>
              <w:right w:w="95" w:type="dxa"/>
            </w:tcMar>
          </w:tcPr>
          <w:p>
            <w:pPr>
              <w:spacing w:after="20" w:line="247" w:lineRule="auto"/>
            </w:pPr>
            <w:r>
              <w:rPr>
                <w:b/>
                <w:i w:val="0"/>
                <w:color w:val="000000"/>
                <w:sz w:val="20"/>
              </w:rPr>
              <w:t>Origin status and proposed story</w:t>
            </w:r>
          </w:p>
        </w:tc>
        <w:tc>
          <w:tcPr>
            <w:tcW w:type="dxa" w:w="4048"/>
            <w:vAlign w:val="center"/>
            <w:shd w:fill="DCE8EE"/>
            <w:tcMar>
              <w:top w:w="85" w:type="dxa"/>
              <w:bottom w:w="85" w:type="dxa"/>
              <w:left w:w="95" w:type="dxa"/>
              <w:right w:w="95" w:type="dxa"/>
            </w:tcMar>
          </w:tcPr>
          <w:p>
            <w:pPr>
              <w:spacing w:after="20" w:line="247" w:lineRule="auto"/>
            </w:pPr>
            <w:r>
              <w:rPr>
                <w:b/>
                <w:i w:val="0"/>
                <w:color w:val="000000"/>
                <w:sz w:val="20"/>
              </w:rPr>
              <w:t>Strength for this portfolio</w:t>
            </w:r>
          </w:p>
        </w:tc>
        <w:tc>
          <w:tcPr>
            <w:tcW w:type="dxa" w:w="4770"/>
            <w:vAlign w:val="center"/>
            <w:shd w:fill="DCE8EE"/>
            <w:tcMar>
              <w:top w:w="85" w:type="dxa"/>
              <w:bottom w:w="85" w:type="dxa"/>
              <w:left w:w="95" w:type="dxa"/>
              <w:right w:w="95" w:type="dxa"/>
            </w:tcMar>
          </w:tcPr>
          <w:p>
            <w:pPr>
              <w:spacing w:after="20" w:line="247" w:lineRule="auto"/>
            </w:pPr>
            <w:r>
              <w:rPr>
                <w:b/>
                <w:i w:val="0"/>
                <w:color w:val="000000"/>
                <w:sz w:val="20"/>
              </w:rPr>
              <w:t>Main editorial concern</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Orvian</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C1</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Abstract coinage proposed to evoke orchestration and a way forward</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Strong umbrella for a coordinated product family</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digital technology/AI group with its own name story</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Eloara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C2</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 xml:space="preserve">Coinage inspired by Portuguese </w:t>
            </w:r>
            <w:r>
              <w:rPr>
                <w:b w:val="0"/>
                <w:i/>
                <w:sz w:val="20"/>
              </w:rPr>
              <w:t>elo</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Connects devices, teams and learning; culturally grounded</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Soft tone; existing footwear/comfort use</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Curavia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C2</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 xml:space="preserve">Proposed blend of Latin </w:t>
            </w:r>
            <w:r>
              <w:rPr>
                <w:b w:val="0"/>
                <w:i/>
                <w:sz w:val="20"/>
              </w:rPr>
              <w:t>cura</w:t>
            </w:r>
            <w:r>
              <w:rPr>
                <w:b w:val="0"/>
                <w:i w:val="0"/>
                <w:sz w:val="20"/>
              </w:rPr>
              <w:t xml:space="preserve"> and </w:t>
            </w:r>
            <w:r>
              <w:rPr>
                <w:b w:val="0"/>
                <w:i/>
                <w:sz w:val="20"/>
              </w:rPr>
              <w:t>via</w:t>
            </w:r>
            <w:r>
              <w:rPr>
                <w:b w:val="0"/>
                <w:i w:val="0"/>
                <w:sz w:val="20"/>
              </w:rPr>
              <w:t>; not a literal Latin phrase</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Care pathways and connected workflows</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healthcare use; “cura” can suggest cure to Portuguese speakers</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Synapt</w:t>
            </w:r>
          </w:p>
        </w:tc>
        <w:tc>
          <w:tcPr>
            <w:tcW w:type="dxa" w:w="795"/>
            <w:vAlign w:val="center"/>
            <w:shd w:fill="F5F7F8"/>
            <w:tcMar>
              <w:top w:w="85" w:type="dxa"/>
              <w:bottom w:w="85" w:type="dxa"/>
              <w:left w:w="95" w:type="dxa"/>
              <w:right w:w="95" w:type="dxa"/>
            </w:tcMar>
          </w:tcPr>
          <w:p>
            <w:pPr>
              <w:spacing w:after="20" w:line="247" w:lineRule="auto"/>
            </w:pPr>
            <w:r>
              <w:rPr>
                <w:b w:val="0"/>
                <w:i w:val="0"/>
                <w:sz w:val="20"/>
              </w:rPr>
              <w:t>G</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Shortened synapse-inspired coinage</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Technical connection story; software and sensing fit</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AI uses; final consonant cluster is less comfortable in Portuguese</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Synapta</w:t>
            </w:r>
          </w:p>
        </w:tc>
        <w:tc>
          <w:tcPr>
            <w:tcW w:type="dxa" w:w="795"/>
            <w:vAlign w:val="center"/>
            <w:shd w:fill="FFFFFF"/>
            <w:tcMar>
              <w:top w:w="85" w:type="dxa"/>
              <w:bottom w:w="85" w:type="dxa"/>
              <w:left w:w="95" w:type="dxa"/>
              <w:right w:w="95" w:type="dxa"/>
            </w:tcMar>
          </w:tcPr>
          <w:p>
            <w:pPr>
              <w:spacing w:after="20" w:line="247" w:lineRule="auto"/>
            </w:pPr>
            <w:r>
              <w:rPr>
                <w:b w:val="0"/>
                <w:i w:val="0"/>
                <w:sz w:val="20"/>
              </w:rPr>
              <w:t>G</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Synapse-inspired adaptation</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Smoother spoken form; integration and learning fit</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AI platform and software uses</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Nexa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G</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Nexus-inspired adaptation</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Short umbrella for a connected ecosystem</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health software, patient-journey systems and wearable uses</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Nexis</w:t>
            </w:r>
          </w:p>
        </w:tc>
        <w:tc>
          <w:tcPr>
            <w:tcW w:type="dxa" w:w="795"/>
            <w:vAlign w:val="center"/>
            <w:shd w:fill="FFFFFF"/>
            <w:tcMar>
              <w:top w:w="85" w:type="dxa"/>
              <w:bottom w:w="85" w:type="dxa"/>
              <w:left w:w="95" w:type="dxa"/>
              <w:right w:w="95" w:type="dxa"/>
            </w:tcMar>
          </w:tcPr>
          <w:p>
            <w:pPr>
              <w:spacing w:after="20" w:line="247" w:lineRule="auto"/>
            </w:pPr>
            <w:r>
              <w:rPr>
                <w:b w:val="0"/>
                <w:i w:val="0"/>
                <w:sz w:val="20"/>
              </w:rPr>
              <w:t>G</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Nexus-inspired adaptation, not a literal synonym established here</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Institutional information/platform character</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LexisNexis product identity</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Nexora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C2</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Nexus-inspired coinage</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Broad connection and systems story</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Numerous existing technology uses, including hardware/AI-adjacent uses</w:t>
            </w:r>
          </w:p>
        </w:tc>
      </w:tr>
    </w:tbl>
    <w:p>
      <w:pPr>
        <w:spacing w:after="20"/>
      </w:pPr>
    </w:p>
    <w:p>
      <w:pPr>
        <w:pStyle w:val="Heading2"/>
      </w:pPr>
      <w:r>
        <w:t>F Abstract platform identities</w:t>
      </w:r>
    </w:p>
    <w:p>
      <w:r>
        <w:rPr>
          <w:b w:val="0"/>
          <w:i w:val="0"/>
        </w:rPr>
        <w:t>Best when the company wants a flexible identity whose healthcare meaning will come from its descriptor and reputation.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6"/>
        <w:gridCol w:w="795"/>
        <w:gridCol w:w="3903"/>
        <w:gridCol w:w="4048"/>
        <w:gridCol w:w="4770"/>
      </w:tblGrid>
      <w:tr>
        <w:trPr>
          <w:cantSplit/>
          <w:tblHeader/>
        </w:trPr>
        <w:tc>
          <w:tcPr>
            <w:tcW w:type="dxa" w:w="1446"/>
            <w:vAlign w:val="center"/>
            <w:shd w:fill="DCE8EE"/>
            <w:tcMar>
              <w:top w:w="85" w:type="dxa"/>
              <w:bottom w:w="85" w:type="dxa"/>
              <w:left w:w="95" w:type="dxa"/>
              <w:right w:w="95" w:type="dxa"/>
            </w:tcMar>
          </w:tcPr>
          <w:p>
            <w:pPr>
              <w:spacing w:after="20" w:line="247" w:lineRule="auto"/>
            </w:pPr>
            <w:r>
              <w:rPr>
                <w:b/>
                <w:i w:val="0"/>
                <w:color w:val="000000"/>
                <w:sz w:val="20"/>
              </w:rPr>
              <w:t>Name</w:t>
            </w:r>
          </w:p>
        </w:tc>
        <w:tc>
          <w:tcPr>
            <w:tcW w:type="dxa" w:w="795"/>
            <w:vAlign w:val="center"/>
            <w:shd w:fill="DCE8EE"/>
            <w:tcMar>
              <w:top w:w="85" w:type="dxa"/>
              <w:bottom w:w="85" w:type="dxa"/>
              <w:left w:w="95" w:type="dxa"/>
              <w:right w:w="95" w:type="dxa"/>
            </w:tcMar>
          </w:tcPr>
          <w:p>
            <w:pPr>
              <w:spacing w:after="20" w:line="247" w:lineRule="auto"/>
            </w:pPr>
            <w:r>
              <w:rPr>
                <w:b/>
                <w:i w:val="0"/>
                <w:color w:val="000000"/>
                <w:sz w:val="20"/>
              </w:rPr>
              <w:t>From</w:t>
            </w:r>
          </w:p>
        </w:tc>
        <w:tc>
          <w:tcPr>
            <w:tcW w:type="dxa" w:w="3903"/>
            <w:vAlign w:val="center"/>
            <w:shd w:fill="DCE8EE"/>
            <w:tcMar>
              <w:top w:w="85" w:type="dxa"/>
              <w:bottom w:w="85" w:type="dxa"/>
              <w:left w:w="95" w:type="dxa"/>
              <w:right w:w="95" w:type="dxa"/>
            </w:tcMar>
          </w:tcPr>
          <w:p>
            <w:pPr>
              <w:spacing w:after="20" w:line="247" w:lineRule="auto"/>
            </w:pPr>
            <w:r>
              <w:rPr>
                <w:b/>
                <w:i w:val="0"/>
                <w:color w:val="000000"/>
                <w:sz w:val="20"/>
              </w:rPr>
              <w:t>Origin status and proposed story</w:t>
            </w:r>
          </w:p>
        </w:tc>
        <w:tc>
          <w:tcPr>
            <w:tcW w:type="dxa" w:w="4048"/>
            <w:vAlign w:val="center"/>
            <w:shd w:fill="DCE8EE"/>
            <w:tcMar>
              <w:top w:w="85" w:type="dxa"/>
              <w:bottom w:w="85" w:type="dxa"/>
              <w:left w:w="95" w:type="dxa"/>
              <w:right w:w="95" w:type="dxa"/>
            </w:tcMar>
          </w:tcPr>
          <w:p>
            <w:pPr>
              <w:spacing w:after="20" w:line="247" w:lineRule="auto"/>
            </w:pPr>
            <w:r>
              <w:rPr>
                <w:b/>
                <w:i w:val="0"/>
                <w:color w:val="000000"/>
                <w:sz w:val="20"/>
              </w:rPr>
              <w:t>Strength for this portfolio</w:t>
            </w:r>
          </w:p>
        </w:tc>
        <w:tc>
          <w:tcPr>
            <w:tcW w:type="dxa" w:w="4770"/>
            <w:vAlign w:val="center"/>
            <w:shd w:fill="DCE8EE"/>
            <w:tcMar>
              <w:top w:w="85" w:type="dxa"/>
              <w:bottom w:w="85" w:type="dxa"/>
              <w:left w:w="95" w:type="dxa"/>
              <w:right w:w="95" w:type="dxa"/>
            </w:tcMar>
          </w:tcPr>
          <w:p>
            <w:pPr>
              <w:spacing w:after="20" w:line="247" w:lineRule="auto"/>
            </w:pPr>
            <w:r>
              <w:rPr>
                <w:b/>
                <w:i w:val="0"/>
                <w:color w:val="000000"/>
                <w:sz w:val="20"/>
              </w:rPr>
              <w:t>Main editorial concern</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Aveniq</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C1</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Abstract coinage; “avenue forward” is an association</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Modern, expansive and compatible with a product ecosystem</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IT, AI and automation businesses; Q ending needs spelling explanation</w:t>
            </w:r>
          </w:p>
        </w:tc>
      </w:tr>
      <w:tr>
        <w:trPr>
          <w:cantSplit/>
        </w:trPr>
        <w:tc>
          <w:tcPr>
            <w:tcW w:type="dxa" w:w="1446"/>
            <w:vAlign w:val="center"/>
            <w:shd w:fill="F5F7F8"/>
            <w:tcMar>
              <w:top w:w="85" w:type="dxa"/>
              <w:bottom w:w="85" w:type="dxa"/>
              <w:left w:w="95" w:type="dxa"/>
              <w:right w:w="95" w:type="dxa"/>
            </w:tcMar>
          </w:tcPr>
          <w:p>
            <w:pPr>
              <w:spacing w:after="20" w:line="247" w:lineRule="auto"/>
            </w:pPr>
            <w:r>
              <w:rPr>
                <w:b/>
                <w:i w:val="0"/>
                <w:sz w:val="20"/>
              </w:rPr>
              <w:t>Kyvra</w:t>
            </w:r>
          </w:p>
        </w:tc>
        <w:tc>
          <w:tcPr>
            <w:tcW w:type="dxa" w:w="795"/>
            <w:vAlign w:val="center"/>
            <w:shd w:fill="F5F7F8"/>
            <w:tcMar>
              <w:top w:w="85" w:type="dxa"/>
              <w:bottom w:w="85" w:type="dxa"/>
              <w:left w:w="95" w:type="dxa"/>
              <w:right w:w="95" w:type="dxa"/>
            </w:tcMar>
          </w:tcPr>
          <w:p>
            <w:pPr>
              <w:spacing w:after="20" w:line="247" w:lineRule="auto"/>
            </w:pPr>
            <w:r>
              <w:rPr>
                <w:b w:val="0"/>
                <w:i w:val="0"/>
                <w:sz w:val="20"/>
              </w:rPr>
              <w:t>CL</w:t>
            </w:r>
          </w:p>
        </w:tc>
        <w:tc>
          <w:tcPr>
            <w:tcW w:type="dxa" w:w="3903"/>
            <w:vAlign w:val="center"/>
            <w:shd w:fill="F5F7F8"/>
            <w:tcMar>
              <w:top w:w="85" w:type="dxa"/>
              <w:bottom w:w="85" w:type="dxa"/>
              <w:left w:w="95" w:type="dxa"/>
              <w:right w:w="95" w:type="dxa"/>
            </w:tcMar>
          </w:tcPr>
          <w:p>
            <w:pPr>
              <w:spacing w:after="20" w:line="247" w:lineRule="auto"/>
            </w:pPr>
            <w:r>
              <w:rPr>
                <w:b w:val="0"/>
                <w:i w:val="0"/>
                <w:sz w:val="20"/>
              </w:rPr>
              <w:t>Presented as invented; no literal Portuguese/Latin meaning established</w:t>
            </w:r>
          </w:p>
        </w:tc>
        <w:tc>
          <w:tcPr>
            <w:tcW w:type="dxa" w:w="4048"/>
            <w:vAlign w:val="center"/>
            <w:shd w:fill="F5F7F8"/>
            <w:tcMar>
              <w:top w:w="85" w:type="dxa"/>
              <w:bottom w:w="85" w:type="dxa"/>
              <w:left w:w="95" w:type="dxa"/>
              <w:right w:w="95" w:type="dxa"/>
            </w:tcMar>
          </w:tcPr>
          <w:p>
            <w:pPr>
              <w:spacing w:after="20" w:line="247" w:lineRule="auto"/>
            </w:pPr>
            <w:r>
              <w:rPr>
                <w:b w:val="0"/>
                <w:i w:val="0"/>
                <w:sz w:val="20"/>
              </w:rPr>
              <w:t>Compact and visually distinctive</w:t>
            </w:r>
          </w:p>
        </w:tc>
        <w:tc>
          <w:tcPr>
            <w:tcW w:type="dxa" w:w="4770"/>
            <w:vAlign w:val="center"/>
            <w:shd w:fill="F5F7F8"/>
            <w:tcMar>
              <w:top w:w="85" w:type="dxa"/>
              <w:bottom w:w="85" w:type="dxa"/>
              <w:left w:w="95" w:type="dxa"/>
              <w:right w:w="95" w:type="dxa"/>
            </w:tcMar>
          </w:tcPr>
          <w:p>
            <w:pPr>
              <w:spacing w:after="20" w:line="247" w:lineRule="auto"/>
            </w:pPr>
            <w:r>
              <w:rPr>
                <w:b w:val="0"/>
                <w:i w:val="0"/>
                <w:sz w:val="20"/>
              </w:rPr>
              <w:t>Existing AI/document and technology uses; spelling/pronunciation uncertainty</w:t>
            </w:r>
          </w:p>
        </w:tc>
      </w:tr>
      <w:tr>
        <w:trPr>
          <w:cantSplit/>
        </w:trPr>
        <w:tc>
          <w:tcPr>
            <w:tcW w:type="dxa" w:w="1446"/>
            <w:vAlign w:val="center"/>
            <w:shd w:fill="FFFFFF"/>
            <w:tcMar>
              <w:top w:w="85" w:type="dxa"/>
              <w:bottom w:w="85" w:type="dxa"/>
              <w:left w:w="95" w:type="dxa"/>
              <w:right w:w="95" w:type="dxa"/>
            </w:tcMar>
          </w:tcPr>
          <w:p>
            <w:pPr>
              <w:spacing w:after="20" w:line="247" w:lineRule="auto"/>
            </w:pPr>
            <w:r>
              <w:rPr>
                <w:b/>
                <w:i w:val="0"/>
                <w:sz w:val="20"/>
              </w:rPr>
              <w:t>Medari</w:t>
            </w:r>
          </w:p>
        </w:tc>
        <w:tc>
          <w:tcPr>
            <w:tcW w:type="dxa" w:w="795"/>
            <w:vAlign w:val="center"/>
            <w:shd w:fill="FFFFFF"/>
            <w:tcMar>
              <w:top w:w="85" w:type="dxa"/>
              <w:bottom w:w="85" w:type="dxa"/>
              <w:left w:w="95" w:type="dxa"/>
              <w:right w:w="95" w:type="dxa"/>
            </w:tcMar>
          </w:tcPr>
          <w:p>
            <w:pPr>
              <w:spacing w:after="20" w:line="247" w:lineRule="auto"/>
            </w:pPr>
            <w:r>
              <w:rPr>
                <w:b w:val="0"/>
                <w:i w:val="0"/>
                <w:sz w:val="20"/>
              </w:rPr>
              <w:t>CL</w:t>
            </w:r>
          </w:p>
        </w:tc>
        <w:tc>
          <w:tcPr>
            <w:tcW w:type="dxa" w:w="3903"/>
            <w:vAlign w:val="center"/>
            <w:shd w:fill="FFFFFF"/>
            <w:tcMar>
              <w:top w:w="85" w:type="dxa"/>
              <w:bottom w:w="85" w:type="dxa"/>
              <w:left w:w="95" w:type="dxa"/>
              <w:right w:w="95" w:type="dxa"/>
            </w:tcMar>
          </w:tcPr>
          <w:p>
            <w:pPr>
              <w:spacing w:after="20" w:line="247" w:lineRule="auto"/>
            </w:pPr>
            <w:r>
              <w:rPr>
                <w:b w:val="0"/>
                <w:i w:val="0"/>
                <w:sz w:val="20"/>
              </w:rPr>
              <w:t>Proposed coinage with a medical cue; no full-word Latin meaning verified</w:t>
            </w:r>
          </w:p>
        </w:tc>
        <w:tc>
          <w:tcPr>
            <w:tcW w:type="dxa" w:w="4048"/>
            <w:vAlign w:val="center"/>
            <w:shd w:fill="FFFFFF"/>
            <w:tcMar>
              <w:top w:w="85" w:type="dxa"/>
              <w:bottom w:w="85" w:type="dxa"/>
              <w:left w:w="95" w:type="dxa"/>
              <w:right w:w="95" w:type="dxa"/>
            </w:tcMar>
          </w:tcPr>
          <w:p>
            <w:pPr>
              <w:spacing w:after="20" w:line="247" w:lineRule="auto"/>
            </w:pPr>
            <w:r>
              <w:rPr>
                <w:b w:val="0"/>
                <w:i w:val="0"/>
                <w:sz w:val="20"/>
              </w:rPr>
              <w:t>Clear health signal with broad software/hardware scope</w:t>
            </w:r>
          </w:p>
        </w:tc>
        <w:tc>
          <w:tcPr>
            <w:tcW w:type="dxa" w:w="4770"/>
            <w:vAlign w:val="center"/>
            <w:shd w:fill="FFFFFF"/>
            <w:tcMar>
              <w:top w:w="85" w:type="dxa"/>
              <w:bottom w:w="85" w:type="dxa"/>
              <w:left w:w="95" w:type="dxa"/>
              <w:right w:w="95" w:type="dxa"/>
            </w:tcMar>
          </w:tcPr>
          <w:p>
            <w:pPr>
              <w:spacing w:after="20" w:line="247" w:lineRule="auto"/>
            </w:pPr>
            <w:r>
              <w:rPr>
                <w:b w:val="0"/>
                <w:i w:val="0"/>
                <w:sz w:val="20"/>
              </w:rPr>
              <w:t>Existing medical rostering and clinic optimisation platform</w:t>
            </w:r>
          </w:p>
        </w:tc>
      </w:tr>
    </w:tbl>
    <w:p>
      <w:pPr>
        <w:spacing w:after="20"/>
      </w:pPr>
    </w:p>
    <w:p>
      <w:pPr>
        <w:pStyle w:val="Heading1"/>
      </w:pPr>
      <w:r>
        <w:t>6 Existing use screening evidence for every candidate</w:t>
      </w:r>
    </w:p>
    <w:p>
      <w:r>
        <w:rPr>
          <w:b w:val="0"/>
          <w:i w:val="0"/>
        </w:rPr>
        <w:t>The judgment column describes whether to spend more naming effort on the candidate. It does not assert trademark ownership, infringement or registrability. Exact uses and near uses are distinguished. “Website states” evidence has not been independently audited for business scale or trading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90"/>
        <w:gridCol w:w="6505"/>
        <w:gridCol w:w="4626"/>
        <w:gridCol w:w="2241"/>
      </w:tblGrid>
      <w:tr>
        <w:trPr>
          <w:cantSplit/>
          <w:tblHeader/>
        </w:trPr>
        <w:tc>
          <w:tcPr>
            <w:tcW w:type="dxa" w:w="1590"/>
            <w:vAlign w:val="center"/>
            <w:shd w:fill="DCE8EE"/>
            <w:tcMar>
              <w:top w:w="85" w:type="dxa"/>
              <w:bottom w:w="85" w:type="dxa"/>
              <w:left w:w="95" w:type="dxa"/>
              <w:right w:w="95" w:type="dxa"/>
            </w:tcMar>
          </w:tcPr>
          <w:p>
            <w:pPr>
              <w:spacing w:after="20" w:line="247" w:lineRule="auto"/>
            </w:pPr>
            <w:r>
              <w:rPr>
                <w:b/>
                <w:i w:val="0"/>
                <w:color w:val="000000"/>
                <w:sz w:val="20"/>
              </w:rPr>
              <w:t>Candidate</w:t>
            </w:r>
          </w:p>
        </w:tc>
        <w:tc>
          <w:tcPr>
            <w:tcW w:type="dxa" w:w="6505"/>
            <w:vAlign w:val="center"/>
            <w:shd w:fill="DCE8EE"/>
            <w:tcMar>
              <w:top w:w="85" w:type="dxa"/>
              <w:bottom w:w="85" w:type="dxa"/>
              <w:left w:w="95" w:type="dxa"/>
              <w:right w:w="95" w:type="dxa"/>
            </w:tcMar>
          </w:tcPr>
          <w:p>
            <w:pPr>
              <w:spacing w:after="20" w:line="247" w:lineRule="auto"/>
            </w:pPr>
            <w:r>
              <w:rPr>
                <w:b/>
                <w:i w:val="0"/>
                <w:color w:val="000000"/>
                <w:sz w:val="20"/>
              </w:rPr>
              <w:t>Public use found and source</w:t>
            </w:r>
          </w:p>
        </w:tc>
        <w:tc>
          <w:tcPr>
            <w:tcW w:type="dxa" w:w="4626"/>
            <w:vAlign w:val="center"/>
            <w:shd w:fill="DCE8EE"/>
            <w:tcMar>
              <w:top w:w="85" w:type="dxa"/>
              <w:bottom w:w="85" w:type="dxa"/>
              <w:left w:w="95" w:type="dxa"/>
              <w:right w:w="95" w:type="dxa"/>
            </w:tcMar>
          </w:tcPr>
          <w:p>
            <w:pPr>
              <w:spacing w:after="20" w:line="247" w:lineRule="auto"/>
            </w:pPr>
            <w:r>
              <w:rPr>
                <w:b/>
                <w:i w:val="0"/>
                <w:color w:val="000000"/>
                <w:sz w:val="20"/>
              </w:rPr>
              <w:t>Relationship to the proposed company</w:t>
            </w:r>
          </w:p>
        </w:tc>
        <w:tc>
          <w:tcPr>
            <w:tcW w:type="dxa" w:w="2241"/>
            <w:vAlign w:val="center"/>
            <w:shd w:fill="DCE8EE"/>
            <w:tcMar>
              <w:top w:w="85" w:type="dxa"/>
              <w:bottom w:w="85" w:type="dxa"/>
              <w:left w:w="95" w:type="dxa"/>
              <w:right w:w="95" w:type="dxa"/>
            </w:tcMar>
          </w:tcPr>
          <w:p>
            <w:pPr>
              <w:spacing w:after="20" w:line="247" w:lineRule="auto"/>
            </w:pPr>
            <w:r>
              <w:rPr>
                <w:b/>
                <w:i w:val="0"/>
                <w:color w:val="000000"/>
                <w:sz w:val="20"/>
              </w:rPr>
              <w:t>Discussion status</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Aveniq</w:t>
            </w:r>
          </w:p>
        </w:tc>
        <w:tc>
          <w:tcPr>
            <w:tcW w:type="dxa" w:w="6505"/>
            <w:vAlign w:val="center"/>
            <w:shd w:fill="FFFFFF"/>
            <w:tcMar>
              <w:top w:w="85" w:type="dxa"/>
              <w:bottom w:w="85" w:type="dxa"/>
              <w:left w:w="95" w:type="dxa"/>
              <w:right w:w="95" w:type="dxa"/>
            </w:tcMar>
          </w:tcPr>
          <w:p>
            <w:pPr>
              <w:spacing w:after="20" w:line="247" w:lineRule="auto"/>
            </w:pPr>
            <w:hyperlink r:id="rId34">
              <w:r>
                <w:rPr>
                  <w:color w:val="185A79"/>
                  <w:u w:val="single"/>
                </w:rPr>
                <w:t>Aveniq Switzerland</w:t>
              </w:r>
            </w:hyperlink>
            <w:r>
              <w:rPr>
                <w:b w:val="0"/>
                <w:i w:val="0"/>
                <w:sz w:val="20"/>
              </w:rPr>
              <w:t xml:space="preserve"> offers IT services; </w:t>
            </w:r>
            <w:hyperlink r:id="rId35">
              <w:r>
                <w:rPr>
                  <w:color w:val="185A79"/>
                  <w:u w:val="single"/>
                </w:rPr>
                <w:t>Aveniq Technologies</w:t>
              </w:r>
            </w:hyperlink>
            <w:r>
              <w:rPr>
                <w:b w:val="0"/>
                <w:i w:val="0"/>
                <w:sz w:val="20"/>
              </w:rPr>
              <w:t xml:space="preserve"> describes AI, automation and intelligent software</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name in intended technology fields</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Vireon</w:t>
            </w:r>
          </w:p>
        </w:tc>
        <w:tc>
          <w:tcPr>
            <w:tcW w:type="dxa" w:w="6505"/>
            <w:vAlign w:val="center"/>
            <w:shd w:fill="F5F7F8"/>
            <w:tcMar>
              <w:top w:w="85" w:type="dxa"/>
              <w:bottom w:w="85" w:type="dxa"/>
              <w:left w:w="95" w:type="dxa"/>
              <w:right w:w="95" w:type="dxa"/>
            </w:tcMar>
          </w:tcPr>
          <w:p>
            <w:pPr>
              <w:spacing w:after="20" w:line="247" w:lineRule="auto"/>
            </w:pPr>
            <w:hyperlink r:id="rId36">
              <w:r>
                <w:rPr>
                  <w:color w:val="185A79"/>
                  <w:u w:val="single"/>
                </w:rPr>
                <w:t>Vireon Technologies</w:t>
              </w:r>
            </w:hyperlink>
            <w:r>
              <w:rPr>
                <w:b w:val="0"/>
                <w:i w:val="0"/>
                <w:sz w:val="20"/>
              </w:rPr>
              <w:t xml:space="preserve"> describes robotics, IoT, AI and emergency-response work; </w:t>
            </w:r>
            <w:hyperlink r:id="rId37">
              <w:r>
                <w:rPr>
                  <w:color w:val="185A79"/>
                  <w:u w:val="single"/>
                </w:rPr>
                <w:t>Vireon</w:t>
              </w:r>
            </w:hyperlink>
            <w:r>
              <w:rPr>
                <w:b w:val="0"/>
                <w:i w:val="0"/>
                <w:sz w:val="20"/>
              </w:rPr>
              <w:t xml:space="preserve"> operates in hydrogen infrastructure</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name with especially close future capability overlap</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Caredra</w:t>
            </w:r>
          </w:p>
        </w:tc>
        <w:tc>
          <w:tcPr>
            <w:tcW w:type="dxa" w:w="6505"/>
            <w:vAlign w:val="center"/>
            <w:shd w:fill="FFFFFF"/>
            <w:tcMar>
              <w:top w:w="85" w:type="dxa"/>
              <w:bottom w:w="85" w:type="dxa"/>
              <w:left w:w="95" w:type="dxa"/>
              <w:right w:w="95" w:type="dxa"/>
            </w:tcMar>
          </w:tcPr>
          <w:p>
            <w:pPr>
              <w:spacing w:after="20" w:line="247" w:lineRule="auto"/>
            </w:pPr>
            <w:hyperlink r:id="rId38">
              <w:r>
                <w:rPr>
                  <w:color w:val="185A79"/>
                  <w:u w:val="single"/>
                </w:rPr>
                <w:t>CAREDRA LTD, UK Companies House</w:t>
              </w:r>
            </w:hyperlink>
            <w:r>
              <w:rPr>
                <w:b w:val="0"/>
                <w:i w:val="0"/>
                <w:sz w:val="20"/>
              </w:rPr>
              <w:t>, recorded SIC: activities of head offices</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registered company name; this record does not establish healthcare activity</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Investigate</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Orvian</w:t>
            </w:r>
          </w:p>
        </w:tc>
        <w:tc>
          <w:tcPr>
            <w:tcW w:type="dxa" w:w="6505"/>
            <w:vAlign w:val="center"/>
            <w:shd w:fill="F5F7F8"/>
            <w:tcMar>
              <w:top w:w="85" w:type="dxa"/>
              <w:bottom w:w="85" w:type="dxa"/>
              <w:left w:w="95" w:type="dxa"/>
              <w:right w:w="95" w:type="dxa"/>
            </w:tcMar>
          </w:tcPr>
          <w:p>
            <w:pPr>
              <w:spacing w:after="20" w:line="247" w:lineRule="auto"/>
            </w:pPr>
            <w:hyperlink r:id="rId39">
              <w:r>
                <w:rPr>
                  <w:color w:val="185A79"/>
                  <w:u w:val="single"/>
                </w:rPr>
                <w:t>Orvian Group</w:t>
              </w:r>
            </w:hyperlink>
            <w:r>
              <w:rPr>
                <w:b w:val="0"/>
                <w:i w:val="0"/>
                <w:sz w:val="20"/>
              </w:rPr>
              <w:t xml:space="preserve"> describes technology, digital products, data and AI</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 xml:space="preserve">Exact technology use; the group publishes its own </w:t>
            </w:r>
            <w:hyperlink r:id="rId40">
              <w:r>
                <w:rPr>
                  <w:color w:val="185A79"/>
                  <w:u w:val="single"/>
                </w:rPr>
                <w:t>name explanation</w:t>
              </w:r>
            </w:hyperlink>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Sentiva</w:t>
            </w:r>
          </w:p>
        </w:tc>
        <w:tc>
          <w:tcPr>
            <w:tcW w:type="dxa" w:w="6505"/>
            <w:vAlign w:val="center"/>
            <w:shd w:fill="FFFFFF"/>
            <w:tcMar>
              <w:top w:w="85" w:type="dxa"/>
              <w:bottom w:w="85" w:type="dxa"/>
              <w:left w:w="95" w:type="dxa"/>
              <w:right w:w="95" w:type="dxa"/>
            </w:tcMar>
          </w:tcPr>
          <w:p>
            <w:pPr>
              <w:spacing w:after="20" w:line="247" w:lineRule="auto"/>
            </w:pPr>
            <w:hyperlink r:id="rId41">
              <w:r>
                <w:rPr>
                  <w:color w:val="185A79"/>
                  <w:u w:val="single"/>
                </w:rPr>
                <w:t>LivaNova SenTiva</w:t>
              </w:r>
            </w:hyperlink>
            <w:r>
              <w:rPr>
                <w:b w:val="0"/>
                <w:i w:val="0"/>
                <w:sz w:val="20"/>
              </w:rPr>
              <w:t xml:space="preserve"> is an implantable programmable pulse generator</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Same spelling ignoring case; medical device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Axiora</w:t>
            </w:r>
          </w:p>
        </w:tc>
        <w:tc>
          <w:tcPr>
            <w:tcW w:type="dxa" w:w="6505"/>
            <w:vAlign w:val="center"/>
            <w:shd w:fill="F5F7F8"/>
            <w:tcMar>
              <w:top w:w="85" w:type="dxa"/>
              <w:bottom w:w="85" w:type="dxa"/>
              <w:left w:w="95" w:type="dxa"/>
              <w:right w:w="95" w:type="dxa"/>
            </w:tcMar>
          </w:tcPr>
          <w:p>
            <w:pPr>
              <w:spacing w:after="20" w:line="247" w:lineRule="auto"/>
            </w:pPr>
            <w:hyperlink r:id="rId42">
              <w:r>
                <w:rPr>
                  <w:color w:val="185A79"/>
                  <w:u w:val="single"/>
                </w:rPr>
                <w:t>Axiora Medical</w:t>
              </w:r>
            </w:hyperlink>
            <w:r>
              <w:rPr>
                <w:b w:val="0"/>
                <w:i w:val="0"/>
                <w:sz w:val="20"/>
              </w:rPr>
              <w:t xml:space="preserve"> describes implants/instruments; </w:t>
            </w:r>
            <w:hyperlink r:id="rId43">
              <w:r>
                <w:rPr>
                  <w:color w:val="185A79"/>
                  <w:u w:val="single"/>
                </w:rPr>
                <w:t>Axiora Labs</w:t>
              </w:r>
            </w:hyperlink>
            <w:r>
              <w:rPr>
                <w:b w:val="0"/>
                <w:i w:val="0"/>
                <w:sz w:val="20"/>
              </w:rPr>
              <w:t xml:space="preserve"> describes software/AI</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healthcare hardware and software uses</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Zelora</w:t>
            </w:r>
          </w:p>
        </w:tc>
        <w:tc>
          <w:tcPr>
            <w:tcW w:type="dxa" w:w="6505"/>
            <w:vAlign w:val="center"/>
            <w:shd w:fill="FFFFFF"/>
            <w:tcMar>
              <w:top w:w="85" w:type="dxa"/>
              <w:bottom w:w="85" w:type="dxa"/>
              <w:left w:w="95" w:type="dxa"/>
              <w:right w:w="95" w:type="dxa"/>
            </w:tcMar>
          </w:tcPr>
          <w:p>
            <w:pPr>
              <w:spacing w:after="20" w:line="247" w:lineRule="auto"/>
            </w:pPr>
            <w:hyperlink r:id="rId44">
              <w:r>
                <w:rPr>
                  <w:color w:val="185A79"/>
                  <w:u w:val="single"/>
                </w:rPr>
                <w:t>Zelora Australia</w:t>
              </w:r>
            </w:hyperlink>
            <w:r>
              <w:rPr>
                <w:b w:val="0"/>
                <w:i w:val="0"/>
                <w:sz w:val="20"/>
              </w:rPr>
              <w:t xml:space="preserve"> describes connected solar/battery systems, an app and software optimisation; footer identifies licensed trademark use</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name in connected hardware/software, outside healthcare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Investigate carefully</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Valora</w:t>
            </w:r>
          </w:p>
        </w:tc>
        <w:tc>
          <w:tcPr>
            <w:tcW w:type="dxa" w:w="6505"/>
            <w:vAlign w:val="center"/>
            <w:shd w:fill="F5F7F8"/>
            <w:tcMar>
              <w:top w:w="85" w:type="dxa"/>
              <w:bottom w:w="85" w:type="dxa"/>
              <w:left w:w="95" w:type="dxa"/>
              <w:right w:w="95" w:type="dxa"/>
            </w:tcMar>
          </w:tcPr>
          <w:p>
            <w:pPr>
              <w:spacing w:after="20" w:line="247" w:lineRule="auto"/>
            </w:pPr>
            <w:hyperlink r:id="rId45">
              <w:r>
                <w:rPr>
                  <w:color w:val="185A79"/>
                  <w:u w:val="single"/>
                </w:rPr>
                <w:t>Valora Portugal</w:t>
              </w:r>
            </w:hyperlink>
            <w:r>
              <w:rPr>
                <w:b w:val="0"/>
                <w:i w:val="0"/>
                <w:sz w:val="20"/>
              </w:rPr>
              <w:t xml:space="preserve"> offers consulting/digital accounting; </w:t>
            </w:r>
            <w:hyperlink r:id="rId46">
              <w:r>
                <w:rPr>
                  <w:color w:val="185A79"/>
                  <w:u w:val="single"/>
                </w:rPr>
                <w:t>Valora Group</w:t>
              </w:r>
            </w:hyperlink>
            <w:r>
              <w:rPr>
                <w:b w:val="0"/>
                <w:i w:val="0"/>
                <w:sz w:val="20"/>
              </w:rPr>
              <w:t xml:space="preserve"> is an international business</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name with Portuguese market presence</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Investigate</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Eloara</w:t>
            </w:r>
          </w:p>
        </w:tc>
        <w:tc>
          <w:tcPr>
            <w:tcW w:type="dxa" w:w="6505"/>
            <w:vAlign w:val="center"/>
            <w:shd w:fill="FFFFFF"/>
            <w:tcMar>
              <w:top w:w="85" w:type="dxa"/>
              <w:bottom w:w="85" w:type="dxa"/>
              <w:left w:w="95" w:type="dxa"/>
              <w:right w:w="95" w:type="dxa"/>
            </w:tcMar>
          </w:tcPr>
          <w:p>
            <w:pPr>
              <w:spacing w:after="20" w:line="247" w:lineRule="auto"/>
            </w:pPr>
            <w:hyperlink r:id="rId47">
              <w:r>
                <w:rPr>
                  <w:color w:val="185A79"/>
                  <w:u w:val="single"/>
                </w:rPr>
                <w:t>Eloara</w:t>
              </w:r>
            </w:hyperlink>
            <w:r>
              <w:rPr>
                <w:b w:val="0"/>
                <w:i w:val="0"/>
                <w:sz w:val="20"/>
              </w:rPr>
              <w:t xml:space="preserve"> advertises footwear/insoles and a comfort kit</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name in a health-adjacent consumer category; website claims not independently evaluated</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Investigate</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Curavia</w:t>
            </w:r>
          </w:p>
        </w:tc>
        <w:tc>
          <w:tcPr>
            <w:tcW w:type="dxa" w:w="6505"/>
            <w:vAlign w:val="center"/>
            <w:shd w:fill="F5F7F8"/>
            <w:tcMar>
              <w:top w:w="85" w:type="dxa"/>
              <w:bottom w:w="85" w:type="dxa"/>
              <w:left w:w="95" w:type="dxa"/>
              <w:right w:w="95" w:type="dxa"/>
            </w:tcMar>
          </w:tcPr>
          <w:p>
            <w:pPr>
              <w:spacing w:after="20" w:line="247" w:lineRule="auto"/>
            </w:pPr>
            <w:hyperlink r:id="rId48">
              <w:r>
                <w:rPr>
                  <w:color w:val="185A79"/>
                  <w:u w:val="single"/>
                </w:rPr>
                <w:t>CuraVia</w:t>
              </w:r>
            </w:hyperlink>
            <w:r>
              <w:rPr>
                <w:b w:val="0"/>
                <w:i w:val="0"/>
                <w:sz w:val="20"/>
              </w:rPr>
              <w:t xml:space="preserve"> describes hospital access and healthcare coordination</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healthcare use ignoring capitalisation</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Vitaria</w:t>
            </w:r>
          </w:p>
        </w:tc>
        <w:tc>
          <w:tcPr>
            <w:tcW w:type="dxa" w:w="6505"/>
            <w:vAlign w:val="center"/>
            <w:shd w:fill="FFFFFF"/>
            <w:tcMar>
              <w:top w:w="85" w:type="dxa"/>
              <w:bottom w:w="85" w:type="dxa"/>
              <w:left w:w="95" w:type="dxa"/>
              <w:right w:w="95" w:type="dxa"/>
            </w:tcMar>
          </w:tcPr>
          <w:p>
            <w:pPr>
              <w:spacing w:after="20" w:line="247" w:lineRule="auto"/>
            </w:pPr>
            <w:hyperlink r:id="rId49">
              <w:r>
                <w:rPr>
                  <w:color w:val="185A79"/>
                  <w:u w:val="single"/>
                </w:rPr>
                <w:t>Vitaria</w:t>
              </w:r>
            </w:hyperlink>
            <w:r>
              <w:rPr>
                <w:b w:val="0"/>
                <w:i w:val="0"/>
                <w:sz w:val="20"/>
              </w:rPr>
              <w:t xml:space="preserve"> describes care/clinic discovery; </w:t>
            </w:r>
            <w:hyperlink r:id="rId50">
              <w:r>
                <w:rPr>
                  <w:color w:val="185A79"/>
                  <w:u w:val="single"/>
                </w:rPr>
                <w:t>Vitaria app listing</w:t>
              </w:r>
            </w:hyperlink>
            <w:r>
              <w:rPr>
                <w:b w:val="0"/>
                <w:i w:val="0"/>
                <w:sz w:val="20"/>
              </w:rPr>
              <w:t xml:space="preserve"> describes health-related functionality</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healthcare and app uses</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Salviora</w:t>
            </w:r>
          </w:p>
        </w:tc>
        <w:tc>
          <w:tcPr>
            <w:tcW w:type="dxa" w:w="6505"/>
            <w:vAlign w:val="center"/>
            <w:shd w:fill="F5F7F8"/>
            <w:tcMar>
              <w:top w:w="85" w:type="dxa"/>
              <w:bottom w:w="85" w:type="dxa"/>
              <w:left w:w="95" w:type="dxa"/>
              <w:right w:w="95" w:type="dxa"/>
            </w:tcMar>
          </w:tcPr>
          <w:p>
            <w:pPr>
              <w:spacing w:after="20" w:line="247" w:lineRule="auto"/>
            </w:pPr>
            <w:hyperlink r:id="rId51">
              <w:r>
                <w:rPr>
                  <w:color w:val="185A79"/>
                  <w:u w:val="single"/>
                </w:rPr>
                <w:t>Salviora GmbH listing</w:t>
              </w:r>
            </w:hyperlink>
            <w:r>
              <w:rPr>
                <w:b w:val="0"/>
                <w:i w:val="0"/>
                <w:sz w:val="20"/>
              </w:rPr>
              <w:t xml:space="preserve"> reports general healthcare activity; </w:t>
            </w:r>
            <w:hyperlink r:id="rId52">
              <w:r>
                <w:rPr>
                  <w:color w:val="185A79"/>
                  <w:u w:val="single"/>
                </w:rPr>
                <w:t>VioraGO</w:t>
              </w:r>
            </w:hyperlink>
            <w:r>
              <w:rPr>
                <w:b w:val="0"/>
                <w:i w:val="0"/>
                <w:sz w:val="20"/>
              </w:rPr>
              <w:t xml:space="preserve"> identifies PT Salviora Synapse Ultima</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name; healthcare evidence is secondary and requires official-register corroboration; software-associated use also found</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Investigate carefully</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Zelion</w:t>
            </w:r>
          </w:p>
        </w:tc>
        <w:tc>
          <w:tcPr>
            <w:tcW w:type="dxa" w:w="6505"/>
            <w:vAlign w:val="center"/>
            <w:shd w:fill="FFFFFF"/>
            <w:tcMar>
              <w:top w:w="85" w:type="dxa"/>
              <w:bottom w:w="85" w:type="dxa"/>
              <w:left w:w="95" w:type="dxa"/>
              <w:right w:w="95" w:type="dxa"/>
            </w:tcMar>
          </w:tcPr>
          <w:p>
            <w:pPr>
              <w:spacing w:after="20" w:line="247" w:lineRule="auto"/>
            </w:pPr>
            <w:hyperlink r:id="rId53">
              <w:r>
                <w:rPr>
                  <w:color w:val="185A79"/>
                  <w:u w:val="single"/>
                </w:rPr>
                <w:t>Zelion</w:t>
              </w:r>
            </w:hyperlink>
            <w:r>
              <w:rPr>
                <w:b w:val="0"/>
                <w:i w:val="0"/>
                <w:sz w:val="20"/>
              </w:rPr>
              <w:t xml:space="preserve"> describes AI, automation and a multi-product software ecosystem</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technology use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Nexora</w:t>
            </w:r>
          </w:p>
        </w:tc>
        <w:tc>
          <w:tcPr>
            <w:tcW w:type="dxa" w:w="6505"/>
            <w:vAlign w:val="center"/>
            <w:shd w:fill="F5F7F8"/>
            <w:tcMar>
              <w:top w:w="85" w:type="dxa"/>
              <w:bottom w:w="85" w:type="dxa"/>
              <w:left w:w="95" w:type="dxa"/>
              <w:right w:w="95" w:type="dxa"/>
            </w:tcMar>
          </w:tcPr>
          <w:p>
            <w:pPr>
              <w:spacing w:after="20" w:line="247" w:lineRule="auto"/>
            </w:pPr>
            <w:hyperlink r:id="rId54">
              <w:r>
                <w:rPr>
                  <w:color w:val="185A79"/>
                  <w:u w:val="single"/>
                </w:rPr>
                <w:t>Nexora</w:t>
              </w:r>
            </w:hyperlink>
            <w:r>
              <w:rPr>
                <w:b w:val="0"/>
                <w:i w:val="0"/>
                <w:sz w:val="20"/>
              </w:rPr>
              <w:t xml:space="preserve"> describes professional technology distribution; </w:t>
            </w:r>
            <w:hyperlink r:id="rId55">
              <w:r>
                <w:rPr>
                  <w:color w:val="185A79"/>
                  <w:u w:val="single"/>
                </w:rPr>
                <w:t>Nexora Tech Labs</w:t>
              </w:r>
            </w:hyperlink>
            <w:r>
              <w:rPr>
                <w:b w:val="0"/>
                <w:i w:val="0"/>
                <w:sz w:val="20"/>
              </w:rPr>
              <w:t xml:space="preserve"> describes firmware, edge systems and machine intelligence</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name across relevant technology activities</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Aura</w:t>
            </w:r>
          </w:p>
        </w:tc>
        <w:tc>
          <w:tcPr>
            <w:tcW w:type="dxa" w:w="6505"/>
            <w:vAlign w:val="center"/>
            <w:shd w:fill="FFFFFF"/>
            <w:tcMar>
              <w:top w:w="85" w:type="dxa"/>
              <w:bottom w:w="85" w:type="dxa"/>
              <w:left w:w="95" w:type="dxa"/>
              <w:right w:w="95" w:type="dxa"/>
            </w:tcMar>
          </w:tcPr>
          <w:p>
            <w:pPr>
              <w:spacing w:after="20" w:line="247" w:lineRule="auto"/>
            </w:pPr>
            <w:hyperlink r:id="rId56">
              <w:r>
                <w:rPr>
                  <w:color w:val="185A79"/>
                  <w:u w:val="single"/>
                </w:rPr>
                <w:t>AURA Health</w:t>
              </w:r>
            </w:hyperlink>
            <w:r>
              <w:rPr>
                <w:b w:val="0"/>
                <w:i w:val="0"/>
                <w:sz w:val="20"/>
              </w:rPr>
              <w:t xml:space="preserve"> describes e-health software and clinical tools</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proposed “Aura Health” construction in healthcare software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Auram</w:t>
            </w:r>
          </w:p>
        </w:tc>
        <w:tc>
          <w:tcPr>
            <w:tcW w:type="dxa" w:w="6505"/>
            <w:vAlign w:val="center"/>
            <w:shd w:fill="F5F7F8"/>
            <w:tcMar>
              <w:top w:w="85" w:type="dxa"/>
              <w:bottom w:w="85" w:type="dxa"/>
              <w:left w:w="95" w:type="dxa"/>
              <w:right w:w="95" w:type="dxa"/>
            </w:tcMar>
          </w:tcPr>
          <w:p>
            <w:pPr>
              <w:spacing w:after="20" w:line="247" w:lineRule="auto"/>
            </w:pPr>
            <w:hyperlink r:id="rId57">
              <w:r>
                <w:rPr>
                  <w:color w:val="185A79"/>
                  <w:u w:val="single"/>
                </w:rPr>
                <w:t>AURAM Inc. announcement</w:t>
              </w:r>
            </w:hyperlink>
            <w:r>
              <w:rPr>
                <w:b w:val="0"/>
                <w:i w:val="0"/>
                <w:sz w:val="20"/>
              </w:rPr>
              <w:t xml:space="preserve"> describes a digital-ledger proof of concept; </w:t>
            </w:r>
            <w:hyperlink r:id="rId58">
              <w:r>
                <w:rPr>
                  <w:color w:val="185A79"/>
                  <w:u w:val="single"/>
                </w:rPr>
                <w:t>Aurum Medical</w:t>
              </w:r>
            </w:hyperlink>
            <w:r>
              <w:rPr>
                <w:b w:val="0"/>
                <w:i w:val="0"/>
                <w:sz w:val="20"/>
              </w:rPr>
              <w:t xml:space="preserve"> is a near spelling in medical equipment</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technology use, plus near medical use; Aurum is not Auram</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Investigate carefully</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Vectra</w:t>
            </w:r>
          </w:p>
        </w:tc>
        <w:tc>
          <w:tcPr>
            <w:tcW w:type="dxa" w:w="6505"/>
            <w:vAlign w:val="center"/>
            <w:shd w:fill="FFFFFF"/>
            <w:tcMar>
              <w:top w:w="85" w:type="dxa"/>
              <w:bottom w:w="85" w:type="dxa"/>
              <w:left w:w="95" w:type="dxa"/>
              <w:right w:w="95" w:type="dxa"/>
            </w:tcMar>
          </w:tcPr>
          <w:p>
            <w:pPr>
              <w:spacing w:after="20" w:line="247" w:lineRule="auto"/>
            </w:pPr>
            <w:hyperlink r:id="rId59">
              <w:r>
                <w:rPr>
                  <w:color w:val="185A79"/>
                  <w:u w:val="single"/>
                </w:rPr>
                <w:t>Vectra AI</w:t>
              </w:r>
            </w:hyperlink>
            <w:r>
              <w:rPr>
                <w:b w:val="0"/>
                <w:i w:val="0"/>
                <w:sz w:val="20"/>
              </w:rPr>
              <w:t xml:space="preserve"> describes cybersecurity technology</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proposed root in AI/security</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Vectis</w:t>
            </w:r>
          </w:p>
        </w:tc>
        <w:tc>
          <w:tcPr>
            <w:tcW w:type="dxa" w:w="6505"/>
            <w:vAlign w:val="center"/>
            <w:shd w:fill="F5F7F8"/>
            <w:tcMar>
              <w:top w:w="85" w:type="dxa"/>
              <w:bottom w:w="85" w:type="dxa"/>
              <w:left w:w="95" w:type="dxa"/>
              <w:right w:w="95" w:type="dxa"/>
            </w:tcMar>
          </w:tcPr>
          <w:p>
            <w:pPr>
              <w:spacing w:after="20" w:line="247" w:lineRule="auto"/>
            </w:pPr>
            <w:hyperlink r:id="rId60">
              <w:r>
                <w:rPr>
                  <w:color w:val="185A79"/>
                  <w:u w:val="single"/>
                </w:rPr>
                <w:t>Vectis technology transfer</w:t>
              </w:r>
            </w:hyperlink>
            <w:r>
              <w:rPr>
                <w:b w:val="0"/>
                <w:i w:val="0"/>
                <w:sz w:val="20"/>
              </w:rPr>
              <w:t xml:space="preserve"> includes medical-imaging applications; </w:t>
            </w:r>
            <w:hyperlink r:id="rId61">
              <w:r>
                <w:rPr>
                  <w:color w:val="185A79"/>
                  <w:u w:val="single"/>
                </w:rPr>
                <w:t>Vectis consultants</w:t>
              </w:r>
            </w:hyperlink>
            <w:r>
              <w:rPr>
                <w:b w:val="0"/>
                <w:i w:val="0"/>
                <w:sz w:val="20"/>
              </w:rPr>
              <w:t xml:space="preserve"> describes medical diagnostics experience; a </w:t>
            </w:r>
            <w:hyperlink r:id="rId62">
              <w:r>
                <w:rPr>
                  <w:color w:val="185A79"/>
                  <w:u w:val="single"/>
                </w:rPr>
                <w:t>published study</w:t>
              </w:r>
            </w:hyperlink>
            <w:r>
              <w:rPr>
                <w:b w:val="0"/>
                <w:i w:val="0"/>
                <w:sz w:val="20"/>
              </w:rPr>
              <w:t xml:space="preserve"> describes Vectis genomics software</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uses across adjacent healthcare/technology work</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Vigil</w:t>
            </w:r>
          </w:p>
        </w:tc>
        <w:tc>
          <w:tcPr>
            <w:tcW w:type="dxa" w:w="6505"/>
            <w:vAlign w:val="center"/>
            <w:shd w:fill="FFFFFF"/>
            <w:tcMar>
              <w:top w:w="85" w:type="dxa"/>
              <w:bottom w:w="85" w:type="dxa"/>
              <w:left w:w="95" w:type="dxa"/>
              <w:right w:w="95" w:type="dxa"/>
            </w:tcMar>
          </w:tcPr>
          <w:p>
            <w:pPr>
              <w:spacing w:after="20" w:line="247" w:lineRule="auto"/>
            </w:pPr>
            <w:hyperlink r:id="rId63">
              <w:r>
                <w:rPr>
                  <w:color w:val="185A79"/>
                  <w:u w:val="single"/>
                </w:rPr>
                <w:t>Vigil nurse-call systems</w:t>
              </w:r>
            </w:hyperlink>
            <w:r>
              <w:rPr>
                <w:b w:val="0"/>
                <w:i w:val="0"/>
                <w:sz w:val="20"/>
              </w:rPr>
              <w:t xml:space="preserve"> and </w:t>
            </w:r>
            <w:hyperlink r:id="rId64">
              <w:r>
                <w:rPr>
                  <w:color w:val="185A79"/>
                  <w:u w:val="single"/>
                </w:rPr>
                <w:t>memory-care systems</w:t>
              </w:r>
            </w:hyperlink>
            <w:r>
              <w:rPr>
                <w:b w:val="0"/>
                <w:i w:val="0"/>
                <w:sz w:val="20"/>
              </w:rPr>
              <w:t xml:space="preserve"> combine software and sensors</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name in healthcare safety hardware/software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Aegis</w:t>
            </w:r>
          </w:p>
        </w:tc>
        <w:tc>
          <w:tcPr>
            <w:tcW w:type="dxa" w:w="6505"/>
            <w:vAlign w:val="center"/>
            <w:shd w:fill="F5F7F8"/>
            <w:tcMar>
              <w:top w:w="85" w:type="dxa"/>
              <w:bottom w:w="85" w:type="dxa"/>
              <w:left w:w="95" w:type="dxa"/>
              <w:right w:w="95" w:type="dxa"/>
            </w:tcMar>
          </w:tcPr>
          <w:p>
            <w:pPr>
              <w:spacing w:after="20" w:line="247" w:lineRule="auto"/>
            </w:pPr>
            <w:hyperlink r:id="rId65">
              <w:r>
                <w:rPr>
                  <w:color w:val="185A79"/>
                  <w:u w:val="single"/>
                </w:rPr>
                <w:t>Aegis Health</w:t>
              </w:r>
            </w:hyperlink>
            <w:r>
              <w:rPr>
                <w:b w:val="0"/>
                <w:i w:val="0"/>
                <w:sz w:val="20"/>
              </w:rPr>
              <w:t xml:space="preserve"> describes clinical interpretation services; </w:t>
            </w:r>
            <w:hyperlink r:id="rId66">
              <w:r>
                <w:rPr>
                  <w:color w:val="185A79"/>
                  <w:u w:val="single"/>
                </w:rPr>
                <w:t>Aegis</w:t>
              </w:r>
            </w:hyperlink>
            <w:r>
              <w:rPr>
                <w:b w:val="0"/>
                <w:i w:val="0"/>
                <w:sz w:val="20"/>
              </w:rPr>
              <w:t xml:space="preserve"> describes AI healthcare revenue software</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root in healthcare and AI</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Synapt</w:t>
            </w:r>
          </w:p>
        </w:tc>
        <w:tc>
          <w:tcPr>
            <w:tcW w:type="dxa" w:w="6505"/>
            <w:vAlign w:val="center"/>
            <w:shd w:fill="FFFFFF"/>
            <w:tcMar>
              <w:top w:w="85" w:type="dxa"/>
              <w:bottom w:w="85" w:type="dxa"/>
              <w:left w:w="95" w:type="dxa"/>
              <w:right w:w="95" w:type="dxa"/>
            </w:tcMar>
          </w:tcPr>
          <w:p>
            <w:pPr>
              <w:spacing w:after="20" w:line="247" w:lineRule="auto"/>
            </w:pPr>
            <w:hyperlink r:id="rId67">
              <w:r>
                <w:rPr>
                  <w:color w:val="185A79"/>
                  <w:u w:val="single"/>
                </w:rPr>
                <w:t>Synapt AI</w:t>
              </w:r>
            </w:hyperlink>
            <w:r>
              <w:rPr>
                <w:b w:val="0"/>
                <w:i w:val="0"/>
                <w:sz w:val="20"/>
              </w:rPr>
              <w:t xml:space="preserve"> describes enterprise AI infrastructure; </w:t>
            </w:r>
            <w:hyperlink r:id="rId68">
              <w:r>
                <w:rPr>
                  <w:color w:val="185A79"/>
                  <w:u w:val="single"/>
                </w:rPr>
                <w:t>synapt</w:t>
              </w:r>
            </w:hyperlink>
            <w:r>
              <w:rPr>
                <w:b w:val="0"/>
                <w:i w:val="0"/>
                <w:sz w:val="20"/>
              </w:rPr>
              <w:t xml:space="preserve"> describes tools for AI teams</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technology use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Synapta</w:t>
            </w:r>
          </w:p>
        </w:tc>
        <w:tc>
          <w:tcPr>
            <w:tcW w:type="dxa" w:w="6505"/>
            <w:vAlign w:val="center"/>
            <w:shd w:fill="F5F7F8"/>
            <w:tcMar>
              <w:top w:w="85" w:type="dxa"/>
              <w:bottom w:w="85" w:type="dxa"/>
              <w:left w:w="95" w:type="dxa"/>
              <w:right w:w="95" w:type="dxa"/>
            </w:tcMar>
          </w:tcPr>
          <w:p>
            <w:pPr>
              <w:spacing w:after="20" w:line="247" w:lineRule="auto"/>
            </w:pPr>
            <w:hyperlink r:id="rId69">
              <w:r>
                <w:rPr>
                  <w:color w:val="185A79"/>
                  <w:u w:val="single"/>
                </w:rPr>
                <w:t>Synapta</w:t>
              </w:r>
            </w:hyperlink>
            <w:r>
              <w:rPr>
                <w:b w:val="0"/>
                <w:i w:val="0"/>
                <w:sz w:val="20"/>
              </w:rPr>
              <w:t xml:space="preserve"> describes enterprise AI transformation</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AI-platform use</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Nexa</w:t>
            </w:r>
          </w:p>
        </w:tc>
        <w:tc>
          <w:tcPr>
            <w:tcW w:type="dxa" w:w="6505"/>
            <w:vAlign w:val="center"/>
            <w:shd w:fill="FFFFFF"/>
            <w:tcMar>
              <w:top w:w="85" w:type="dxa"/>
              <w:bottom w:w="85" w:type="dxa"/>
              <w:left w:w="95" w:type="dxa"/>
              <w:right w:w="95" w:type="dxa"/>
            </w:tcMar>
          </w:tcPr>
          <w:p>
            <w:pPr>
              <w:spacing w:after="20" w:line="247" w:lineRule="auto"/>
            </w:pPr>
            <w:hyperlink r:id="rId70">
              <w:r>
                <w:rPr>
                  <w:color w:val="185A79"/>
                  <w:u w:val="single"/>
                </w:rPr>
                <w:t>Nexa Health</w:t>
              </w:r>
            </w:hyperlink>
            <w:r>
              <w:rPr>
                <w:b w:val="0"/>
                <w:i w:val="0"/>
                <w:sz w:val="20"/>
              </w:rPr>
              <w:t xml:space="preserve"> describes clinic tools; </w:t>
            </w:r>
            <w:hyperlink r:id="rId71">
              <w:r>
                <w:rPr>
                  <w:color w:val="185A79"/>
                  <w:u w:val="single"/>
                </w:rPr>
                <w:t>NEXA Australia</w:t>
              </w:r>
            </w:hyperlink>
            <w:r>
              <w:rPr>
                <w:b w:val="0"/>
                <w:i w:val="0"/>
                <w:sz w:val="20"/>
              </w:rPr>
              <w:t xml:space="preserve"> describes patient-journey systems; </w:t>
            </w:r>
            <w:hyperlink r:id="rId72">
              <w:r>
                <w:rPr>
                  <w:color w:val="185A79"/>
                  <w:u w:val="single"/>
                </w:rPr>
                <w:t>NEXA Wearables</w:t>
              </w:r>
            </w:hyperlink>
            <w:r>
              <w:rPr>
                <w:b w:val="0"/>
                <w:i w:val="0"/>
                <w:sz w:val="20"/>
              </w:rPr>
              <w:t xml:space="preserve"> describes a health-device ecosystem</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root across software and connected healthcare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Nexis</w:t>
            </w:r>
          </w:p>
        </w:tc>
        <w:tc>
          <w:tcPr>
            <w:tcW w:type="dxa" w:w="6505"/>
            <w:vAlign w:val="center"/>
            <w:shd w:fill="F5F7F8"/>
            <w:tcMar>
              <w:top w:w="85" w:type="dxa"/>
              <w:bottom w:w="85" w:type="dxa"/>
              <w:left w:w="95" w:type="dxa"/>
              <w:right w:w="95" w:type="dxa"/>
            </w:tcMar>
          </w:tcPr>
          <w:p>
            <w:pPr>
              <w:spacing w:after="20" w:line="247" w:lineRule="auto"/>
            </w:pPr>
            <w:hyperlink r:id="rId73">
              <w:r>
                <w:rPr>
                  <w:color w:val="185A79"/>
                  <w:u w:val="single"/>
                </w:rPr>
                <w:t>LexisNexis Nexis overview</w:t>
              </w:r>
            </w:hyperlink>
            <w:r>
              <w:rPr>
                <w:b w:val="0"/>
                <w:i w:val="0"/>
                <w:sz w:val="20"/>
              </w:rPr>
              <w:t xml:space="preserve"> documents the Nexis information product</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information/software product identity; source is an older official brochure</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Kairos</w:t>
            </w:r>
          </w:p>
        </w:tc>
        <w:tc>
          <w:tcPr>
            <w:tcW w:type="dxa" w:w="6505"/>
            <w:vAlign w:val="center"/>
            <w:shd w:fill="FFFFFF"/>
            <w:tcMar>
              <w:top w:w="85" w:type="dxa"/>
              <w:bottom w:w="85" w:type="dxa"/>
              <w:left w:w="95" w:type="dxa"/>
              <w:right w:w="95" w:type="dxa"/>
            </w:tcMar>
          </w:tcPr>
          <w:p>
            <w:pPr>
              <w:spacing w:after="20" w:line="247" w:lineRule="auto"/>
            </w:pPr>
            <w:hyperlink r:id="rId74">
              <w:r>
                <w:rPr>
                  <w:color w:val="185A79"/>
                  <w:u w:val="single"/>
                </w:rPr>
                <w:t>Kairos Healthcare</w:t>
              </w:r>
            </w:hyperlink>
            <w:r>
              <w:rPr>
                <w:b w:val="0"/>
                <w:i w:val="0"/>
                <w:sz w:val="20"/>
              </w:rPr>
              <w:t xml:space="preserve"> describes AI healthcare operations products</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root in healthcare technology</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Prontus</w:t>
            </w:r>
          </w:p>
        </w:tc>
        <w:tc>
          <w:tcPr>
            <w:tcW w:type="dxa" w:w="6505"/>
            <w:vAlign w:val="center"/>
            <w:shd w:fill="F5F7F8"/>
            <w:tcMar>
              <w:top w:w="85" w:type="dxa"/>
              <w:bottom w:w="85" w:type="dxa"/>
              <w:left w:w="95" w:type="dxa"/>
              <w:right w:w="95" w:type="dxa"/>
            </w:tcMar>
          </w:tcPr>
          <w:p>
            <w:pPr>
              <w:spacing w:after="20" w:line="247" w:lineRule="auto"/>
            </w:pPr>
            <w:hyperlink r:id="rId75">
              <w:r>
                <w:rPr>
                  <w:color w:val="185A79"/>
                  <w:u w:val="single"/>
                </w:rPr>
                <w:t>Prontus Medical Systems</w:t>
              </w:r>
            </w:hyperlink>
            <w:r>
              <w:rPr>
                <w:b w:val="0"/>
                <w:i w:val="0"/>
                <w:sz w:val="20"/>
              </w:rPr>
              <w:t xml:space="preserve"> describes technology applied to healthcare</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name in healthcare software and Portuguese-speaking market</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Readia</w:t>
            </w:r>
          </w:p>
        </w:tc>
        <w:tc>
          <w:tcPr>
            <w:tcW w:type="dxa" w:w="6505"/>
            <w:vAlign w:val="center"/>
            <w:shd w:fill="FFFFFF"/>
            <w:tcMar>
              <w:top w:w="85" w:type="dxa"/>
              <w:bottom w:w="85" w:type="dxa"/>
              <w:left w:w="95" w:type="dxa"/>
              <w:right w:w="95" w:type="dxa"/>
            </w:tcMar>
          </w:tcPr>
          <w:p>
            <w:pPr>
              <w:spacing w:after="20" w:line="247" w:lineRule="auto"/>
            </w:pPr>
            <w:hyperlink r:id="rId76">
              <w:r>
                <w:rPr>
                  <w:color w:val="185A79"/>
                  <w:u w:val="single"/>
                </w:rPr>
                <w:t>Readia: Reading Tracker</w:t>
              </w:r>
            </w:hyperlink>
            <w:r>
              <w:rPr>
                <w:b w:val="0"/>
                <w:i w:val="0"/>
                <w:sz w:val="20"/>
              </w:rPr>
              <w:t xml:space="preserve"> is an app listing</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name in software/reading, relevant to planned education expansion</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Investigate carefully</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Vitalis</w:t>
            </w:r>
          </w:p>
        </w:tc>
        <w:tc>
          <w:tcPr>
            <w:tcW w:type="dxa" w:w="6505"/>
            <w:vAlign w:val="center"/>
            <w:shd w:fill="F5F7F8"/>
            <w:tcMar>
              <w:top w:w="85" w:type="dxa"/>
              <w:bottom w:w="85" w:type="dxa"/>
              <w:left w:w="95" w:type="dxa"/>
              <w:right w:w="95" w:type="dxa"/>
            </w:tcMar>
          </w:tcPr>
          <w:p>
            <w:pPr>
              <w:spacing w:after="20" w:line="247" w:lineRule="auto"/>
            </w:pPr>
            <w:hyperlink r:id="rId77">
              <w:r>
                <w:rPr>
                  <w:color w:val="185A79"/>
                  <w:u w:val="single"/>
                </w:rPr>
                <w:t>Vitalis</w:t>
              </w:r>
            </w:hyperlink>
            <w:r>
              <w:rPr>
                <w:b w:val="0"/>
                <w:i w:val="0"/>
                <w:sz w:val="20"/>
              </w:rPr>
              <w:t xml:space="preserve"> is a Portuguese mineral-water brand</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name with a strong local consumer association</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Investigate; low priority</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Anima</w:t>
            </w:r>
          </w:p>
        </w:tc>
        <w:tc>
          <w:tcPr>
            <w:tcW w:type="dxa" w:w="6505"/>
            <w:vAlign w:val="center"/>
            <w:shd w:fill="FFFFFF"/>
            <w:tcMar>
              <w:top w:w="85" w:type="dxa"/>
              <w:bottom w:w="85" w:type="dxa"/>
              <w:left w:w="95" w:type="dxa"/>
              <w:right w:w="95" w:type="dxa"/>
            </w:tcMar>
          </w:tcPr>
          <w:p>
            <w:pPr>
              <w:spacing w:after="20" w:line="247" w:lineRule="auto"/>
            </w:pPr>
            <w:hyperlink r:id="rId78">
              <w:r>
                <w:rPr>
                  <w:color w:val="185A79"/>
                  <w:u w:val="single"/>
                </w:rPr>
                <w:t>Anima</w:t>
              </w:r>
            </w:hyperlink>
            <w:r>
              <w:rPr>
                <w:b w:val="0"/>
                <w:i w:val="0"/>
                <w:sz w:val="20"/>
              </w:rPr>
              <w:t xml:space="preserve"> describes an integrated care platform</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name in healthcare software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Revia</w:t>
            </w:r>
          </w:p>
        </w:tc>
        <w:tc>
          <w:tcPr>
            <w:tcW w:type="dxa" w:w="6505"/>
            <w:vAlign w:val="center"/>
            <w:shd w:fill="F5F7F8"/>
            <w:tcMar>
              <w:top w:w="85" w:type="dxa"/>
              <w:bottom w:w="85" w:type="dxa"/>
              <w:left w:w="95" w:type="dxa"/>
              <w:right w:w="95" w:type="dxa"/>
            </w:tcMar>
          </w:tcPr>
          <w:p>
            <w:pPr>
              <w:spacing w:after="20" w:line="247" w:lineRule="auto"/>
            </w:pPr>
            <w:hyperlink r:id="rId79">
              <w:r>
                <w:rPr>
                  <w:color w:val="185A79"/>
                  <w:u w:val="single"/>
                </w:rPr>
                <w:t>US National Cancer Institute: ReVia</w:t>
              </w:r>
            </w:hyperlink>
            <w:r>
              <w:rPr>
                <w:b w:val="0"/>
                <w:i w:val="0"/>
                <w:sz w:val="20"/>
              </w:rPr>
              <w:t xml:space="preserve"> identifies a medicine name</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spelling ignoring case; medical association already established</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Sentira</w:t>
            </w:r>
          </w:p>
        </w:tc>
        <w:tc>
          <w:tcPr>
            <w:tcW w:type="dxa" w:w="6505"/>
            <w:vAlign w:val="center"/>
            <w:shd w:fill="FFFFFF"/>
            <w:tcMar>
              <w:top w:w="85" w:type="dxa"/>
              <w:bottom w:w="85" w:type="dxa"/>
              <w:left w:w="95" w:type="dxa"/>
              <w:right w:w="95" w:type="dxa"/>
            </w:tcMar>
          </w:tcPr>
          <w:p>
            <w:pPr>
              <w:spacing w:after="20" w:line="247" w:lineRule="auto"/>
            </w:pPr>
            <w:hyperlink r:id="rId80">
              <w:r>
                <w:rPr>
                  <w:color w:val="185A79"/>
                  <w:u w:val="single"/>
                </w:rPr>
                <w:t>Sentira app listing</w:t>
              </w:r>
            </w:hyperlink>
            <w:r>
              <w:rPr>
                <w:b w:val="0"/>
                <w:i w:val="0"/>
                <w:sz w:val="20"/>
              </w:rPr>
              <w:t xml:space="preserve"> describes guided reflection/conversation; </w:t>
            </w:r>
            <w:hyperlink r:id="rId81">
              <w:r>
                <w:rPr>
                  <w:color w:val="185A79"/>
                  <w:u w:val="single"/>
                </w:rPr>
                <w:t>Sentira portal</w:t>
              </w:r>
            </w:hyperlink>
            <w:r>
              <w:rPr>
                <w:b w:val="0"/>
                <w:i w:val="0"/>
                <w:sz w:val="20"/>
              </w:rPr>
              <w:t xml:space="preserve"> presents a voice-agent dashboard</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app and technology use; ownership relationship between these uses not established</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Investigate carefully</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Cairn</w:t>
            </w:r>
          </w:p>
        </w:tc>
        <w:tc>
          <w:tcPr>
            <w:tcW w:type="dxa" w:w="6505"/>
            <w:vAlign w:val="center"/>
            <w:shd w:fill="F5F7F8"/>
            <w:tcMar>
              <w:top w:w="85" w:type="dxa"/>
              <w:bottom w:w="85" w:type="dxa"/>
              <w:left w:w="95" w:type="dxa"/>
              <w:right w:w="95" w:type="dxa"/>
            </w:tcMar>
          </w:tcPr>
          <w:p>
            <w:pPr>
              <w:spacing w:after="20" w:line="247" w:lineRule="auto"/>
            </w:pPr>
            <w:hyperlink r:id="rId82">
              <w:r>
                <w:rPr>
                  <w:color w:val="185A79"/>
                  <w:u w:val="single"/>
                </w:rPr>
                <w:t>Cairn Technology</w:t>
              </w:r>
            </w:hyperlink>
            <w:r>
              <w:rPr>
                <w:b w:val="0"/>
                <w:i w:val="0"/>
                <w:sz w:val="20"/>
              </w:rPr>
              <w:t xml:space="preserve"> offers monitoring/medical supplies; </w:t>
            </w:r>
            <w:hyperlink r:id="rId83">
              <w:r>
                <w:rPr>
                  <w:color w:val="185A79"/>
                  <w:u w:val="single"/>
                </w:rPr>
                <w:t>Cairn Surgical</w:t>
              </w:r>
            </w:hyperlink>
            <w:r>
              <w:rPr>
                <w:b w:val="0"/>
                <w:i w:val="0"/>
                <w:sz w:val="20"/>
              </w:rPr>
              <w:t xml:space="preserve"> describes medical technology</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root in relevant medical fields</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Tessera</w:t>
            </w:r>
          </w:p>
        </w:tc>
        <w:tc>
          <w:tcPr>
            <w:tcW w:type="dxa" w:w="6505"/>
            <w:vAlign w:val="center"/>
            <w:shd w:fill="FFFFFF"/>
            <w:tcMar>
              <w:top w:w="85" w:type="dxa"/>
              <w:bottom w:w="85" w:type="dxa"/>
              <w:left w:w="95" w:type="dxa"/>
              <w:right w:w="95" w:type="dxa"/>
            </w:tcMar>
          </w:tcPr>
          <w:p>
            <w:pPr>
              <w:spacing w:after="20" w:line="247" w:lineRule="auto"/>
            </w:pPr>
            <w:hyperlink r:id="rId84">
              <w:r>
                <w:rPr>
                  <w:color w:val="185A79"/>
                  <w:u w:val="single"/>
                </w:rPr>
                <w:t>Tessera</w:t>
              </w:r>
            </w:hyperlink>
            <w:r>
              <w:rPr>
                <w:b w:val="0"/>
                <w:i w:val="0"/>
                <w:sz w:val="20"/>
              </w:rPr>
              <w:t xml:space="preserve"> describes a modular clinical platform; </w:t>
            </w:r>
            <w:hyperlink r:id="rId85">
              <w:r>
                <w:rPr>
                  <w:color w:val="185A79"/>
                  <w:u w:val="single"/>
                </w:rPr>
                <w:t>Tessera Therapeutics</w:t>
              </w:r>
            </w:hyperlink>
            <w:r>
              <w:rPr>
                <w:b w:val="0"/>
                <w:i w:val="0"/>
                <w:sz w:val="20"/>
              </w:rPr>
              <w:t xml:space="preserve"> is a therapeutics business</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root, including an especially close modular-healthcare story</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Modus</w:t>
            </w:r>
          </w:p>
        </w:tc>
        <w:tc>
          <w:tcPr>
            <w:tcW w:type="dxa" w:w="6505"/>
            <w:vAlign w:val="center"/>
            <w:shd w:fill="F5F7F8"/>
            <w:tcMar>
              <w:top w:w="85" w:type="dxa"/>
              <w:bottom w:w="85" w:type="dxa"/>
              <w:left w:w="95" w:type="dxa"/>
              <w:right w:w="95" w:type="dxa"/>
            </w:tcMar>
          </w:tcPr>
          <w:p>
            <w:pPr>
              <w:spacing w:after="20" w:line="247" w:lineRule="auto"/>
            </w:pPr>
            <w:hyperlink r:id="rId86">
              <w:r>
                <w:rPr>
                  <w:color w:val="185A79"/>
                  <w:u w:val="single"/>
                </w:rPr>
                <w:t>Modus</w:t>
              </w:r>
            </w:hyperlink>
            <w:r>
              <w:rPr>
                <w:b w:val="0"/>
                <w:i w:val="0"/>
                <w:sz w:val="20"/>
              </w:rPr>
              <w:t xml:space="preserve"> describes physician metrics/software; </w:t>
            </w:r>
            <w:hyperlink r:id="rId87">
              <w:r>
                <w:rPr>
                  <w:color w:val="185A79"/>
                  <w:u w:val="single"/>
                </w:rPr>
                <w:t>Modus Therapeutics</w:t>
              </w:r>
            </w:hyperlink>
            <w:r>
              <w:rPr>
                <w:b w:val="0"/>
                <w:i w:val="0"/>
                <w:sz w:val="20"/>
              </w:rPr>
              <w:t xml:space="preserve"> develops therapies</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root in healthcare/software</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Ordo</w:t>
            </w:r>
          </w:p>
        </w:tc>
        <w:tc>
          <w:tcPr>
            <w:tcW w:type="dxa" w:w="6505"/>
            <w:vAlign w:val="center"/>
            <w:shd w:fill="FFFFFF"/>
            <w:tcMar>
              <w:top w:w="85" w:type="dxa"/>
              <w:bottom w:w="85" w:type="dxa"/>
              <w:left w:w="95" w:type="dxa"/>
              <w:right w:w="95" w:type="dxa"/>
            </w:tcMar>
          </w:tcPr>
          <w:p>
            <w:pPr>
              <w:spacing w:after="20" w:line="247" w:lineRule="auto"/>
            </w:pPr>
            <w:hyperlink r:id="rId88">
              <w:r>
                <w:rPr>
                  <w:color w:val="185A79"/>
                  <w:u w:val="single"/>
                </w:rPr>
                <w:t>NCBO BioPortal: ORDO</w:t>
              </w:r>
            </w:hyperlink>
            <w:r>
              <w:rPr>
                <w:b w:val="0"/>
                <w:i w:val="0"/>
                <w:sz w:val="20"/>
              </w:rPr>
              <w:t xml:space="preserve"> documents the Orphanet Rare Disease Ontology</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letters in medical informatics; an acronym/resource, not proof of a competing company brand</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Investigate</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Vireo</w:t>
            </w:r>
          </w:p>
        </w:tc>
        <w:tc>
          <w:tcPr>
            <w:tcW w:type="dxa" w:w="6505"/>
            <w:vAlign w:val="center"/>
            <w:shd w:fill="F5F7F8"/>
            <w:tcMar>
              <w:top w:w="85" w:type="dxa"/>
              <w:bottom w:w="85" w:type="dxa"/>
              <w:left w:w="95" w:type="dxa"/>
              <w:right w:w="95" w:type="dxa"/>
            </w:tcMar>
          </w:tcPr>
          <w:p>
            <w:pPr>
              <w:spacing w:after="20" w:line="247" w:lineRule="auto"/>
            </w:pPr>
            <w:hyperlink r:id="rId89">
              <w:r>
                <w:rPr>
                  <w:color w:val="185A79"/>
                  <w:u w:val="single"/>
                </w:rPr>
                <w:t>Vireo Health</w:t>
              </w:r>
            </w:hyperlink>
            <w:r>
              <w:rPr>
                <w:b w:val="0"/>
                <w:i w:val="0"/>
                <w:sz w:val="20"/>
              </w:rPr>
              <w:t xml:space="preserve"> describes cannabis-based products and patient care</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root in healthcare</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Kyvra</w:t>
            </w:r>
          </w:p>
        </w:tc>
        <w:tc>
          <w:tcPr>
            <w:tcW w:type="dxa" w:w="6505"/>
            <w:vAlign w:val="center"/>
            <w:shd w:fill="FFFFFF"/>
            <w:tcMar>
              <w:top w:w="85" w:type="dxa"/>
              <w:bottom w:w="85" w:type="dxa"/>
              <w:left w:w="95" w:type="dxa"/>
              <w:right w:w="95" w:type="dxa"/>
            </w:tcMar>
          </w:tcPr>
          <w:p>
            <w:pPr>
              <w:spacing w:after="20" w:line="247" w:lineRule="auto"/>
            </w:pPr>
            <w:hyperlink r:id="rId90">
              <w:r>
                <w:rPr>
                  <w:color w:val="185A79"/>
                  <w:u w:val="single"/>
                </w:rPr>
                <w:t>Kyvra</w:t>
              </w:r>
            </w:hyperlink>
            <w:r>
              <w:rPr>
                <w:b w:val="0"/>
                <w:i w:val="0"/>
                <w:sz w:val="20"/>
              </w:rPr>
              <w:t xml:space="preserve"> describes an AI legal/HR assistant; </w:t>
            </w:r>
            <w:hyperlink r:id="rId91">
              <w:r>
                <w:rPr>
                  <w:color w:val="185A79"/>
                  <w:u w:val="single"/>
                </w:rPr>
                <w:t>Kyvra Labs</w:t>
              </w:r>
            </w:hyperlink>
            <w:r>
              <w:rPr>
                <w:b w:val="0"/>
                <w:i w:val="0"/>
                <w:sz w:val="20"/>
              </w:rPr>
              <w:t xml:space="preserve"> describes a technology business</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name in AI/technology</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Medari</w:t>
            </w:r>
          </w:p>
        </w:tc>
        <w:tc>
          <w:tcPr>
            <w:tcW w:type="dxa" w:w="6505"/>
            <w:vAlign w:val="center"/>
            <w:shd w:fill="F5F7F8"/>
            <w:tcMar>
              <w:top w:w="85" w:type="dxa"/>
              <w:bottom w:w="85" w:type="dxa"/>
              <w:left w:w="95" w:type="dxa"/>
              <w:right w:w="95" w:type="dxa"/>
            </w:tcMar>
          </w:tcPr>
          <w:p>
            <w:pPr>
              <w:spacing w:after="20" w:line="247" w:lineRule="auto"/>
            </w:pPr>
            <w:hyperlink r:id="rId92">
              <w:r>
                <w:rPr>
                  <w:color w:val="185A79"/>
                  <w:u w:val="single"/>
                </w:rPr>
                <w:t>Medari</w:t>
              </w:r>
            </w:hyperlink>
            <w:r>
              <w:rPr>
                <w:b w:val="0"/>
                <w:i w:val="0"/>
                <w:sz w:val="20"/>
              </w:rPr>
              <w:t xml:space="preserve"> describes medical rostering; its </w:t>
            </w:r>
            <w:hyperlink r:id="rId93">
              <w:r>
                <w:rPr>
                  <w:color w:val="185A79"/>
                  <w:u w:val="single"/>
                </w:rPr>
                <w:t>privacy policy</w:t>
              </w:r>
            </w:hyperlink>
            <w:r>
              <w:rPr>
                <w:b w:val="0"/>
                <w:i w:val="0"/>
                <w:sz w:val="20"/>
              </w:rPr>
              <w:t xml:space="preserve"> describes AI-driven clinic optimisation</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name in the intended healthcare-management/AI territory</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Reconsider</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Lumeris</w:t>
            </w:r>
          </w:p>
        </w:tc>
        <w:tc>
          <w:tcPr>
            <w:tcW w:type="dxa" w:w="6505"/>
            <w:vAlign w:val="center"/>
            <w:shd w:fill="FFFFFF"/>
            <w:tcMar>
              <w:top w:w="85" w:type="dxa"/>
              <w:bottom w:w="85" w:type="dxa"/>
              <w:left w:w="95" w:type="dxa"/>
              <w:right w:w="95" w:type="dxa"/>
            </w:tcMar>
          </w:tcPr>
          <w:p>
            <w:pPr>
              <w:spacing w:after="20" w:line="247" w:lineRule="auto"/>
            </w:pPr>
            <w:hyperlink r:id="rId94">
              <w:r>
                <w:rPr>
                  <w:color w:val="185A79"/>
                  <w:u w:val="single"/>
                </w:rPr>
                <w:t>Lumeris</w:t>
              </w:r>
            </w:hyperlink>
            <w:r>
              <w:rPr>
                <w:b w:val="0"/>
                <w:i w:val="0"/>
                <w:sz w:val="20"/>
              </w:rPr>
              <w:t xml:space="preserve"> describes healthcare transformation and AI-enabled primary care</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Exact name in healthcare and AI</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Reconsider</w:t>
            </w:r>
          </w:p>
        </w:tc>
      </w:tr>
    </w:tbl>
    <w:p>
      <w:pPr>
        <w:spacing w:after="20"/>
      </w:pPr>
    </w:p>
    <w:p>
      <w:pPr>
        <w:pStyle w:val="Heading2"/>
      </w:pPr>
      <w:r>
        <w:t>What this changes</w:t>
      </w:r>
    </w:p>
    <w:p>
      <w:r>
        <w:rPr>
          <w:b/>
          <w:i w:val="0"/>
        </w:rPr>
        <w:t>Tessera, Kairos and Anima remain excellent creative references but are weaker practical candidates after screening.</w:t>
      </w:r>
      <w:r>
        <w:rPr>
          <w:b w:val="0"/>
          <w:i w:val="0"/>
        </w:rPr>
        <w:t xml:space="preserve"> Each has a relevant healthcare use. Likewise, </w:t>
      </w:r>
      <w:r>
        <w:rPr>
          <w:b/>
          <w:i w:val="0"/>
        </w:rPr>
        <w:t>Prontus</w:t>
      </w:r>
      <w:r>
        <w:rPr>
          <w:b w:val="0"/>
          <w:i w:val="0"/>
        </w:rPr>
        <w:t xml:space="preserve"> has an unusually good Portuguese readiness story but an especially relevant existing medical-systems use.</w:t>
      </w:r>
    </w:p>
    <w:p>
      <w:r>
        <w:rPr>
          <w:b w:val="0"/>
          <w:i w:val="0"/>
        </w:rPr>
        <w:t>No candidate received an “available” or “clear” result. The relatively more investigable names still need searches for similar spellings and sounds, territories, goods/services and current registrations.</w:t>
      </w:r>
    </w:p>
    <w:p>
      <w:pPr>
        <w:pStyle w:val="Heading1"/>
      </w:pPr>
      <w:r>
        <w:t>7 Recommended discussion shortlist</w:t>
      </w:r>
    </w:p>
    <w:p>
      <w:r>
        <w:rPr>
          <w:b w:val="0"/>
          <w:i w:val="0"/>
        </w:rPr>
        <w:t>This is a shortlist for comparing creative directions. It deliberately separates attraction from practicality; it is not an instruction to register any of these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90"/>
        <w:gridCol w:w="6505"/>
        <w:gridCol w:w="4626"/>
        <w:gridCol w:w="2241"/>
      </w:tblGrid>
      <w:tr>
        <w:trPr>
          <w:cantSplit/>
          <w:tblHeader/>
        </w:trPr>
        <w:tc>
          <w:tcPr>
            <w:tcW w:type="dxa" w:w="1590"/>
            <w:vAlign w:val="center"/>
            <w:shd w:fill="DCE8EE"/>
            <w:tcMar>
              <w:top w:w="85" w:type="dxa"/>
              <w:bottom w:w="85" w:type="dxa"/>
              <w:left w:w="95" w:type="dxa"/>
              <w:right w:w="95" w:type="dxa"/>
            </w:tcMar>
          </w:tcPr>
          <w:p>
            <w:pPr>
              <w:spacing w:after="20" w:line="247" w:lineRule="auto"/>
            </w:pPr>
            <w:r>
              <w:rPr>
                <w:b/>
                <w:i w:val="0"/>
                <w:color w:val="000000"/>
                <w:sz w:val="20"/>
              </w:rPr>
              <w:t>Candidate</w:t>
            </w:r>
          </w:p>
        </w:tc>
        <w:tc>
          <w:tcPr>
            <w:tcW w:type="dxa" w:w="6505"/>
            <w:vAlign w:val="center"/>
            <w:shd w:fill="DCE8EE"/>
            <w:tcMar>
              <w:top w:w="85" w:type="dxa"/>
              <w:bottom w:w="85" w:type="dxa"/>
              <w:left w:w="95" w:type="dxa"/>
              <w:right w:w="95" w:type="dxa"/>
            </w:tcMar>
          </w:tcPr>
          <w:p>
            <w:pPr>
              <w:spacing w:after="20" w:line="247" w:lineRule="auto"/>
            </w:pPr>
            <w:r>
              <w:rPr>
                <w:b/>
                <w:i w:val="0"/>
                <w:color w:val="000000"/>
                <w:sz w:val="20"/>
              </w:rPr>
              <w:t>Why keep it in the discussion</w:t>
            </w:r>
          </w:p>
        </w:tc>
        <w:tc>
          <w:tcPr>
            <w:tcW w:type="dxa" w:w="4626"/>
            <w:vAlign w:val="center"/>
            <w:shd w:fill="DCE8EE"/>
            <w:tcMar>
              <w:top w:w="85" w:type="dxa"/>
              <w:bottom w:w="85" w:type="dxa"/>
              <w:left w:w="95" w:type="dxa"/>
              <w:right w:w="95" w:type="dxa"/>
            </w:tcMar>
          </w:tcPr>
          <w:p>
            <w:pPr>
              <w:spacing w:after="20" w:line="247" w:lineRule="auto"/>
            </w:pPr>
            <w:r>
              <w:rPr>
                <w:b/>
                <w:i w:val="0"/>
                <w:color w:val="000000"/>
                <w:sz w:val="20"/>
              </w:rPr>
              <w:t>Main obstacle</w:t>
            </w:r>
          </w:p>
        </w:tc>
        <w:tc>
          <w:tcPr>
            <w:tcW w:type="dxa" w:w="2241"/>
            <w:vAlign w:val="center"/>
            <w:shd w:fill="DCE8EE"/>
            <w:tcMar>
              <w:top w:w="85" w:type="dxa"/>
              <w:bottom w:w="85" w:type="dxa"/>
              <w:left w:w="95" w:type="dxa"/>
              <w:right w:w="95" w:type="dxa"/>
            </w:tcMar>
          </w:tcPr>
          <w:p>
            <w:pPr>
              <w:spacing w:after="20" w:line="247" w:lineRule="auto"/>
            </w:pPr>
            <w:r>
              <w:rPr>
                <w:b/>
                <w:i w:val="0"/>
                <w:color w:val="000000"/>
                <w:sz w:val="20"/>
              </w:rPr>
              <w:t>Suggested next treatment</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Zelora</w:t>
            </w:r>
          </w:p>
        </w:tc>
        <w:tc>
          <w:tcPr>
            <w:tcW w:type="dxa" w:w="6505"/>
            <w:vAlign w:val="center"/>
            <w:shd w:fill="FFFFFF"/>
            <w:tcMar>
              <w:top w:w="85" w:type="dxa"/>
              <w:bottom w:w="85" w:type="dxa"/>
              <w:left w:w="95" w:type="dxa"/>
              <w:right w:w="95" w:type="dxa"/>
            </w:tcMar>
          </w:tcPr>
          <w:p>
            <w:pPr>
              <w:spacing w:after="20" w:line="247" w:lineRule="auto"/>
            </w:pPr>
            <w:r>
              <w:rPr>
                <w:b w:val="0"/>
                <w:i w:val="0"/>
                <w:sz w:val="20"/>
              </w:rPr>
              <w:t>Strongest Portuguese care story; broad enough for education, software and hardware</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Existing connected energy/app brand</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 xml:space="preserve">Test the </w:t>
            </w:r>
            <w:r>
              <w:rPr>
                <w:b w:val="0"/>
                <w:i/>
                <w:sz w:val="20"/>
              </w:rPr>
              <w:t>zelo</w:t>
            </w:r>
            <w:r>
              <w:rPr>
                <w:b w:val="0"/>
                <w:i w:val="0"/>
                <w:sz w:val="20"/>
              </w:rPr>
              <w:t xml:space="preserve"> territory; retain exact name only if deeper clearance supports it</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Caredra</w:t>
            </w:r>
          </w:p>
        </w:tc>
        <w:tc>
          <w:tcPr>
            <w:tcW w:type="dxa" w:w="6505"/>
            <w:vAlign w:val="center"/>
            <w:shd w:fill="F5F7F8"/>
            <w:tcMar>
              <w:top w:w="85" w:type="dxa"/>
              <w:bottom w:w="85" w:type="dxa"/>
              <w:left w:w="95" w:type="dxa"/>
              <w:right w:w="95" w:type="dxa"/>
            </w:tcMar>
          </w:tcPr>
          <w:p>
            <w:pPr>
              <w:spacing w:after="20" w:line="247" w:lineRule="auto"/>
            </w:pPr>
            <w:r>
              <w:rPr>
                <w:b w:val="0"/>
                <w:i w:val="0"/>
                <w:sz w:val="20"/>
              </w:rPr>
              <w:t>Care is immediately legible; sturdy tone for institutions and devices</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Exact UK company name; limited Portuguese/Latin character</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Investigate use and similar names; compare with a more culturally grounded alternative</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Eloara</w:t>
            </w:r>
          </w:p>
        </w:tc>
        <w:tc>
          <w:tcPr>
            <w:tcW w:type="dxa" w:w="6505"/>
            <w:vAlign w:val="center"/>
            <w:shd w:fill="FFFFFF"/>
            <w:tcMar>
              <w:top w:w="85" w:type="dxa"/>
              <w:bottom w:w="85" w:type="dxa"/>
              <w:left w:w="95" w:type="dxa"/>
              <w:right w:w="95" w:type="dxa"/>
            </w:tcMar>
          </w:tcPr>
          <w:p>
            <w:pPr>
              <w:spacing w:after="20" w:line="247" w:lineRule="auto"/>
            </w:pPr>
            <w:r>
              <w:rPr>
                <w:b w:val="0"/>
                <w:i/>
                <w:sz w:val="20"/>
              </w:rPr>
              <w:t>Elo</w:t>
            </w:r>
            <w:r>
              <w:rPr>
                <w:b w:val="0"/>
                <w:i w:val="0"/>
                <w:sz w:val="20"/>
              </w:rPr>
              <w:t xml:space="preserve"> connects people, devices and knowledge; especially broad portfolio fit</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Existing comfort/footwear use; relatively soft tone</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Test pronunciation and engineering credibility; deepen screening</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Ordo</w:t>
            </w:r>
          </w:p>
        </w:tc>
        <w:tc>
          <w:tcPr>
            <w:tcW w:type="dxa" w:w="6505"/>
            <w:vAlign w:val="center"/>
            <w:shd w:fill="F5F7F8"/>
            <w:tcMar>
              <w:top w:w="85" w:type="dxa"/>
              <w:bottom w:w="85" w:type="dxa"/>
              <w:left w:w="95" w:type="dxa"/>
              <w:right w:w="95" w:type="dxa"/>
            </w:tcMar>
          </w:tcPr>
          <w:p>
            <w:pPr>
              <w:spacing w:after="20" w:line="247" w:lineRule="auto"/>
            </w:pPr>
            <w:r>
              <w:rPr>
                <w:b w:val="0"/>
                <w:i w:val="0"/>
                <w:sz w:val="20"/>
              </w:rPr>
              <w:t>Simple Latin order story; fits management and autonomous systems</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Medical informatics acronym and general-word character</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Explore whether it can be distinctive; assess healthcare search confusion</w:t>
            </w:r>
          </w:p>
        </w:tc>
      </w:tr>
      <w:tr>
        <w:trPr>
          <w:cantSplit/>
        </w:trPr>
        <w:tc>
          <w:tcPr>
            <w:tcW w:type="dxa" w:w="1590"/>
            <w:vAlign w:val="center"/>
            <w:shd w:fill="FFFFFF"/>
            <w:tcMar>
              <w:top w:w="85" w:type="dxa"/>
              <w:bottom w:w="85" w:type="dxa"/>
              <w:left w:w="95" w:type="dxa"/>
              <w:right w:w="95" w:type="dxa"/>
            </w:tcMar>
          </w:tcPr>
          <w:p>
            <w:pPr>
              <w:spacing w:after="20" w:line="247" w:lineRule="auto"/>
            </w:pPr>
            <w:r>
              <w:rPr>
                <w:b/>
                <w:i w:val="0"/>
                <w:sz w:val="20"/>
              </w:rPr>
              <w:t>Vectis</w:t>
            </w:r>
          </w:p>
        </w:tc>
        <w:tc>
          <w:tcPr>
            <w:tcW w:type="dxa" w:w="6505"/>
            <w:vAlign w:val="center"/>
            <w:shd w:fill="FFFFFF"/>
            <w:tcMar>
              <w:top w:w="85" w:type="dxa"/>
              <w:bottom w:w="85" w:type="dxa"/>
              <w:left w:w="95" w:type="dxa"/>
              <w:right w:w="95" w:type="dxa"/>
            </w:tcMar>
          </w:tcPr>
          <w:p>
            <w:pPr>
              <w:spacing w:after="20" w:line="247" w:lineRule="auto"/>
            </w:pPr>
            <w:r>
              <w:rPr>
                <w:b w:val="0"/>
                <w:i w:val="0"/>
                <w:sz w:val="20"/>
              </w:rPr>
              <w:t>Strongest tangible engineering metaphor</w:t>
            </w:r>
          </w:p>
        </w:tc>
        <w:tc>
          <w:tcPr>
            <w:tcW w:type="dxa" w:w="4626"/>
            <w:vAlign w:val="center"/>
            <w:shd w:fill="FFFFFF"/>
            <w:tcMar>
              <w:top w:w="85" w:type="dxa"/>
              <w:bottom w:w="85" w:type="dxa"/>
              <w:left w:w="95" w:type="dxa"/>
              <w:right w:w="95" w:type="dxa"/>
            </w:tcMar>
          </w:tcPr>
          <w:p>
            <w:pPr>
              <w:spacing w:after="20" w:line="247" w:lineRule="auto"/>
            </w:pPr>
            <w:r>
              <w:rPr>
                <w:b w:val="0"/>
                <w:i w:val="0"/>
                <w:sz w:val="20"/>
              </w:rPr>
              <w:t>Relevant healthcare/technology uses</w:t>
            </w:r>
          </w:p>
        </w:tc>
        <w:tc>
          <w:tcPr>
            <w:tcW w:type="dxa" w:w="2241"/>
            <w:vAlign w:val="center"/>
            <w:shd w:fill="FFFFFF"/>
            <w:tcMar>
              <w:top w:w="85" w:type="dxa"/>
              <w:bottom w:w="85" w:type="dxa"/>
              <w:left w:w="95" w:type="dxa"/>
              <w:right w:w="95" w:type="dxa"/>
            </w:tcMar>
          </w:tcPr>
          <w:p>
            <w:pPr>
              <w:spacing w:after="20" w:line="247" w:lineRule="auto"/>
            </w:pPr>
            <w:r>
              <w:rPr>
                <w:b w:val="0"/>
                <w:i w:val="0"/>
                <w:sz w:val="20"/>
              </w:rPr>
              <w:t>Keep primarily as an engineering reference; exact name is lower priority</w:t>
            </w:r>
          </w:p>
        </w:tc>
      </w:tr>
      <w:tr>
        <w:trPr>
          <w:cantSplit/>
        </w:trPr>
        <w:tc>
          <w:tcPr>
            <w:tcW w:type="dxa" w:w="1590"/>
            <w:vAlign w:val="center"/>
            <w:shd w:fill="F5F7F8"/>
            <w:tcMar>
              <w:top w:w="85" w:type="dxa"/>
              <w:bottom w:w="85" w:type="dxa"/>
              <w:left w:w="95" w:type="dxa"/>
              <w:right w:w="95" w:type="dxa"/>
            </w:tcMar>
          </w:tcPr>
          <w:p>
            <w:pPr>
              <w:spacing w:after="20" w:line="247" w:lineRule="auto"/>
            </w:pPr>
            <w:r>
              <w:rPr>
                <w:b/>
                <w:i w:val="0"/>
                <w:sz w:val="20"/>
              </w:rPr>
              <w:t>Tessera</w:t>
            </w:r>
          </w:p>
        </w:tc>
        <w:tc>
          <w:tcPr>
            <w:tcW w:type="dxa" w:w="6505"/>
            <w:vAlign w:val="center"/>
            <w:shd w:fill="F5F7F8"/>
            <w:tcMar>
              <w:top w:w="85" w:type="dxa"/>
              <w:bottom w:w="85" w:type="dxa"/>
              <w:left w:w="95" w:type="dxa"/>
              <w:right w:w="95" w:type="dxa"/>
            </w:tcMar>
          </w:tcPr>
          <w:p>
            <w:pPr>
              <w:spacing w:after="20" w:line="247" w:lineRule="auto"/>
            </w:pPr>
            <w:r>
              <w:rPr>
                <w:b w:val="0"/>
                <w:i w:val="0"/>
                <w:sz w:val="20"/>
              </w:rPr>
              <w:t>Strongest modular product-family metaphor</w:t>
            </w:r>
          </w:p>
        </w:tc>
        <w:tc>
          <w:tcPr>
            <w:tcW w:type="dxa" w:w="4626"/>
            <w:vAlign w:val="center"/>
            <w:shd w:fill="F5F7F8"/>
            <w:tcMar>
              <w:top w:w="85" w:type="dxa"/>
              <w:bottom w:w="85" w:type="dxa"/>
              <w:left w:w="95" w:type="dxa"/>
              <w:right w:w="95" w:type="dxa"/>
            </w:tcMar>
          </w:tcPr>
          <w:p>
            <w:pPr>
              <w:spacing w:after="20" w:line="247" w:lineRule="auto"/>
            </w:pPr>
            <w:r>
              <w:rPr>
                <w:b w:val="0"/>
                <w:i w:val="0"/>
                <w:sz w:val="20"/>
              </w:rPr>
              <w:t>Existing modular clinical platform</w:t>
            </w:r>
          </w:p>
        </w:tc>
        <w:tc>
          <w:tcPr>
            <w:tcW w:type="dxa" w:w="2241"/>
            <w:vAlign w:val="center"/>
            <w:shd w:fill="F5F7F8"/>
            <w:tcMar>
              <w:top w:w="85" w:type="dxa"/>
              <w:bottom w:w="85" w:type="dxa"/>
              <w:left w:w="95" w:type="dxa"/>
              <w:right w:w="95" w:type="dxa"/>
            </w:tcMar>
          </w:tcPr>
          <w:p>
            <w:pPr>
              <w:spacing w:after="20" w:line="247" w:lineRule="auto"/>
            </w:pPr>
            <w:r>
              <w:rPr>
                <w:b w:val="0"/>
                <w:i w:val="0"/>
                <w:sz w:val="20"/>
              </w:rPr>
              <w:t>Keep the philosophy; develop a different name in this territory</w:t>
            </w:r>
          </w:p>
        </w:tc>
      </w:tr>
    </w:tbl>
    <w:p>
      <w:pPr>
        <w:spacing w:after="20"/>
      </w:pPr>
    </w:p>
    <w:p>
      <w:r>
        <w:rPr>
          <w:b/>
          <w:i w:val="0"/>
        </w:rPr>
        <w:t>Editorial preference:</w:t>
      </w:r>
      <w:r>
        <w:rPr>
          <w:b w:val="0"/>
          <w:i w:val="0"/>
        </w:rPr>
        <w:t xml:space="preserve"> begin the next discussion with </w:t>
      </w:r>
      <w:r>
        <w:rPr>
          <w:b/>
          <w:i w:val="0"/>
        </w:rPr>
        <w:t>Zelora, Eloara and Caredra</w:t>
      </w:r>
      <w:r>
        <w:rPr>
          <w:b w:val="0"/>
          <w:i w:val="0"/>
        </w:rPr>
        <w:t xml:space="preserve"> to compare care, connection and institutional strength. Keep </w:t>
      </w:r>
      <w:r>
        <w:rPr>
          <w:b/>
          <w:i w:val="0"/>
        </w:rPr>
        <w:t>Ordo, Vectis and Tessera</w:t>
      </w:r>
      <w:r>
        <w:rPr>
          <w:b w:val="0"/>
          <w:i w:val="0"/>
        </w:rPr>
        <w:t xml:space="preserve"> beside them as tests of the more technical direction. This preference measures fit with the brief, not availability.</w:t>
      </w:r>
    </w:p>
    <w:p>
      <w:r>
        <w:rPr>
          <w:b w:val="0"/>
          <w:i w:val="0"/>
        </w:rPr>
        <w:t xml:space="preserve">A stronger final name may come from a fresh coinage around </w:t>
      </w:r>
      <w:r>
        <w:rPr>
          <w:b/>
          <w:i w:val="0"/>
        </w:rPr>
        <w:t>zelo</w:t>
      </w:r>
      <w:r>
        <w:rPr>
          <w:b w:val="0"/>
          <w:i w:val="0"/>
        </w:rPr>
        <w:t xml:space="preserve">, </w:t>
      </w:r>
      <w:r>
        <w:rPr>
          <w:b/>
          <w:i w:val="0"/>
        </w:rPr>
        <w:t>elo</w:t>
      </w:r>
      <w:r>
        <w:rPr>
          <w:b w:val="0"/>
          <w:i w:val="0"/>
        </w:rPr>
        <w:t>, readiness or modular fit, informed by these findings. Changing one letter or adding “Health” should not be assumed to solve a collision.</w:t>
      </w:r>
    </w:p>
    <w:p>
      <w:pPr>
        <w:pStyle w:val="Heading1"/>
      </w:pPr>
      <w:r>
        <w:t>8 Brand architecture for the real portfolio</w:t>
      </w:r>
    </w:p>
    <w:p>
      <w:pPr>
        <w:pStyle w:val="Heading2"/>
      </w:pPr>
      <w:r>
        <w:t>Recommended starting structure an endorsed product</w:t>
      </w:r>
    </w:p>
    <w:p>
      <w:r>
        <w:rPr>
          <w:b w:val="0"/>
          <w:i w:val="0"/>
        </w:rPr>
        <w:t>Use the company name as the stable identity and preserve the existing product name:</w:t>
      </w:r>
    </w:p>
    <w:p>
      <w:r>
        <w:rPr>
          <w:b/>
          <w:i w:val="0"/>
        </w:rPr>
        <w:t>I-Crash by [Brand]</w:t>
      </w:r>
    </w:p>
    <w:p>
      <w:r>
        <w:rPr>
          <w:b w:val="0"/>
          <w:i w:val="0"/>
        </w:rPr>
        <w:t>Intelligent Crash-Cart Management System</w:t>
      </w:r>
    </w:p>
    <w:p>
      <w:r>
        <w:rPr>
          <w:b w:val="0"/>
          <w:i w:val="0"/>
        </w:rPr>
        <w:t>This lets I-Crash retain recognition while allowing unrelated product names later. The company brand can then appear consistently on proposals, websites, product sign-in pages and device labels.</w:t>
      </w:r>
    </w:p>
    <w:p>
      <w:pPr>
        <w:pStyle w:val="Heading2"/>
      </w:pPr>
      <w:r>
        <w:t>Future family stress test</w:t>
      </w:r>
    </w:p>
    <w:p>
      <w:r>
        <w:rPr>
          <w:b w:val="0"/>
          <w:i w:val="0"/>
        </w:rPr>
        <w:t xml:space="preserve">All names below except I-Crash are </w:t>
      </w:r>
      <w:r>
        <w:rPr>
          <w:b/>
          <w:i w:val="0"/>
        </w:rPr>
        <w:t>illustrative placeholders</w:t>
      </w:r>
      <w:r>
        <w:rPr>
          <w:b w:val="0"/>
          <w:i w:val="0"/>
        </w:rPr>
        <w:t>, not proposed launches, checked trademarks or assertions about current capabilities.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2"/>
        <w:gridCol w:w="5557"/>
        <w:gridCol w:w="4702"/>
      </w:tblGrid>
      <w:tr>
        <w:trPr>
          <w:cantSplit/>
          <w:tblHeader/>
        </w:trPr>
        <w:tc>
          <w:tcPr>
            <w:tcW w:type="dxa" w:w="4702"/>
            <w:vAlign w:val="center"/>
            <w:shd w:fill="DCE8EE"/>
            <w:tcMar>
              <w:top w:w="85" w:type="dxa"/>
              <w:bottom w:w="85" w:type="dxa"/>
              <w:left w:w="95" w:type="dxa"/>
              <w:right w:w="95" w:type="dxa"/>
            </w:tcMar>
          </w:tcPr>
          <w:p>
            <w:pPr>
              <w:spacing w:after="20" w:line="247" w:lineRule="auto"/>
            </w:pPr>
            <w:r>
              <w:rPr>
                <w:b/>
                <w:i w:val="0"/>
                <w:color w:val="000000"/>
                <w:sz w:val="20"/>
              </w:rPr>
              <w:t>Offering</w:t>
            </w:r>
          </w:p>
        </w:tc>
        <w:tc>
          <w:tcPr>
            <w:tcW w:type="dxa" w:w="5557"/>
            <w:vAlign w:val="center"/>
            <w:shd w:fill="DCE8EE"/>
            <w:tcMar>
              <w:top w:w="85" w:type="dxa"/>
              <w:bottom w:w="85" w:type="dxa"/>
              <w:left w:w="95" w:type="dxa"/>
              <w:right w:w="95" w:type="dxa"/>
            </w:tcMar>
          </w:tcPr>
          <w:p>
            <w:pPr>
              <w:spacing w:after="20" w:line="247" w:lineRule="auto"/>
            </w:pPr>
            <w:r>
              <w:rPr>
                <w:b/>
                <w:i w:val="0"/>
                <w:color w:val="000000"/>
                <w:sz w:val="20"/>
              </w:rPr>
              <w:t>Endorsed independent product model</w:t>
            </w:r>
          </w:p>
        </w:tc>
        <w:tc>
          <w:tcPr>
            <w:tcW w:type="dxa" w:w="4702"/>
            <w:vAlign w:val="center"/>
            <w:shd w:fill="DCE8EE"/>
            <w:tcMar>
              <w:top w:w="85" w:type="dxa"/>
              <w:bottom w:w="85" w:type="dxa"/>
              <w:left w:w="95" w:type="dxa"/>
              <w:right w:w="95" w:type="dxa"/>
            </w:tcMar>
          </w:tcPr>
          <w:p>
            <w:pPr>
              <w:spacing w:after="20" w:line="247" w:lineRule="auto"/>
            </w:pPr>
            <w:r>
              <w:rPr>
                <w:b/>
                <w:i w:val="0"/>
                <w:color w:val="000000"/>
                <w:sz w:val="20"/>
              </w:rPr>
              <w:t>Shared brand family model</w:t>
            </w:r>
          </w:p>
        </w:tc>
      </w:tr>
      <w:tr>
        <w:trPr>
          <w:cantSplit/>
        </w:trPr>
        <w:tc>
          <w:tcPr>
            <w:tcW w:type="dxa" w:w="4702"/>
            <w:vAlign w:val="center"/>
            <w:shd w:fill="FFFFFF"/>
            <w:tcMar>
              <w:top w:w="85" w:type="dxa"/>
              <w:bottom w:w="85" w:type="dxa"/>
              <w:left w:w="95" w:type="dxa"/>
              <w:right w:w="95" w:type="dxa"/>
            </w:tcMar>
          </w:tcPr>
          <w:p>
            <w:pPr>
              <w:spacing w:after="20" w:line="247" w:lineRule="auto"/>
            </w:pPr>
            <w:r>
              <w:rPr>
                <w:b w:val="0"/>
                <w:i w:val="0"/>
                <w:sz w:val="20"/>
              </w:rPr>
              <w:t>Current crash-cart system</w:t>
            </w:r>
          </w:p>
        </w:tc>
        <w:tc>
          <w:tcPr>
            <w:tcW w:type="dxa" w:w="5557"/>
            <w:vAlign w:val="center"/>
            <w:shd w:fill="FFFFFF"/>
            <w:tcMar>
              <w:top w:w="85" w:type="dxa"/>
              <w:bottom w:w="85" w:type="dxa"/>
              <w:left w:w="95" w:type="dxa"/>
              <w:right w:w="95" w:type="dxa"/>
            </w:tcMar>
          </w:tcPr>
          <w:p>
            <w:pPr>
              <w:spacing w:after="20" w:line="247" w:lineRule="auto"/>
            </w:pPr>
            <w:r>
              <w:rPr>
                <w:b w:val="0"/>
                <w:i w:val="0"/>
                <w:sz w:val="20"/>
              </w:rPr>
              <w:t>I-Crash by [Brand]</w:t>
            </w:r>
          </w:p>
        </w:tc>
        <w:tc>
          <w:tcPr>
            <w:tcW w:type="dxa" w:w="4702"/>
            <w:vAlign w:val="center"/>
            <w:shd w:fill="FFFFFF"/>
            <w:tcMar>
              <w:top w:w="85" w:type="dxa"/>
              <w:bottom w:w="85" w:type="dxa"/>
              <w:left w:w="95" w:type="dxa"/>
              <w:right w:w="95" w:type="dxa"/>
            </w:tcMar>
          </w:tcPr>
          <w:p>
            <w:pPr>
              <w:spacing w:after="20" w:line="247" w:lineRule="auto"/>
            </w:pPr>
            <w:r>
              <w:rPr>
                <w:b w:val="0"/>
                <w:i w:val="0"/>
                <w:sz w:val="20"/>
              </w:rPr>
              <w:t>[Brand] I-Crash</w:t>
            </w:r>
          </w:p>
        </w:tc>
      </w:tr>
      <w:tr>
        <w:trPr>
          <w:cantSplit/>
        </w:trPr>
        <w:tc>
          <w:tcPr>
            <w:tcW w:type="dxa" w:w="4702"/>
            <w:vAlign w:val="center"/>
            <w:shd w:fill="F5F7F8"/>
            <w:tcMar>
              <w:top w:w="85" w:type="dxa"/>
              <w:bottom w:w="85" w:type="dxa"/>
              <w:left w:w="95" w:type="dxa"/>
              <w:right w:w="95" w:type="dxa"/>
            </w:tcMar>
          </w:tcPr>
          <w:p>
            <w:pPr>
              <w:spacing w:after="20" w:line="247" w:lineRule="auto"/>
            </w:pPr>
            <w:r>
              <w:rPr>
                <w:b w:val="0"/>
                <w:i w:val="0"/>
                <w:sz w:val="20"/>
              </w:rPr>
              <w:t>Future assistance</w:t>
            </w:r>
          </w:p>
        </w:tc>
        <w:tc>
          <w:tcPr>
            <w:tcW w:type="dxa" w:w="5557"/>
            <w:vAlign w:val="center"/>
            <w:shd w:fill="F5F7F8"/>
            <w:tcMar>
              <w:top w:w="85" w:type="dxa"/>
              <w:bottom w:w="85" w:type="dxa"/>
              <w:left w:w="95" w:type="dxa"/>
              <w:right w:w="95" w:type="dxa"/>
            </w:tcMar>
          </w:tcPr>
          <w:p>
            <w:pPr>
              <w:spacing w:after="20" w:line="247" w:lineRule="auto"/>
            </w:pPr>
            <w:r>
              <w:rPr>
                <w:b w:val="0"/>
                <w:i w:val="0"/>
                <w:sz w:val="20"/>
              </w:rPr>
              <w:t>[Assistant name] by [Brand]</w:t>
            </w:r>
          </w:p>
        </w:tc>
        <w:tc>
          <w:tcPr>
            <w:tcW w:type="dxa" w:w="4702"/>
            <w:vAlign w:val="center"/>
            <w:shd w:fill="F5F7F8"/>
            <w:tcMar>
              <w:top w:w="85" w:type="dxa"/>
              <w:bottom w:w="85" w:type="dxa"/>
              <w:left w:w="95" w:type="dxa"/>
              <w:right w:w="95" w:type="dxa"/>
            </w:tcMar>
          </w:tcPr>
          <w:p>
            <w:pPr>
              <w:spacing w:after="20" w:line="247" w:lineRule="auto"/>
            </w:pPr>
            <w:r>
              <w:rPr>
                <w:b w:val="0"/>
                <w:i w:val="0"/>
                <w:sz w:val="20"/>
              </w:rPr>
              <w:t>[Brand] Assist</w:t>
            </w:r>
          </w:p>
        </w:tc>
      </w:tr>
      <w:tr>
        <w:trPr>
          <w:cantSplit/>
        </w:trPr>
        <w:tc>
          <w:tcPr>
            <w:tcW w:type="dxa" w:w="4702"/>
            <w:vAlign w:val="center"/>
            <w:shd w:fill="FFFFFF"/>
            <w:tcMar>
              <w:top w:w="85" w:type="dxa"/>
              <w:bottom w:w="85" w:type="dxa"/>
              <w:left w:w="95" w:type="dxa"/>
              <w:right w:w="95" w:type="dxa"/>
            </w:tcMar>
          </w:tcPr>
          <w:p>
            <w:pPr>
              <w:spacing w:after="20" w:line="247" w:lineRule="auto"/>
            </w:pPr>
            <w:r>
              <w:rPr>
                <w:b w:val="0"/>
                <w:i w:val="0"/>
                <w:sz w:val="20"/>
              </w:rPr>
              <w:t>University learning</w:t>
            </w:r>
          </w:p>
        </w:tc>
        <w:tc>
          <w:tcPr>
            <w:tcW w:type="dxa" w:w="5557"/>
            <w:vAlign w:val="center"/>
            <w:shd w:fill="FFFFFF"/>
            <w:tcMar>
              <w:top w:w="85" w:type="dxa"/>
              <w:bottom w:w="85" w:type="dxa"/>
              <w:left w:w="95" w:type="dxa"/>
              <w:right w:w="95" w:type="dxa"/>
            </w:tcMar>
          </w:tcPr>
          <w:p>
            <w:pPr>
              <w:spacing w:after="20" w:line="247" w:lineRule="auto"/>
            </w:pPr>
            <w:r>
              <w:rPr>
                <w:b w:val="0"/>
                <w:i w:val="0"/>
                <w:sz w:val="20"/>
              </w:rPr>
              <w:t>[Learning name] by [Brand]</w:t>
            </w:r>
          </w:p>
        </w:tc>
        <w:tc>
          <w:tcPr>
            <w:tcW w:type="dxa" w:w="4702"/>
            <w:vAlign w:val="center"/>
            <w:shd w:fill="FFFFFF"/>
            <w:tcMar>
              <w:top w:w="85" w:type="dxa"/>
              <w:bottom w:w="85" w:type="dxa"/>
              <w:left w:w="95" w:type="dxa"/>
              <w:right w:w="95" w:type="dxa"/>
            </w:tcMar>
          </w:tcPr>
          <w:p>
            <w:pPr>
              <w:spacing w:after="20" w:line="247" w:lineRule="auto"/>
            </w:pPr>
            <w:r>
              <w:rPr>
                <w:b w:val="0"/>
                <w:i w:val="0"/>
                <w:sz w:val="20"/>
              </w:rPr>
              <w:t>[Brand] Learn</w:t>
            </w:r>
          </w:p>
        </w:tc>
      </w:tr>
      <w:tr>
        <w:trPr>
          <w:cantSplit/>
        </w:trPr>
        <w:tc>
          <w:tcPr>
            <w:tcW w:type="dxa" w:w="4702"/>
            <w:vAlign w:val="center"/>
            <w:shd w:fill="F5F7F8"/>
            <w:tcMar>
              <w:top w:w="85" w:type="dxa"/>
              <w:bottom w:w="85" w:type="dxa"/>
              <w:left w:w="95" w:type="dxa"/>
              <w:right w:w="95" w:type="dxa"/>
            </w:tcMar>
          </w:tcPr>
          <w:p>
            <w:pPr>
              <w:spacing w:after="20" w:line="247" w:lineRule="auto"/>
            </w:pPr>
            <w:r>
              <w:rPr>
                <w:b w:val="0"/>
                <w:i w:val="0"/>
                <w:sz w:val="20"/>
              </w:rPr>
              <w:t>Other management tools</w:t>
            </w:r>
          </w:p>
        </w:tc>
        <w:tc>
          <w:tcPr>
            <w:tcW w:type="dxa" w:w="5557"/>
            <w:vAlign w:val="center"/>
            <w:shd w:fill="F5F7F8"/>
            <w:tcMar>
              <w:top w:w="85" w:type="dxa"/>
              <w:bottom w:w="85" w:type="dxa"/>
              <w:left w:w="95" w:type="dxa"/>
              <w:right w:w="95" w:type="dxa"/>
            </w:tcMar>
          </w:tcPr>
          <w:p>
            <w:pPr>
              <w:spacing w:after="20" w:line="247" w:lineRule="auto"/>
            </w:pPr>
            <w:r>
              <w:rPr>
                <w:b w:val="0"/>
                <w:i w:val="0"/>
                <w:sz w:val="20"/>
              </w:rPr>
              <w:t>[Management name] by [Brand]</w:t>
            </w:r>
          </w:p>
        </w:tc>
        <w:tc>
          <w:tcPr>
            <w:tcW w:type="dxa" w:w="4702"/>
            <w:vAlign w:val="center"/>
            <w:shd w:fill="F5F7F8"/>
            <w:tcMar>
              <w:top w:w="85" w:type="dxa"/>
              <w:bottom w:w="85" w:type="dxa"/>
              <w:left w:w="95" w:type="dxa"/>
              <w:right w:w="95" w:type="dxa"/>
            </w:tcMar>
          </w:tcPr>
          <w:p>
            <w:pPr>
              <w:spacing w:after="20" w:line="247" w:lineRule="auto"/>
            </w:pPr>
            <w:r>
              <w:rPr>
                <w:b w:val="0"/>
                <w:i w:val="0"/>
                <w:sz w:val="20"/>
              </w:rPr>
              <w:t>[Brand] Manage</w:t>
            </w:r>
          </w:p>
        </w:tc>
      </w:tr>
      <w:tr>
        <w:trPr>
          <w:cantSplit/>
        </w:trPr>
        <w:tc>
          <w:tcPr>
            <w:tcW w:type="dxa" w:w="4702"/>
            <w:vAlign w:val="center"/>
            <w:shd w:fill="FFFFFF"/>
            <w:tcMar>
              <w:top w:w="85" w:type="dxa"/>
              <w:bottom w:w="85" w:type="dxa"/>
              <w:left w:w="95" w:type="dxa"/>
              <w:right w:w="95" w:type="dxa"/>
            </w:tcMar>
          </w:tcPr>
          <w:p>
            <w:pPr>
              <w:spacing w:after="20" w:line="247" w:lineRule="auto"/>
            </w:pPr>
            <w:r>
              <w:rPr>
                <w:b w:val="0"/>
                <w:i w:val="0"/>
                <w:sz w:val="20"/>
              </w:rPr>
              <w:t>Custom-fit connected drawer</w:t>
            </w:r>
          </w:p>
        </w:tc>
        <w:tc>
          <w:tcPr>
            <w:tcW w:type="dxa" w:w="5557"/>
            <w:vAlign w:val="center"/>
            <w:shd w:fill="FFFFFF"/>
            <w:tcMar>
              <w:top w:w="85" w:type="dxa"/>
              <w:bottom w:w="85" w:type="dxa"/>
              <w:left w:w="95" w:type="dxa"/>
              <w:right w:w="95" w:type="dxa"/>
            </w:tcMar>
          </w:tcPr>
          <w:p>
            <w:pPr>
              <w:spacing w:after="20" w:line="247" w:lineRule="auto"/>
            </w:pPr>
            <w:r>
              <w:rPr>
                <w:b w:val="0"/>
                <w:i w:val="0"/>
                <w:sz w:val="20"/>
              </w:rPr>
              <w:t>[Drawer name] by [Brand]</w:t>
            </w:r>
          </w:p>
        </w:tc>
        <w:tc>
          <w:tcPr>
            <w:tcW w:type="dxa" w:w="4702"/>
            <w:vAlign w:val="center"/>
            <w:shd w:fill="FFFFFF"/>
            <w:tcMar>
              <w:top w:w="85" w:type="dxa"/>
              <w:bottom w:w="85" w:type="dxa"/>
              <w:left w:w="95" w:type="dxa"/>
              <w:right w:w="95" w:type="dxa"/>
            </w:tcMar>
          </w:tcPr>
          <w:p>
            <w:pPr>
              <w:spacing w:after="20" w:line="247" w:lineRule="auto"/>
            </w:pPr>
            <w:r>
              <w:rPr>
                <w:b w:val="0"/>
                <w:i w:val="0"/>
                <w:sz w:val="20"/>
              </w:rPr>
              <w:t>[Brand] Fit or [Brand] Drawer</w:t>
            </w:r>
          </w:p>
        </w:tc>
      </w:tr>
      <w:tr>
        <w:trPr>
          <w:cantSplit/>
        </w:trPr>
        <w:tc>
          <w:tcPr>
            <w:tcW w:type="dxa" w:w="4702"/>
            <w:vAlign w:val="center"/>
            <w:shd w:fill="F5F7F8"/>
            <w:tcMar>
              <w:top w:w="85" w:type="dxa"/>
              <w:bottom w:w="85" w:type="dxa"/>
              <w:left w:w="95" w:type="dxa"/>
              <w:right w:w="95" w:type="dxa"/>
            </w:tcMar>
          </w:tcPr>
          <w:p>
            <w:pPr>
              <w:spacing w:after="20" w:line="247" w:lineRule="auto"/>
            </w:pPr>
            <w:r>
              <w:rPr>
                <w:b w:val="0"/>
                <w:i w:val="0"/>
                <w:sz w:val="20"/>
              </w:rPr>
              <w:t>Hardware/app connection</w:t>
            </w:r>
          </w:p>
        </w:tc>
        <w:tc>
          <w:tcPr>
            <w:tcW w:type="dxa" w:w="5557"/>
            <w:vAlign w:val="center"/>
            <w:shd w:fill="F5F7F8"/>
            <w:tcMar>
              <w:top w:w="85" w:type="dxa"/>
              <w:bottom w:w="85" w:type="dxa"/>
              <w:left w:w="95" w:type="dxa"/>
              <w:right w:w="95" w:type="dxa"/>
            </w:tcMar>
          </w:tcPr>
          <w:p>
            <w:pPr>
              <w:spacing w:after="20" w:line="247" w:lineRule="auto"/>
            </w:pPr>
            <w:r>
              <w:rPr>
                <w:b w:val="0"/>
                <w:i w:val="0"/>
                <w:sz w:val="20"/>
              </w:rPr>
              <w:t>[Integration name] by [Brand]</w:t>
            </w:r>
          </w:p>
        </w:tc>
        <w:tc>
          <w:tcPr>
            <w:tcW w:type="dxa" w:w="4702"/>
            <w:vAlign w:val="center"/>
            <w:shd w:fill="F5F7F8"/>
            <w:tcMar>
              <w:top w:w="85" w:type="dxa"/>
              <w:bottom w:w="85" w:type="dxa"/>
              <w:left w:w="95" w:type="dxa"/>
              <w:right w:w="95" w:type="dxa"/>
            </w:tcMar>
          </w:tcPr>
          <w:p>
            <w:pPr>
              <w:spacing w:after="20" w:line="247" w:lineRule="auto"/>
            </w:pPr>
            <w:r>
              <w:rPr>
                <w:b w:val="0"/>
                <w:i w:val="0"/>
                <w:sz w:val="20"/>
              </w:rPr>
              <w:t>[Brand] Link</w:t>
            </w:r>
          </w:p>
        </w:tc>
      </w:tr>
      <w:tr>
        <w:trPr>
          <w:cantSplit/>
        </w:trPr>
        <w:tc>
          <w:tcPr>
            <w:tcW w:type="dxa" w:w="4702"/>
            <w:vAlign w:val="center"/>
            <w:shd w:fill="FFFFFF"/>
            <w:tcMar>
              <w:top w:w="85" w:type="dxa"/>
              <w:bottom w:w="85" w:type="dxa"/>
              <w:left w:w="95" w:type="dxa"/>
              <w:right w:w="95" w:type="dxa"/>
            </w:tcMar>
          </w:tcPr>
          <w:p>
            <w:pPr>
              <w:spacing w:after="20" w:line="247" w:lineRule="auto"/>
            </w:pPr>
            <w:r>
              <w:rPr>
                <w:b w:val="0"/>
                <w:i w:val="0"/>
                <w:sz w:val="20"/>
              </w:rPr>
              <w:t>Autonomous crash cart</w:t>
            </w:r>
          </w:p>
        </w:tc>
        <w:tc>
          <w:tcPr>
            <w:tcW w:type="dxa" w:w="5557"/>
            <w:vAlign w:val="center"/>
            <w:shd w:fill="FFFFFF"/>
            <w:tcMar>
              <w:top w:w="85" w:type="dxa"/>
              <w:bottom w:w="85" w:type="dxa"/>
              <w:left w:w="95" w:type="dxa"/>
              <w:right w:w="95" w:type="dxa"/>
            </w:tcMar>
          </w:tcPr>
          <w:p>
            <w:pPr>
              <w:spacing w:after="20" w:line="247" w:lineRule="auto"/>
            </w:pPr>
            <w:r>
              <w:rPr>
                <w:b w:val="0"/>
                <w:i w:val="0"/>
                <w:sz w:val="20"/>
              </w:rPr>
              <w:t>[Cart name] by [Brand]</w:t>
            </w:r>
          </w:p>
        </w:tc>
        <w:tc>
          <w:tcPr>
            <w:tcW w:type="dxa" w:w="4702"/>
            <w:vAlign w:val="center"/>
            <w:shd w:fill="FFFFFF"/>
            <w:tcMar>
              <w:top w:w="85" w:type="dxa"/>
              <w:bottom w:w="85" w:type="dxa"/>
              <w:left w:w="95" w:type="dxa"/>
              <w:right w:w="95" w:type="dxa"/>
            </w:tcMar>
          </w:tcPr>
          <w:p>
            <w:pPr>
              <w:spacing w:after="20" w:line="247" w:lineRule="auto"/>
            </w:pPr>
            <w:r>
              <w:rPr>
                <w:b w:val="0"/>
                <w:i w:val="0"/>
                <w:sz w:val="20"/>
              </w:rPr>
              <w:t>[Brand] Motion</w:t>
            </w:r>
          </w:p>
        </w:tc>
      </w:tr>
    </w:tbl>
    <w:p>
      <w:pPr>
        <w:spacing w:after="20"/>
      </w:pPr>
    </w:p>
    <w:p>
      <w:r>
        <w:rPr>
          <w:b w:val="0"/>
          <w:i w:val="0"/>
        </w:rPr>
        <w:t>Start with endorsement. A shared family model becomes useful if later products genuinely share an account, platform or hardware ecosystem. Avoid inventing product divisions before they exist.</w:t>
      </w:r>
    </w:p>
    <w:p>
      <w:r>
        <w:rPr>
          <w:b w:val="0"/>
          <w:i w:val="0"/>
        </w:rPr>
        <w:t xml:space="preserve">For the drawer, distinguish </w:t>
      </w:r>
      <w:r>
        <w:rPr>
          <w:b/>
          <w:i w:val="0"/>
        </w:rPr>
        <w:t>custom physical fit</w:t>
      </w:r>
      <w:r>
        <w:rPr>
          <w:b w:val="0"/>
          <w:i w:val="0"/>
        </w:rPr>
        <w:t xml:space="preserve">, </w:t>
      </w:r>
      <w:r>
        <w:rPr>
          <w:b/>
          <w:i w:val="0"/>
        </w:rPr>
        <w:t>automatic connection to the app</w:t>
      </w:r>
      <w:r>
        <w:rPr>
          <w:b w:val="0"/>
          <w:i w:val="0"/>
        </w:rPr>
        <w:t xml:space="preserve">, and </w:t>
      </w:r>
      <w:r>
        <w:rPr>
          <w:b/>
          <w:i w:val="0"/>
        </w:rPr>
        <w:t>autonomous mechanical actions</w:t>
      </w:r>
      <w:r>
        <w:rPr>
          <w:b w:val="0"/>
          <w:i w:val="0"/>
        </w:rPr>
        <w:t xml:space="preserve"> when describing it. These are different benefits, even if one eventual product provides all three.</w:t>
      </w:r>
    </w:p>
    <w:p>
      <w:pPr>
        <w:pStyle w:val="Heading2"/>
      </w:pPr>
      <w:r>
        <w:t>Three candidate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4"/>
        <w:gridCol w:w="2274"/>
        <w:gridCol w:w="2274"/>
        <w:gridCol w:w="2274"/>
        <w:gridCol w:w="2274"/>
        <w:gridCol w:w="3592"/>
      </w:tblGrid>
      <w:tr>
        <w:trPr>
          <w:cantSplit/>
          <w:tblHeader/>
        </w:trPr>
        <w:tc>
          <w:tcPr>
            <w:tcW w:type="dxa" w:w="2274"/>
            <w:vAlign w:val="center"/>
            <w:shd w:fill="DCE8EE"/>
            <w:tcMar>
              <w:top w:w="85" w:type="dxa"/>
              <w:bottom w:w="85" w:type="dxa"/>
              <w:left w:w="95" w:type="dxa"/>
              <w:right w:w="95" w:type="dxa"/>
            </w:tcMar>
          </w:tcPr>
          <w:p>
            <w:pPr>
              <w:spacing w:after="20" w:line="247" w:lineRule="auto"/>
            </w:pPr>
            <w:r>
              <w:rPr>
                <w:b/>
                <w:i w:val="0"/>
                <w:color w:val="000000"/>
                <w:sz w:val="20"/>
              </w:rPr>
              <w:t>Candidate</w:t>
            </w:r>
          </w:p>
        </w:tc>
        <w:tc>
          <w:tcPr>
            <w:tcW w:type="dxa" w:w="2274"/>
            <w:vAlign w:val="center"/>
            <w:shd w:fill="DCE8EE"/>
            <w:tcMar>
              <w:top w:w="85" w:type="dxa"/>
              <w:bottom w:w="85" w:type="dxa"/>
              <w:left w:w="95" w:type="dxa"/>
              <w:right w:w="95" w:type="dxa"/>
            </w:tcMar>
          </w:tcPr>
          <w:p>
            <w:pPr>
              <w:spacing w:after="20" w:line="247" w:lineRule="auto"/>
            </w:pPr>
            <w:r>
              <w:rPr>
                <w:b/>
                <w:i w:val="0"/>
                <w:color w:val="000000"/>
                <w:sz w:val="20"/>
              </w:rPr>
              <w:t>Current product</w:t>
            </w:r>
          </w:p>
        </w:tc>
        <w:tc>
          <w:tcPr>
            <w:tcW w:type="dxa" w:w="2274"/>
            <w:vAlign w:val="center"/>
            <w:shd w:fill="DCE8EE"/>
            <w:tcMar>
              <w:top w:w="85" w:type="dxa"/>
              <w:bottom w:w="85" w:type="dxa"/>
              <w:left w:w="95" w:type="dxa"/>
              <w:right w:w="95" w:type="dxa"/>
            </w:tcMar>
          </w:tcPr>
          <w:p>
            <w:pPr>
              <w:spacing w:after="20" w:line="247" w:lineRule="auto"/>
            </w:pPr>
            <w:r>
              <w:rPr>
                <w:b/>
                <w:i w:val="0"/>
                <w:color w:val="000000"/>
                <w:sz w:val="20"/>
              </w:rPr>
              <w:t>Education scenario</w:t>
            </w:r>
          </w:p>
        </w:tc>
        <w:tc>
          <w:tcPr>
            <w:tcW w:type="dxa" w:w="2274"/>
            <w:vAlign w:val="center"/>
            <w:shd w:fill="DCE8EE"/>
            <w:tcMar>
              <w:top w:w="85" w:type="dxa"/>
              <w:bottom w:w="85" w:type="dxa"/>
              <w:left w:w="95" w:type="dxa"/>
              <w:right w:w="95" w:type="dxa"/>
            </w:tcMar>
          </w:tcPr>
          <w:p>
            <w:pPr>
              <w:spacing w:after="20" w:line="247" w:lineRule="auto"/>
            </w:pPr>
            <w:r>
              <w:rPr>
                <w:b/>
                <w:i w:val="0"/>
                <w:color w:val="000000"/>
                <w:sz w:val="20"/>
              </w:rPr>
              <w:t>Hardware scenario</w:t>
            </w:r>
          </w:p>
        </w:tc>
        <w:tc>
          <w:tcPr>
            <w:tcW w:type="dxa" w:w="2274"/>
            <w:vAlign w:val="center"/>
            <w:shd w:fill="DCE8EE"/>
            <w:tcMar>
              <w:top w:w="85" w:type="dxa"/>
              <w:bottom w:w="85" w:type="dxa"/>
              <w:left w:w="95" w:type="dxa"/>
              <w:right w:w="95" w:type="dxa"/>
            </w:tcMar>
          </w:tcPr>
          <w:p>
            <w:pPr>
              <w:spacing w:after="20" w:line="247" w:lineRule="auto"/>
            </w:pPr>
            <w:r>
              <w:rPr>
                <w:b/>
                <w:i w:val="0"/>
                <w:color w:val="000000"/>
                <w:sz w:val="20"/>
              </w:rPr>
              <w:t>Autonomy scenario</w:t>
            </w:r>
          </w:p>
        </w:tc>
        <w:tc>
          <w:tcPr>
            <w:tcW w:type="dxa" w:w="3592"/>
            <w:vAlign w:val="center"/>
            <w:shd w:fill="DCE8EE"/>
            <w:tcMar>
              <w:top w:w="85" w:type="dxa"/>
              <w:bottom w:w="85" w:type="dxa"/>
              <w:left w:w="95" w:type="dxa"/>
              <w:right w:w="95" w:type="dxa"/>
            </w:tcMar>
          </w:tcPr>
          <w:p>
            <w:pPr>
              <w:spacing w:after="20" w:line="247" w:lineRule="auto"/>
            </w:pPr>
            <w:r>
              <w:rPr>
                <w:b/>
                <w:i w:val="0"/>
                <w:color w:val="000000"/>
                <w:sz w:val="20"/>
              </w:rPr>
              <w:t>Reading impression</w:t>
            </w:r>
          </w:p>
        </w:tc>
      </w:tr>
      <w:tr>
        <w:trPr>
          <w:cantSplit/>
        </w:trPr>
        <w:tc>
          <w:tcPr>
            <w:tcW w:type="dxa" w:w="2274"/>
            <w:vAlign w:val="center"/>
            <w:shd w:fill="FFFFFF"/>
            <w:tcMar>
              <w:top w:w="85" w:type="dxa"/>
              <w:bottom w:w="85" w:type="dxa"/>
              <w:left w:w="95" w:type="dxa"/>
              <w:right w:w="95" w:type="dxa"/>
            </w:tcMar>
          </w:tcPr>
          <w:p>
            <w:pPr>
              <w:spacing w:after="20" w:line="247" w:lineRule="auto"/>
            </w:pPr>
            <w:r>
              <w:rPr>
                <w:b w:val="0"/>
                <w:i w:val="0"/>
                <w:sz w:val="20"/>
              </w:rPr>
              <w:t>Zelora</w:t>
            </w:r>
          </w:p>
        </w:tc>
        <w:tc>
          <w:tcPr>
            <w:tcW w:type="dxa" w:w="2274"/>
            <w:vAlign w:val="center"/>
            <w:shd w:fill="FFFFFF"/>
            <w:tcMar>
              <w:top w:w="85" w:type="dxa"/>
              <w:bottom w:w="85" w:type="dxa"/>
              <w:left w:w="95" w:type="dxa"/>
              <w:right w:w="95" w:type="dxa"/>
            </w:tcMar>
          </w:tcPr>
          <w:p>
            <w:pPr>
              <w:spacing w:after="20" w:line="247" w:lineRule="auto"/>
            </w:pPr>
            <w:r>
              <w:rPr>
                <w:b w:val="0"/>
                <w:i w:val="0"/>
                <w:sz w:val="20"/>
              </w:rPr>
              <w:t>I-Crash by Zelora</w:t>
            </w:r>
          </w:p>
        </w:tc>
        <w:tc>
          <w:tcPr>
            <w:tcW w:type="dxa" w:w="2274"/>
            <w:vAlign w:val="center"/>
            <w:shd w:fill="FFFFFF"/>
            <w:tcMar>
              <w:top w:w="85" w:type="dxa"/>
              <w:bottom w:w="85" w:type="dxa"/>
              <w:left w:w="95" w:type="dxa"/>
              <w:right w:w="95" w:type="dxa"/>
            </w:tcMar>
          </w:tcPr>
          <w:p>
            <w:pPr>
              <w:spacing w:after="20" w:line="247" w:lineRule="auto"/>
            </w:pPr>
            <w:r>
              <w:rPr>
                <w:b w:val="0"/>
                <w:i w:val="0"/>
                <w:sz w:val="20"/>
              </w:rPr>
              <w:t>Zelora Learn</w:t>
            </w:r>
          </w:p>
        </w:tc>
        <w:tc>
          <w:tcPr>
            <w:tcW w:type="dxa" w:w="2274"/>
            <w:vAlign w:val="center"/>
            <w:shd w:fill="FFFFFF"/>
            <w:tcMar>
              <w:top w:w="85" w:type="dxa"/>
              <w:bottom w:w="85" w:type="dxa"/>
              <w:left w:w="95" w:type="dxa"/>
              <w:right w:w="95" w:type="dxa"/>
            </w:tcMar>
          </w:tcPr>
          <w:p>
            <w:pPr>
              <w:spacing w:after="20" w:line="247" w:lineRule="auto"/>
            </w:pPr>
            <w:r>
              <w:rPr>
                <w:b w:val="0"/>
                <w:i w:val="0"/>
                <w:sz w:val="20"/>
              </w:rPr>
              <w:t>Zelora Fit</w:t>
            </w:r>
          </w:p>
        </w:tc>
        <w:tc>
          <w:tcPr>
            <w:tcW w:type="dxa" w:w="2274"/>
            <w:vAlign w:val="center"/>
            <w:shd w:fill="FFFFFF"/>
            <w:tcMar>
              <w:top w:w="85" w:type="dxa"/>
              <w:bottom w:w="85" w:type="dxa"/>
              <w:left w:w="95" w:type="dxa"/>
              <w:right w:w="95" w:type="dxa"/>
            </w:tcMar>
          </w:tcPr>
          <w:p>
            <w:pPr>
              <w:spacing w:after="20" w:line="247" w:lineRule="auto"/>
            </w:pPr>
            <w:r>
              <w:rPr>
                <w:b w:val="0"/>
                <w:i w:val="0"/>
                <w:sz w:val="20"/>
              </w:rPr>
              <w:t>Zelora Motion</w:t>
            </w:r>
          </w:p>
        </w:tc>
        <w:tc>
          <w:tcPr>
            <w:tcW w:type="dxa" w:w="3592"/>
            <w:vAlign w:val="center"/>
            <w:shd w:fill="FFFFFF"/>
            <w:tcMar>
              <w:top w:w="85" w:type="dxa"/>
              <w:bottom w:w="85" w:type="dxa"/>
              <w:left w:w="95" w:type="dxa"/>
              <w:right w:w="95" w:type="dxa"/>
            </w:tcMar>
          </w:tcPr>
          <w:p>
            <w:pPr>
              <w:spacing w:after="20" w:line="247" w:lineRule="auto"/>
            </w:pPr>
            <w:r>
              <w:rPr>
                <w:b w:val="0"/>
                <w:i w:val="0"/>
                <w:sz w:val="20"/>
              </w:rPr>
              <w:t>Human care extending into capable systems</w:t>
            </w:r>
          </w:p>
        </w:tc>
      </w:tr>
      <w:tr>
        <w:trPr>
          <w:cantSplit/>
        </w:trPr>
        <w:tc>
          <w:tcPr>
            <w:tcW w:type="dxa" w:w="2274"/>
            <w:vAlign w:val="center"/>
            <w:shd w:fill="F5F7F8"/>
            <w:tcMar>
              <w:top w:w="85" w:type="dxa"/>
              <w:bottom w:w="85" w:type="dxa"/>
              <w:left w:w="95" w:type="dxa"/>
              <w:right w:w="95" w:type="dxa"/>
            </w:tcMar>
          </w:tcPr>
          <w:p>
            <w:pPr>
              <w:spacing w:after="20" w:line="247" w:lineRule="auto"/>
            </w:pPr>
            <w:r>
              <w:rPr>
                <w:b w:val="0"/>
                <w:i w:val="0"/>
                <w:sz w:val="20"/>
              </w:rPr>
              <w:t>Eloara</w:t>
            </w:r>
          </w:p>
        </w:tc>
        <w:tc>
          <w:tcPr>
            <w:tcW w:type="dxa" w:w="2274"/>
            <w:vAlign w:val="center"/>
            <w:shd w:fill="F5F7F8"/>
            <w:tcMar>
              <w:top w:w="85" w:type="dxa"/>
              <w:bottom w:w="85" w:type="dxa"/>
              <w:left w:w="95" w:type="dxa"/>
              <w:right w:w="95" w:type="dxa"/>
            </w:tcMar>
          </w:tcPr>
          <w:p>
            <w:pPr>
              <w:spacing w:after="20" w:line="247" w:lineRule="auto"/>
            </w:pPr>
            <w:r>
              <w:rPr>
                <w:b w:val="0"/>
                <w:i w:val="0"/>
                <w:sz w:val="20"/>
              </w:rPr>
              <w:t>I-Crash by Eloara</w:t>
            </w:r>
          </w:p>
        </w:tc>
        <w:tc>
          <w:tcPr>
            <w:tcW w:type="dxa" w:w="2274"/>
            <w:vAlign w:val="center"/>
            <w:shd w:fill="F5F7F8"/>
            <w:tcMar>
              <w:top w:w="85" w:type="dxa"/>
              <w:bottom w:w="85" w:type="dxa"/>
              <w:left w:w="95" w:type="dxa"/>
              <w:right w:w="95" w:type="dxa"/>
            </w:tcMar>
          </w:tcPr>
          <w:p>
            <w:pPr>
              <w:spacing w:after="20" w:line="247" w:lineRule="auto"/>
            </w:pPr>
            <w:r>
              <w:rPr>
                <w:b w:val="0"/>
                <w:i w:val="0"/>
                <w:sz w:val="20"/>
              </w:rPr>
              <w:t>Eloara Learn</w:t>
            </w:r>
          </w:p>
        </w:tc>
        <w:tc>
          <w:tcPr>
            <w:tcW w:type="dxa" w:w="2274"/>
            <w:vAlign w:val="center"/>
            <w:shd w:fill="F5F7F8"/>
            <w:tcMar>
              <w:top w:w="85" w:type="dxa"/>
              <w:bottom w:w="85" w:type="dxa"/>
              <w:left w:w="95" w:type="dxa"/>
              <w:right w:w="95" w:type="dxa"/>
            </w:tcMar>
          </w:tcPr>
          <w:p>
            <w:pPr>
              <w:spacing w:after="20" w:line="247" w:lineRule="auto"/>
            </w:pPr>
            <w:r>
              <w:rPr>
                <w:b w:val="0"/>
                <w:i w:val="0"/>
                <w:sz w:val="20"/>
              </w:rPr>
              <w:t>Eloara Link</w:t>
            </w:r>
          </w:p>
        </w:tc>
        <w:tc>
          <w:tcPr>
            <w:tcW w:type="dxa" w:w="2274"/>
            <w:vAlign w:val="center"/>
            <w:shd w:fill="F5F7F8"/>
            <w:tcMar>
              <w:top w:w="85" w:type="dxa"/>
              <w:bottom w:w="85" w:type="dxa"/>
              <w:left w:w="95" w:type="dxa"/>
              <w:right w:w="95" w:type="dxa"/>
            </w:tcMar>
          </w:tcPr>
          <w:p>
            <w:pPr>
              <w:spacing w:after="20" w:line="247" w:lineRule="auto"/>
            </w:pPr>
            <w:r>
              <w:rPr>
                <w:b w:val="0"/>
                <w:i w:val="0"/>
                <w:sz w:val="20"/>
              </w:rPr>
              <w:t>Eloara Motion</w:t>
            </w:r>
          </w:p>
        </w:tc>
        <w:tc>
          <w:tcPr>
            <w:tcW w:type="dxa" w:w="3592"/>
            <w:vAlign w:val="center"/>
            <w:shd w:fill="F5F7F8"/>
            <w:tcMar>
              <w:top w:w="85" w:type="dxa"/>
              <w:bottom w:w="85" w:type="dxa"/>
              <w:left w:w="95" w:type="dxa"/>
              <w:right w:w="95" w:type="dxa"/>
            </w:tcMar>
          </w:tcPr>
          <w:p>
            <w:pPr>
              <w:spacing w:after="20" w:line="247" w:lineRule="auto"/>
            </w:pPr>
            <w:r>
              <w:rPr>
                <w:b w:val="0"/>
                <w:i w:val="0"/>
                <w:sz w:val="20"/>
              </w:rPr>
              <w:t>Connection across people, knowledge and devices</w:t>
            </w:r>
          </w:p>
        </w:tc>
      </w:tr>
      <w:tr>
        <w:trPr>
          <w:cantSplit/>
        </w:trPr>
        <w:tc>
          <w:tcPr>
            <w:tcW w:type="dxa" w:w="2274"/>
            <w:vAlign w:val="center"/>
            <w:shd w:fill="FFFFFF"/>
            <w:tcMar>
              <w:top w:w="85" w:type="dxa"/>
              <w:bottom w:w="85" w:type="dxa"/>
              <w:left w:w="95" w:type="dxa"/>
              <w:right w:w="95" w:type="dxa"/>
            </w:tcMar>
          </w:tcPr>
          <w:p>
            <w:pPr>
              <w:spacing w:after="20" w:line="247" w:lineRule="auto"/>
            </w:pPr>
            <w:r>
              <w:rPr>
                <w:b w:val="0"/>
                <w:i w:val="0"/>
                <w:sz w:val="20"/>
              </w:rPr>
              <w:t>Caredra</w:t>
            </w:r>
          </w:p>
        </w:tc>
        <w:tc>
          <w:tcPr>
            <w:tcW w:type="dxa" w:w="2274"/>
            <w:vAlign w:val="center"/>
            <w:shd w:fill="FFFFFF"/>
            <w:tcMar>
              <w:top w:w="85" w:type="dxa"/>
              <w:bottom w:w="85" w:type="dxa"/>
              <w:left w:w="95" w:type="dxa"/>
              <w:right w:w="95" w:type="dxa"/>
            </w:tcMar>
          </w:tcPr>
          <w:p>
            <w:pPr>
              <w:spacing w:after="20" w:line="247" w:lineRule="auto"/>
            </w:pPr>
            <w:r>
              <w:rPr>
                <w:b w:val="0"/>
                <w:i w:val="0"/>
                <w:sz w:val="20"/>
              </w:rPr>
              <w:t>I-Crash by Caredra</w:t>
            </w:r>
          </w:p>
        </w:tc>
        <w:tc>
          <w:tcPr>
            <w:tcW w:type="dxa" w:w="2274"/>
            <w:vAlign w:val="center"/>
            <w:shd w:fill="FFFFFF"/>
            <w:tcMar>
              <w:top w:w="85" w:type="dxa"/>
              <w:bottom w:w="85" w:type="dxa"/>
              <w:left w:w="95" w:type="dxa"/>
              <w:right w:w="95" w:type="dxa"/>
            </w:tcMar>
          </w:tcPr>
          <w:p>
            <w:pPr>
              <w:spacing w:after="20" w:line="247" w:lineRule="auto"/>
            </w:pPr>
            <w:r>
              <w:rPr>
                <w:b w:val="0"/>
                <w:i w:val="0"/>
                <w:sz w:val="20"/>
              </w:rPr>
              <w:t>Caredra Learn</w:t>
            </w:r>
          </w:p>
        </w:tc>
        <w:tc>
          <w:tcPr>
            <w:tcW w:type="dxa" w:w="2274"/>
            <w:vAlign w:val="center"/>
            <w:shd w:fill="FFFFFF"/>
            <w:tcMar>
              <w:top w:w="85" w:type="dxa"/>
              <w:bottom w:w="85" w:type="dxa"/>
              <w:left w:w="95" w:type="dxa"/>
              <w:right w:w="95" w:type="dxa"/>
            </w:tcMar>
          </w:tcPr>
          <w:p>
            <w:pPr>
              <w:spacing w:after="20" w:line="247" w:lineRule="auto"/>
            </w:pPr>
            <w:r>
              <w:rPr>
                <w:b w:val="0"/>
                <w:i w:val="0"/>
                <w:sz w:val="20"/>
              </w:rPr>
              <w:t>Caredra Drawer</w:t>
            </w:r>
          </w:p>
        </w:tc>
        <w:tc>
          <w:tcPr>
            <w:tcW w:type="dxa" w:w="2274"/>
            <w:vAlign w:val="center"/>
            <w:shd w:fill="FFFFFF"/>
            <w:tcMar>
              <w:top w:w="85" w:type="dxa"/>
              <w:bottom w:w="85" w:type="dxa"/>
              <w:left w:w="95" w:type="dxa"/>
              <w:right w:w="95" w:type="dxa"/>
            </w:tcMar>
          </w:tcPr>
          <w:p>
            <w:pPr>
              <w:spacing w:after="20" w:line="247" w:lineRule="auto"/>
            </w:pPr>
            <w:r>
              <w:rPr>
                <w:b w:val="0"/>
                <w:i w:val="0"/>
                <w:sz w:val="20"/>
              </w:rPr>
              <w:t>Caredra Motion</w:t>
            </w:r>
          </w:p>
        </w:tc>
        <w:tc>
          <w:tcPr>
            <w:tcW w:type="dxa" w:w="3592"/>
            <w:vAlign w:val="center"/>
            <w:shd w:fill="FFFFFF"/>
            <w:tcMar>
              <w:top w:w="85" w:type="dxa"/>
              <w:bottom w:w="85" w:type="dxa"/>
              <w:left w:w="95" w:type="dxa"/>
              <w:right w:w="95" w:type="dxa"/>
            </w:tcMar>
          </w:tcPr>
          <w:p>
            <w:pPr>
              <w:spacing w:after="20" w:line="247" w:lineRule="auto"/>
            </w:pPr>
            <w:r>
              <w:rPr>
                <w:b w:val="0"/>
                <w:i w:val="0"/>
                <w:sz w:val="20"/>
              </w:rPr>
              <w:t>Institutional care infrastructure</w:t>
            </w:r>
          </w:p>
        </w:tc>
      </w:tr>
    </w:tbl>
    <w:p>
      <w:pPr>
        <w:spacing w:after="20"/>
      </w:pPr>
    </w:p>
    <w:p>
      <w:r>
        <w:rPr>
          <w:b w:val="0"/>
          <w:i w:val="0"/>
        </w:rPr>
        <w:t>These examples test language and breadth only. They do not resolve the existing-use issues.</w:t>
      </w:r>
    </w:p>
    <w:p>
      <w:pPr>
        <w:pStyle w:val="Heading1"/>
      </w:pPr>
      <w:r>
        <w:t>9 Original identity and product ideas preserved</w:t>
      </w:r>
    </w:p>
    <w:p>
      <w:r>
        <w:rPr>
          <w:b w:val="0"/>
          <w:i w:val="0"/>
        </w:rPr>
        <w:t>The following are the original conversation concepts, consolidated for reference. All prospective product names are unverified placeholders.</w:t>
      </w:r>
    </w:p>
    <w:p>
      <w:pPr>
        <w:pStyle w:val="Heading2"/>
      </w:pPr>
      <w:r>
        <w:t>Company constructions and descriptors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72"/>
        <w:gridCol w:w="8090"/>
      </w:tblGrid>
      <w:tr>
        <w:trPr>
          <w:cantSplit/>
          <w:tblHeader/>
        </w:trPr>
        <w:tc>
          <w:tcPr>
            <w:tcW w:type="dxa" w:w="6872"/>
            <w:vAlign w:val="center"/>
            <w:shd w:fill="DCE8EE"/>
            <w:tcMar>
              <w:top w:w="85" w:type="dxa"/>
              <w:bottom w:w="85" w:type="dxa"/>
              <w:left w:w="95" w:type="dxa"/>
              <w:right w:w="95" w:type="dxa"/>
            </w:tcMar>
          </w:tcPr>
          <w:p>
            <w:pPr>
              <w:spacing w:after="20" w:line="247" w:lineRule="auto"/>
            </w:pPr>
            <w:r>
              <w:rPr>
                <w:b/>
                <w:i w:val="0"/>
                <w:color w:val="000000"/>
                <w:sz w:val="20"/>
              </w:rPr>
              <w:t>Base name</w:t>
            </w:r>
          </w:p>
        </w:tc>
        <w:tc>
          <w:tcPr>
            <w:tcW w:type="dxa" w:w="8090"/>
            <w:vAlign w:val="center"/>
            <w:shd w:fill="DCE8EE"/>
            <w:tcMar>
              <w:top w:w="85" w:type="dxa"/>
              <w:bottom w:w="85" w:type="dxa"/>
              <w:left w:w="95" w:type="dxa"/>
              <w:right w:w="95" w:type="dxa"/>
            </w:tcMar>
          </w:tcPr>
          <w:p>
            <w:pPr>
              <w:spacing w:after="20" w:line="247" w:lineRule="auto"/>
            </w:pPr>
            <w:r>
              <w:rPr>
                <w:b/>
                <w:i w:val="0"/>
                <w:color w:val="000000"/>
                <w:sz w:val="20"/>
              </w:rPr>
              <w:t>Originally proposed constructions</w:t>
            </w:r>
          </w:p>
        </w:tc>
      </w:tr>
      <w:tr>
        <w:trPr>
          <w:cantSplit/>
        </w:trPr>
        <w:tc>
          <w:tcPr>
            <w:tcW w:type="dxa" w:w="6872"/>
            <w:vAlign w:val="center"/>
            <w:shd w:fill="FFFFFF"/>
            <w:tcMar>
              <w:top w:w="85" w:type="dxa"/>
              <w:bottom w:w="85" w:type="dxa"/>
              <w:left w:w="95" w:type="dxa"/>
              <w:right w:w="95" w:type="dxa"/>
            </w:tcMar>
          </w:tcPr>
          <w:p>
            <w:pPr>
              <w:spacing w:after="20" w:line="247" w:lineRule="auto"/>
            </w:pPr>
            <w:r>
              <w:rPr>
                <w:b w:val="0"/>
                <w:i w:val="0"/>
                <w:sz w:val="20"/>
              </w:rPr>
              <w:t>Aura</w:t>
            </w:r>
          </w:p>
        </w:tc>
        <w:tc>
          <w:tcPr>
            <w:tcW w:type="dxa" w:w="8090"/>
            <w:vAlign w:val="center"/>
            <w:shd w:fill="FFFFFF"/>
            <w:tcMar>
              <w:top w:w="85" w:type="dxa"/>
              <w:bottom w:w="85" w:type="dxa"/>
              <w:left w:w="95" w:type="dxa"/>
              <w:right w:w="95" w:type="dxa"/>
            </w:tcMar>
          </w:tcPr>
          <w:p>
            <w:pPr>
              <w:spacing w:after="20" w:line="247" w:lineRule="auto"/>
            </w:pPr>
            <w:r>
              <w:rPr>
                <w:b w:val="0"/>
                <w:i w:val="0"/>
                <w:sz w:val="20"/>
              </w:rPr>
              <w:t>Aura Health</w:t>
            </w:r>
          </w:p>
        </w:tc>
      </w:tr>
      <w:tr>
        <w:trPr>
          <w:cantSplit/>
        </w:trPr>
        <w:tc>
          <w:tcPr>
            <w:tcW w:type="dxa" w:w="6872"/>
            <w:vAlign w:val="center"/>
            <w:shd w:fill="F5F7F8"/>
            <w:tcMar>
              <w:top w:w="85" w:type="dxa"/>
              <w:bottom w:w="85" w:type="dxa"/>
              <w:left w:w="95" w:type="dxa"/>
              <w:right w:w="95" w:type="dxa"/>
            </w:tcMar>
          </w:tcPr>
          <w:p>
            <w:pPr>
              <w:spacing w:after="20" w:line="247" w:lineRule="auto"/>
            </w:pPr>
            <w:r>
              <w:rPr>
                <w:b w:val="0"/>
                <w:i w:val="0"/>
                <w:sz w:val="20"/>
              </w:rPr>
              <w:t>Auram</w:t>
            </w:r>
          </w:p>
        </w:tc>
        <w:tc>
          <w:tcPr>
            <w:tcW w:type="dxa" w:w="8090"/>
            <w:vAlign w:val="center"/>
            <w:shd w:fill="F5F7F8"/>
            <w:tcMar>
              <w:top w:w="85" w:type="dxa"/>
              <w:bottom w:w="85" w:type="dxa"/>
              <w:left w:w="95" w:type="dxa"/>
              <w:right w:w="95" w:type="dxa"/>
            </w:tcMar>
          </w:tcPr>
          <w:p>
            <w:pPr>
              <w:spacing w:after="20" w:line="247" w:lineRule="auto"/>
            </w:pPr>
            <w:r>
              <w:rPr>
                <w:b w:val="0"/>
                <w:i w:val="0"/>
                <w:sz w:val="20"/>
              </w:rPr>
              <w:t>Auram Systems; Auram Health Tech</w:t>
            </w:r>
          </w:p>
        </w:tc>
      </w:tr>
      <w:tr>
        <w:trPr>
          <w:cantSplit/>
        </w:trPr>
        <w:tc>
          <w:tcPr>
            <w:tcW w:type="dxa" w:w="6872"/>
            <w:vAlign w:val="center"/>
            <w:shd w:fill="FFFFFF"/>
            <w:tcMar>
              <w:top w:w="85" w:type="dxa"/>
              <w:bottom w:w="85" w:type="dxa"/>
              <w:left w:w="95" w:type="dxa"/>
              <w:right w:w="95" w:type="dxa"/>
            </w:tcMar>
          </w:tcPr>
          <w:p>
            <w:pPr>
              <w:spacing w:after="20" w:line="247" w:lineRule="auto"/>
            </w:pPr>
            <w:r>
              <w:rPr>
                <w:b w:val="0"/>
                <w:i w:val="0"/>
                <w:sz w:val="20"/>
              </w:rPr>
              <w:t>Vectis</w:t>
            </w:r>
          </w:p>
        </w:tc>
        <w:tc>
          <w:tcPr>
            <w:tcW w:type="dxa" w:w="8090"/>
            <w:vAlign w:val="center"/>
            <w:shd w:fill="FFFFFF"/>
            <w:tcMar>
              <w:top w:w="85" w:type="dxa"/>
              <w:bottom w:w="85" w:type="dxa"/>
              <w:left w:w="95" w:type="dxa"/>
              <w:right w:w="95" w:type="dxa"/>
            </w:tcMar>
          </w:tcPr>
          <w:p>
            <w:pPr>
              <w:spacing w:after="20" w:line="247" w:lineRule="auto"/>
            </w:pPr>
            <w:r>
              <w:rPr>
                <w:b w:val="0"/>
                <w:i w:val="0"/>
                <w:sz w:val="20"/>
              </w:rPr>
              <w:t>Vectis Medical; Vectis Technologies</w:t>
            </w:r>
          </w:p>
        </w:tc>
      </w:tr>
      <w:tr>
        <w:trPr>
          <w:cantSplit/>
        </w:trPr>
        <w:tc>
          <w:tcPr>
            <w:tcW w:type="dxa" w:w="6872"/>
            <w:vAlign w:val="center"/>
            <w:shd w:fill="F5F7F8"/>
            <w:tcMar>
              <w:top w:w="85" w:type="dxa"/>
              <w:bottom w:w="85" w:type="dxa"/>
              <w:left w:w="95" w:type="dxa"/>
              <w:right w:w="95" w:type="dxa"/>
            </w:tcMar>
          </w:tcPr>
          <w:p>
            <w:pPr>
              <w:spacing w:after="20" w:line="247" w:lineRule="auto"/>
            </w:pPr>
            <w:r>
              <w:rPr>
                <w:b w:val="0"/>
                <w:i w:val="0"/>
                <w:sz w:val="20"/>
              </w:rPr>
              <w:t>Vectra</w:t>
            </w:r>
          </w:p>
        </w:tc>
        <w:tc>
          <w:tcPr>
            <w:tcW w:type="dxa" w:w="8090"/>
            <w:vAlign w:val="center"/>
            <w:shd w:fill="F5F7F8"/>
            <w:tcMar>
              <w:top w:w="85" w:type="dxa"/>
              <w:bottom w:w="85" w:type="dxa"/>
              <w:left w:w="95" w:type="dxa"/>
              <w:right w:w="95" w:type="dxa"/>
            </w:tcMar>
          </w:tcPr>
          <w:p>
            <w:pPr>
              <w:spacing w:after="20" w:line="247" w:lineRule="auto"/>
            </w:pPr>
            <w:r>
              <w:rPr>
                <w:b w:val="0"/>
                <w:i w:val="0"/>
                <w:sz w:val="20"/>
              </w:rPr>
              <w:t>Vectra Health</w:t>
            </w:r>
          </w:p>
        </w:tc>
      </w:tr>
      <w:tr>
        <w:trPr>
          <w:cantSplit/>
        </w:trPr>
        <w:tc>
          <w:tcPr>
            <w:tcW w:type="dxa" w:w="6872"/>
            <w:vAlign w:val="center"/>
            <w:shd w:fill="FFFFFF"/>
            <w:tcMar>
              <w:top w:w="85" w:type="dxa"/>
              <w:bottom w:w="85" w:type="dxa"/>
              <w:left w:w="95" w:type="dxa"/>
              <w:right w:w="95" w:type="dxa"/>
            </w:tcMar>
          </w:tcPr>
          <w:p>
            <w:pPr>
              <w:spacing w:after="20" w:line="247" w:lineRule="auto"/>
            </w:pPr>
            <w:r>
              <w:rPr>
                <w:b w:val="0"/>
                <w:i w:val="0"/>
                <w:sz w:val="20"/>
              </w:rPr>
              <w:t>Vigil</w:t>
            </w:r>
          </w:p>
        </w:tc>
        <w:tc>
          <w:tcPr>
            <w:tcW w:type="dxa" w:w="8090"/>
            <w:vAlign w:val="center"/>
            <w:shd w:fill="FFFFFF"/>
            <w:tcMar>
              <w:top w:w="85" w:type="dxa"/>
              <w:bottom w:w="85" w:type="dxa"/>
              <w:left w:w="95" w:type="dxa"/>
              <w:right w:w="95" w:type="dxa"/>
            </w:tcMar>
          </w:tcPr>
          <w:p>
            <w:pPr>
              <w:spacing w:after="20" w:line="247" w:lineRule="auto"/>
            </w:pPr>
            <w:r>
              <w:rPr>
                <w:b w:val="0"/>
                <w:i w:val="0"/>
                <w:sz w:val="20"/>
              </w:rPr>
              <w:t>Vigil Healthcare; Vigil Medical Technologies</w:t>
            </w:r>
          </w:p>
        </w:tc>
      </w:tr>
      <w:tr>
        <w:trPr>
          <w:cantSplit/>
        </w:trPr>
        <w:tc>
          <w:tcPr>
            <w:tcW w:type="dxa" w:w="6872"/>
            <w:vAlign w:val="center"/>
            <w:shd w:fill="F5F7F8"/>
            <w:tcMar>
              <w:top w:w="85" w:type="dxa"/>
              <w:bottom w:w="85" w:type="dxa"/>
              <w:left w:w="95" w:type="dxa"/>
              <w:right w:w="95" w:type="dxa"/>
            </w:tcMar>
          </w:tcPr>
          <w:p>
            <w:pPr>
              <w:spacing w:after="20" w:line="247" w:lineRule="auto"/>
            </w:pPr>
            <w:r>
              <w:rPr>
                <w:b w:val="0"/>
                <w:i w:val="0"/>
                <w:sz w:val="20"/>
              </w:rPr>
              <w:t>Aegis</w:t>
            </w:r>
          </w:p>
        </w:tc>
        <w:tc>
          <w:tcPr>
            <w:tcW w:type="dxa" w:w="8090"/>
            <w:vAlign w:val="center"/>
            <w:shd w:fill="F5F7F8"/>
            <w:tcMar>
              <w:top w:w="85" w:type="dxa"/>
              <w:bottom w:w="85" w:type="dxa"/>
              <w:left w:w="95" w:type="dxa"/>
              <w:right w:w="95" w:type="dxa"/>
            </w:tcMar>
          </w:tcPr>
          <w:p>
            <w:pPr>
              <w:spacing w:after="20" w:line="247" w:lineRule="auto"/>
            </w:pPr>
            <w:r>
              <w:rPr>
                <w:b w:val="0"/>
                <w:i w:val="0"/>
                <w:sz w:val="20"/>
              </w:rPr>
              <w:t>Aegis Tech; Aegis Dynamics</w:t>
            </w:r>
          </w:p>
        </w:tc>
      </w:tr>
      <w:tr>
        <w:trPr>
          <w:cantSplit/>
        </w:trPr>
        <w:tc>
          <w:tcPr>
            <w:tcW w:type="dxa" w:w="6872"/>
            <w:vAlign w:val="center"/>
            <w:shd w:fill="FFFFFF"/>
            <w:tcMar>
              <w:top w:w="85" w:type="dxa"/>
              <w:bottom w:w="85" w:type="dxa"/>
              <w:left w:w="95" w:type="dxa"/>
              <w:right w:w="95" w:type="dxa"/>
            </w:tcMar>
          </w:tcPr>
          <w:p>
            <w:pPr>
              <w:spacing w:after="20" w:line="247" w:lineRule="auto"/>
            </w:pPr>
            <w:r>
              <w:rPr>
                <w:b w:val="0"/>
                <w:i w:val="0"/>
                <w:sz w:val="20"/>
              </w:rPr>
              <w:t>Synapta</w:t>
            </w:r>
          </w:p>
        </w:tc>
        <w:tc>
          <w:tcPr>
            <w:tcW w:type="dxa" w:w="8090"/>
            <w:vAlign w:val="center"/>
            <w:shd w:fill="FFFFFF"/>
            <w:tcMar>
              <w:top w:w="85" w:type="dxa"/>
              <w:bottom w:w="85" w:type="dxa"/>
              <w:left w:w="95" w:type="dxa"/>
              <w:right w:w="95" w:type="dxa"/>
            </w:tcMar>
          </w:tcPr>
          <w:p>
            <w:pPr>
              <w:spacing w:after="20" w:line="247" w:lineRule="auto"/>
            </w:pPr>
            <w:r>
              <w:rPr>
                <w:b w:val="0"/>
                <w:i w:val="0"/>
                <w:sz w:val="20"/>
              </w:rPr>
              <w:t>Synapta Systems</w:t>
            </w:r>
          </w:p>
        </w:tc>
      </w:tr>
      <w:tr>
        <w:trPr>
          <w:cantSplit/>
        </w:trPr>
        <w:tc>
          <w:tcPr>
            <w:tcW w:type="dxa" w:w="6872"/>
            <w:vAlign w:val="center"/>
            <w:shd w:fill="F5F7F8"/>
            <w:tcMar>
              <w:top w:w="85" w:type="dxa"/>
              <w:bottom w:w="85" w:type="dxa"/>
              <w:left w:w="95" w:type="dxa"/>
              <w:right w:w="95" w:type="dxa"/>
            </w:tcMar>
          </w:tcPr>
          <w:p>
            <w:pPr>
              <w:spacing w:after="20" w:line="247" w:lineRule="auto"/>
            </w:pPr>
            <w:r>
              <w:rPr>
                <w:b w:val="0"/>
                <w:i w:val="0"/>
                <w:sz w:val="20"/>
              </w:rPr>
              <w:t>Nexa</w:t>
            </w:r>
          </w:p>
        </w:tc>
        <w:tc>
          <w:tcPr>
            <w:tcW w:type="dxa" w:w="8090"/>
            <w:vAlign w:val="center"/>
            <w:shd w:fill="F5F7F8"/>
            <w:tcMar>
              <w:top w:w="85" w:type="dxa"/>
              <w:bottom w:w="85" w:type="dxa"/>
              <w:left w:w="95" w:type="dxa"/>
              <w:right w:w="95" w:type="dxa"/>
            </w:tcMar>
          </w:tcPr>
          <w:p>
            <w:pPr>
              <w:spacing w:after="20" w:line="247" w:lineRule="auto"/>
            </w:pPr>
            <w:r>
              <w:rPr>
                <w:b w:val="0"/>
                <w:i w:val="0"/>
                <w:sz w:val="20"/>
              </w:rPr>
              <w:t>Nexa Health; Nexa Health Technologies</w:t>
            </w:r>
          </w:p>
        </w:tc>
      </w:tr>
      <w:tr>
        <w:trPr>
          <w:cantSplit/>
        </w:trPr>
        <w:tc>
          <w:tcPr>
            <w:tcW w:type="dxa" w:w="6872"/>
            <w:vAlign w:val="center"/>
            <w:shd w:fill="FFFFFF"/>
            <w:tcMar>
              <w:top w:w="85" w:type="dxa"/>
              <w:bottom w:w="85" w:type="dxa"/>
              <w:left w:w="95" w:type="dxa"/>
              <w:right w:w="95" w:type="dxa"/>
            </w:tcMar>
          </w:tcPr>
          <w:p>
            <w:pPr>
              <w:spacing w:after="20" w:line="247" w:lineRule="auto"/>
            </w:pPr>
            <w:r>
              <w:rPr>
                <w:b w:val="0"/>
                <w:i w:val="0"/>
                <w:sz w:val="20"/>
              </w:rPr>
              <w:t>Nexis</w:t>
            </w:r>
          </w:p>
        </w:tc>
        <w:tc>
          <w:tcPr>
            <w:tcW w:type="dxa" w:w="8090"/>
            <w:vAlign w:val="center"/>
            <w:shd w:fill="FFFFFF"/>
            <w:tcMar>
              <w:top w:w="85" w:type="dxa"/>
              <w:bottom w:w="85" w:type="dxa"/>
              <w:left w:w="95" w:type="dxa"/>
              <w:right w:w="95" w:type="dxa"/>
            </w:tcMar>
          </w:tcPr>
          <w:p>
            <w:pPr>
              <w:spacing w:after="20" w:line="247" w:lineRule="auto"/>
            </w:pPr>
            <w:r>
              <w:rPr>
                <w:b w:val="0"/>
                <w:i w:val="0"/>
                <w:sz w:val="20"/>
              </w:rPr>
              <w:t>Nexis Medical</w:t>
            </w:r>
          </w:p>
        </w:tc>
      </w:tr>
    </w:tbl>
    <w:p>
      <w:pPr>
        <w:spacing w:after="20"/>
      </w:pPr>
    </w:p>
    <w:p>
      <w:r>
        <w:rPr>
          <w:b w:val="0"/>
          <w:i w:val="0"/>
        </w:rPr>
        <w:t>“Technologies” is the broadest of these descriptors for the stated roadmap. “Systems” is credible for integrated software/hardware. “Health Technologies” makes the sector explicit while leaving room for education and engineering. “Medical” has a more clinical/device-led tone. These are positioning judgments; the descriptor does not determine a product’s regulatory status.</w:t>
      </w:r>
    </w:p>
    <w:p>
      <w:pPr>
        <w:pStyle w:val="Heading2"/>
      </w:pPr>
      <w:r>
        <w:t>Previously suggested product families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45"/>
        <w:gridCol w:w="9316"/>
      </w:tblGrid>
      <w:tr>
        <w:trPr>
          <w:cantSplit/>
          <w:tblHeader/>
        </w:trPr>
        <w:tc>
          <w:tcPr>
            <w:tcW w:type="dxa" w:w="5645"/>
            <w:vAlign w:val="center"/>
            <w:shd w:fill="DCE8EE"/>
            <w:tcMar>
              <w:top w:w="85" w:type="dxa"/>
              <w:bottom w:w="85" w:type="dxa"/>
              <w:left w:w="95" w:type="dxa"/>
              <w:right w:w="95" w:type="dxa"/>
            </w:tcMar>
          </w:tcPr>
          <w:p>
            <w:pPr>
              <w:spacing w:after="20" w:line="247" w:lineRule="auto"/>
            </w:pPr>
            <w:r>
              <w:rPr>
                <w:b/>
                <w:i w:val="0"/>
                <w:color w:val="000000"/>
                <w:sz w:val="20"/>
              </w:rPr>
              <w:t>Parent concept</w:t>
            </w:r>
          </w:p>
        </w:tc>
        <w:tc>
          <w:tcPr>
            <w:tcW w:type="dxa" w:w="9316"/>
            <w:vAlign w:val="center"/>
            <w:shd w:fill="DCE8EE"/>
            <w:tcMar>
              <w:top w:w="85" w:type="dxa"/>
              <w:bottom w:w="85" w:type="dxa"/>
              <w:left w:w="95" w:type="dxa"/>
              <w:right w:w="95" w:type="dxa"/>
            </w:tcMar>
          </w:tcPr>
          <w:p>
            <w:pPr>
              <w:spacing w:after="20" w:line="247" w:lineRule="auto"/>
            </w:pPr>
            <w:r>
              <w:rPr>
                <w:b/>
                <w:i w:val="0"/>
                <w:color w:val="000000"/>
                <w:sz w:val="20"/>
              </w:rPr>
              <w:t>Product or family examples</w:t>
            </w:r>
          </w:p>
        </w:tc>
      </w:tr>
      <w:tr>
        <w:trPr>
          <w:cantSplit/>
        </w:trPr>
        <w:tc>
          <w:tcPr>
            <w:tcW w:type="dxa" w:w="5645"/>
            <w:vAlign w:val="center"/>
            <w:shd w:fill="FFFFFF"/>
            <w:tcMar>
              <w:top w:w="85" w:type="dxa"/>
              <w:bottom w:w="85" w:type="dxa"/>
              <w:left w:w="95" w:type="dxa"/>
              <w:right w:w="95" w:type="dxa"/>
            </w:tcMar>
          </w:tcPr>
          <w:p>
            <w:pPr>
              <w:spacing w:after="20" w:line="247" w:lineRule="auto"/>
            </w:pPr>
            <w:r>
              <w:rPr>
                <w:b w:val="0"/>
                <w:i w:val="0"/>
                <w:sz w:val="20"/>
              </w:rPr>
              <w:t>Vireon</w:t>
            </w:r>
          </w:p>
        </w:tc>
        <w:tc>
          <w:tcPr>
            <w:tcW w:type="dxa" w:w="9316"/>
            <w:vAlign w:val="center"/>
            <w:shd w:fill="FFFFFF"/>
            <w:tcMar>
              <w:top w:w="85" w:type="dxa"/>
              <w:bottom w:w="85" w:type="dxa"/>
              <w:left w:w="95" w:type="dxa"/>
              <w:right w:w="95" w:type="dxa"/>
            </w:tcMar>
          </w:tcPr>
          <w:p>
            <w:pPr>
              <w:spacing w:after="20" w:line="247" w:lineRule="auto"/>
            </w:pPr>
            <w:r>
              <w:rPr>
                <w:b w:val="0"/>
                <w:i w:val="0"/>
                <w:sz w:val="20"/>
              </w:rPr>
              <w:t>I-Crash by Vireon</w:t>
            </w:r>
          </w:p>
        </w:tc>
      </w:tr>
      <w:tr>
        <w:trPr>
          <w:cantSplit/>
        </w:trPr>
        <w:tc>
          <w:tcPr>
            <w:tcW w:type="dxa" w:w="5645"/>
            <w:vAlign w:val="center"/>
            <w:shd w:fill="F5F7F8"/>
            <w:tcMar>
              <w:top w:w="85" w:type="dxa"/>
              <w:bottom w:w="85" w:type="dxa"/>
              <w:left w:w="95" w:type="dxa"/>
              <w:right w:w="95" w:type="dxa"/>
            </w:tcMar>
          </w:tcPr>
          <w:p>
            <w:pPr>
              <w:spacing w:after="20" w:line="247" w:lineRule="auto"/>
            </w:pPr>
            <w:r>
              <w:rPr>
                <w:b w:val="0"/>
                <w:i w:val="0"/>
                <w:sz w:val="20"/>
              </w:rPr>
              <w:t>Aveniq</w:t>
            </w:r>
          </w:p>
        </w:tc>
        <w:tc>
          <w:tcPr>
            <w:tcW w:type="dxa" w:w="9316"/>
            <w:vAlign w:val="center"/>
            <w:shd w:fill="F5F7F8"/>
            <w:tcMar>
              <w:top w:w="85" w:type="dxa"/>
              <w:bottom w:w="85" w:type="dxa"/>
              <w:left w:w="95" w:type="dxa"/>
              <w:right w:w="95" w:type="dxa"/>
            </w:tcMar>
          </w:tcPr>
          <w:p>
            <w:pPr>
              <w:spacing w:after="20" w:line="247" w:lineRule="auto"/>
            </w:pPr>
            <w:r>
              <w:rPr>
                <w:b w:val="0"/>
                <w:i w:val="0"/>
                <w:sz w:val="20"/>
              </w:rPr>
              <w:t>I-Crash by Aveniq</w:t>
            </w:r>
          </w:p>
        </w:tc>
      </w:tr>
      <w:tr>
        <w:trPr>
          <w:cantSplit/>
        </w:trPr>
        <w:tc>
          <w:tcPr>
            <w:tcW w:type="dxa" w:w="5645"/>
            <w:vAlign w:val="center"/>
            <w:shd w:fill="FFFFFF"/>
            <w:tcMar>
              <w:top w:w="85" w:type="dxa"/>
              <w:bottom w:w="85" w:type="dxa"/>
              <w:left w:w="95" w:type="dxa"/>
              <w:right w:w="95" w:type="dxa"/>
            </w:tcMar>
          </w:tcPr>
          <w:p>
            <w:pPr>
              <w:spacing w:after="20" w:line="247" w:lineRule="auto"/>
            </w:pPr>
            <w:r>
              <w:rPr>
                <w:b w:val="0"/>
                <w:i w:val="0"/>
                <w:sz w:val="20"/>
              </w:rPr>
              <w:t>Sentiva</w:t>
            </w:r>
          </w:p>
        </w:tc>
        <w:tc>
          <w:tcPr>
            <w:tcW w:type="dxa" w:w="9316"/>
            <w:vAlign w:val="center"/>
            <w:shd w:fill="FFFFFF"/>
            <w:tcMar>
              <w:top w:w="85" w:type="dxa"/>
              <w:bottom w:w="85" w:type="dxa"/>
              <w:left w:w="95" w:type="dxa"/>
              <w:right w:w="95" w:type="dxa"/>
            </w:tcMar>
          </w:tcPr>
          <w:p>
            <w:pPr>
              <w:spacing w:after="20" w:line="247" w:lineRule="auto"/>
            </w:pPr>
            <w:r>
              <w:rPr>
                <w:b w:val="0"/>
                <w:i w:val="0"/>
                <w:sz w:val="20"/>
              </w:rPr>
              <w:t>I-Crash by Sentiva</w:t>
            </w:r>
          </w:p>
        </w:tc>
      </w:tr>
      <w:tr>
        <w:trPr>
          <w:cantSplit/>
        </w:trPr>
        <w:tc>
          <w:tcPr>
            <w:tcW w:type="dxa" w:w="5645"/>
            <w:vAlign w:val="center"/>
            <w:shd w:fill="F5F7F8"/>
            <w:tcMar>
              <w:top w:w="85" w:type="dxa"/>
              <w:bottom w:w="85" w:type="dxa"/>
              <w:left w:w="95" w:type="dxa"/>
              <w:right w:w="95" w:type="dxa"/>
            </w:tcMar>
          </w:tcPr>
          <w:p>
            <w:pPr>
              <w:spacing w:after="20" w:line="247" w:lineRule="auto"/>
            </w:pPr>
            <w:r>
              <w:rPr>
                <w:b w:val="0"/>
                <w:i w:val="0"/>
                <w:sz w:val="20"/>
              </w:rPr>
              <w:t>Zelora</w:t>
            </w:r>
          </w:p>
        </w:tc>
        <w:tc>
          <w:tcPr>
            <w:tcW w:type="dxa" w:w="9316"/>
            <w:vAlign w:val="center"/>
            <w:shd w:fill="F5F7F8"/>
            <w:tcMar>
              <w:top w:w="85" w:type="dxa"/>
              <w:bottom w:w="85" w:type="dxa"/>
              <w:left w:w="95" w:type="dxa"/>
              <w:right w:w="95" w:type="dxa"/>
            </w:tcMar>
          </w:tcPr>
          <w:p>
            <w:pPr>
              <w:spacing w:after="20" w:line="247" w:lineRule="auto"/>
            </w:pPr>
            <w:r>
              <w:rPr>
                <w:b w:val="0"/>
                <w:i w:val="0"/>
                <w:sz w:val="20"/>
              </w:rPr>
              <w:t>I-Crash by Zelora</w:t>
            </w:r>
          </w:p>
        </w:tc>
      </w:tr>
      <w:tr>
        <w:trPr>
          <w:cantSplit/>
        </w:trPr>
        <w:tc>
          <w:tcPr>
            <w:tcW w:type="dxa" w:w="5645"/>
            <w:vAlign w:val="center"/>
            <w:shd w:fill="FFFFFF"/>
            <w:tcMar>
              <w:top w:w="85" w:type="dxa"/>
              <w:bottom w:w="85" w:type="dxa"/>
              <w:left w:w="95" w:type="dxa"/>
              <w:right w:w="95" w:type="dxa"/>
            </w:tcMar>
          </w:tcPr>
          <w:p>
            <w:pPr>
              <w:spacing w:after="20" w:line="247" w:lineRule="auto"/>
            </w:pPr>
            <w:r>
              <w:rPr>
                <w:b w:val="0"/>
                <w:i w:val="0"/>
                <w:sz w:val="20"/>
              </w:rPr>
              <w:t>Auram</w:t>
            </w:r>
          </w:p>
        </w:tc>
        <w:tc>
          <w:tcPr>
            <w:tcW w:type="dxa" w:w="9316"/>
            <w:vAlign w:val="center"/>
            <w:shd w:fill="FFFFFF"/>
            <w:tcMar>
              <w:top w:w="85" w:type="dxa"/>
              <w:bottom w:w="85" w:type="dxa"/>
              <w:left w:w="95" w:type="dxa"/>
              <w:right w:w="95" w:type="dxa"/>
            </w:tcMar>
          </w:tcPr>
          <w:p>
            <w:pPr>
              <w:spacing w:after="20" w:line="247" w:lineRule="auto"/>
            </w:pPr>
            <w:r>
              <w:rPr>
                <w:b w:val="0"/>
                <w:i w:val="0"/>
                <w:sz w:val="20"/>
              </w:rPr>
              <w:t>I-Crash; Auram Robotics; Auram Motion; Auram Core AI</w:t>
            </w:r>
          </w:p>
        </w:tc>
      </w:tr>
      <w:tr>
        <w:trPr>
          <w:cantSplit/>
        </w:trPr>
        <w:tc>
          <w:tcPr>
            <w:tcW w:type="dxa" w:w="5645"/>
            <w:vAlign w:val="center"/>
            <w:shd w:fill="F5F7F8"/>
            <w:tcMar>
              <w:top w:w="85" w:type="dxa"/>
              <w:bottom w:w="85" w:type="dxa"/>
              <w:left w:w="95" w:type="dxa"/>
              <w:right w:w="95" w:type="dxa"/>
            </w:tcMar>
          </w:tcPr>
          <w:p>
            <w:pPr>
              <w:spacing w:after="20" w:line="247" w:lineRule="auto"/>
            </w:pPr>
            <w:r>
              <w:rPr>
                <w:b w:val="0"/>
                <w:i w:val="0"/>
                <w:sz w:val="20"/>
              </w:rPr>
              <w:t>Vectis</w:t>
            </w:r>
          </w:p>
        </w:tc>
        <w:tc>
          <w:tcPr>
            <w:tcW w:type="dxa" w:w="9316"/>
            <w:vAlign w:val="center"/>
            <w:shd w:fill="F5F7F8"/>
            <w:tcMar>
              <w:top w:w="85" w:type="dxa"/>
              <w:bottom w:w="85" w:type="dxa"/>
              <w:left w:w="95" w:type="dxa"/>
              <w:right w:w="95" w:type="dxa"/>
            </w:tcMar>
          </w:tcPr>
          <w:p>
            <w:pPr>
              <w:spacing w:after="20" w:line="247" w:lineRule="auto"/>
            </w:pPr>
            <w:r>
              <w:rPr>
                <w:b w:val="0"/>
                <w:i w:val="0"/>
                <w:sz w:val="20"/>
              </w:rPr>
              <w:t>I-Crash; Vectis Autonomy; Vectis Hardware Labs; Vectis Pulse; Vectis-Rover; Vectis-AI</w:t>
            </w:r>
          </w:p>
        </w:tc>
      </w:tr>
      <w:tr>
        <w:trPr>
          <w:cantSplit/>
        </w:trPr>
        <w:tc>
          <w:tcPr>
            <w:tcW w:type="dxa" w:w="5645"/>
            <w:vAlign w:val="center"/>
            <w:shd w:fill="FFFFFF"/>
            <w:tcMar>
              <w:top w:w="85" w:type="dxa"/>
              <w:bottom w:w="85" w:type="dxa"/>
              <w:left w:w="95" w:type="dxa"/>
              <w:right w:w="95" w:type="dxa"/>
            </w:tcMar>
          </w:tcPr>
          <w:p>
            <w:pPr>
              <w:spacing w:after="20" w:line="247" w:lineRule="auto"/>
            </w:pPr>
            <w:r>
              <w:rPr>
                <w:b w:val="0"/>
                <w:i w:val="0"/>
                <w:sz w:val="20"/>
              </w:rPr>
              <w:t>Vigil</w:t>
            </w:r>
          </w:p>
        </w:tc>
        <w:tc>
          <w:tcPr>
            <w:tcW w:type="dxa" w:w="9316"/>
            <w:vAlign w:val="center"/>
            <w:shd w:fill="FFFFFF"/>
            <w:tcMar>
              <w:top w:w="85" w:type="dxa"/>
              <w:bottom w:w="85" w:type="dxa"/>
              <w:left w:w="95" w:type="dxa"/>
              <w:right w:w="95" w:type="dxa"/>
            </w:tcMar>
          </w:tcPr>
          <w:p>
            <w:pPr>
              <w:spacing w:after="20" w:line="247" w:lineRule="auto"/>
            </w:pPr>
            <w:r>
              <w:rPr>
                <w:b w:val="0"/>
                <w:i w:val="0"/>
                <w:sz w:val="20"/>
              </w:rPr>
              <w:t>I-Crash; Vigil Arm; Vigil Sense</w:t>
            </w:r>
          </w:p>
        </w:tc>
      </w:tr>
      <w:tr>
        <w:trPr>
          <w:cantSplit/>
        </w:trPr>
        <w:tc>
          <w:tcPr>
            <w:tcW w:type="dxa" w:w="5645"/>
            <w:vAlign w:val="center"/>
            <w:shd w:fill="F5F7F8"/>
            <w:tcMar>
              <w:top w:w="85" w:type="dxa"/>
              <w:bottom w:w="85" w:type="dxa"/>
              <w:left w:w="95" w:type="dxa"/>
              <w:right w:w="95" w:type="dxa"/>
            </w:tcMar>
          </w:tcPr>
          <w:p>
            <w:pPr>
              <w:spacing w:after="20" w:line="247" w:lineRule="auto"/>
            </w:pPr>
            <w:r>
              <w:rPr>
                <w:b w:val="0"/>
                <w:i w:val="0"/>
                <w:sz w:val="20"/>
              </w:rPr>
              <w:t>Synapta</w:t>
            </w:r>
          </w:p>
        </w:tc>
        <w:tc>
          <w:tcPr>
            <w:tcW w:type="dxa" w:w="9316"/>
            <w:vAlign w:val="center"/>
            <w:shd w:fill="F5F7F8"/>
            <w:tcMar>
              <w:top w:w="85" w:type="dxa"/>
              <w:bottom w:w="85" w:type="dxa"/>
              <w:left w:w="95" w:type="dxa"/>
              <w:right w:w="95" w:type="dxa"/>
            </w:tcMar>
          </w:tcPr>
          <w:p>
            <w:pPr>
              <w:spacing w:after="20" w:line="247" w:lineRule="auto"/>
            </w:pPr>
            <w:r>
              <w:rPr>
                <w:b w:val="0"/>
                <w:i w:val="0"/>
                <w:sz w:val="20"/>
              </w:rPr>
              <w:t>I-Crash; Synapta Bot; Synapta Flow; Synapta Vision</w:t>
            </w:r>
          </w:p>
        </w:tc>
      </w:tr>
      <w:tr>
        <w:trPr>
          <w:cantSplit/>
        </w:trPr>
        <w:tc>
          <w:tcPr>
            <w:tcW w:type="dxa" w:w="5645"/>
            <w:vAlign w:val="center"/>
            <w:shd w:fill="FFFFFF"/>
            <w:tcMar>
              <w:top w:w="85" w:type="dxa"/>
              <w:bottom w:w="85" w:type="dxa"/>
              <w:left w:w="95" w:type="dxa"/>
              <w:right w:w="95" w:type="dxa"/>
            </w:tcMar>
          </w:tcPr>
          <w:p>
            <w:pPr>
              <w:spacing w:after="20" w:line="247" w:lineRule="auto"/>
            </w:pPr>
            <w:r>
              <w:rPr>
                <w:b w:val="0"/>
                <w:i w:val="0"/>
                <w:sz w:val="20"/>
              </w:rPr>
              <w:t>Nexa</w:t>
            </w:r>
          </w:p>
        </w:tc>
        <w:tc>
          <w:tcPr>
            <w:tcW w:type="dxa" w:w="9316"/>
            <w:vAlign w:val="center"/>
            <w:shd w:fill="FFFFFF"/>
            <w:tcMar>
              <w:top w:w="85" w:type="dxa"/>
              <w:bottom w:w="85" w:type="dxa"/>
              <w:left w:w="95" w:type="dxa"/>
              <w:right w:w="95" w:type="dxa"/>
            </w:tcMar>
          </w:tcPr>
          <w:p>
            <w:pPr>
              <w:spacing w:after="20" w:line="247" w:lineRule="auto"/>
            </w:pPr>
            <w:r>
              <w:rPr>
                <w:b w:val="0"/>
                <w:i w:val="0"/>
                <w:sz w:val="20"/>
              </w:rPr>
              <w:t>I-Crash; Nexa Automation; Nexa Robotics</w:t>
            </w:r>
          </w:p>
        </w:tc>
      </w:tr>
      <w:tr>
        <w:trPr>
          <w:cantSplit/>
        </w:trPr>
        <w:tc>
          <w:tcPr>
            <w:tcW w:type="dxa" w:w="5645"/>
            <w:vAlign w:val="center"/>
            <w:shd w:fill="F5F7F8"/>
            <w:tcMar>
              <w:top w:w="85" w:type="dxa"/>
              <w:bottom w:w="85" w:type="dxa"/>
              <w:left w:w="95" w:type="dxa"/>
              <w:right w:w="95" w:type="dxa"/>
            </w:tcMar>
          </w:tcPr>
          <w:p>
            <w:pPr>
              <w:spacing w:after="20" w:line="247" w:lineRule="auto"/>
            </w:pPr>
            <w:r>
              <w:rPr>
                <w:b w:val="0"/>
                <w:i w:val="0"/>
                <w:sz w:val="20"/>
              </w:rPr>
              <w:t>Tessera</w:t>
            </w:r>
          </w:p>
        </w:tc>
        <w:tc>
          <w:tcPr>
            <w:tcW w:type="dxa" w:w="9316"/>
            <w:vAlign w:val="center"/>
            <w:shd w:fill="F5F7F8"/>
            <w:tcMar>
              <w:top w:w="85" w:type="dxa"/>
              <w:bottom w:w="85" w:type="dxa"/>
              <w:left w:w="95" w:type="dxa"/>
              <w:right w:w="95" w:type="dxa"/>
            </w:tcMar>
          </w:tcPr>
          <w:p>
            <w:pPr>
              <w:spacing w:after="20" w:line="247" w:lineRule="auto"/>
            </w:pPr>
            <w:r>
              <w:rPr>
                <w:b w:val="0"/>
                <w:i w:val="0"/>
                <w:sz w:val="20"/>
              </w:rPr>
              <w:t>Tessera I-Crash; Tessera Fleet; Tessera Core</w:t>
            </w:r>
          </w:p>
        </w:tc>
      </w:tr>
      <w:tr>
        <w:trPr>
          <w:cantSplit/>
        </w:trPr>
        <w:tc>
          <w:tcPr>
            <w:tcW w:type="dxa" w:w="5645"/>
            <w:vAlign w:val="center"/>
            <w:shd w:fill="FFFFFF"/>
            <w:tcMar>
              <w:top w:w="85" w:type="dxa"/>
              <w:bottom w:w="85" w:type="dxa"/>
              <w:left w:w="95" w:type="dxa"/>
              <w:right w:w="95" w:type="dxa"/>
            </w:tcMar>
          </w:tcPr>
          <w:p>
            <w:pPr>
              <w:spacing w:after="20" w:line="247" w:lineRule="auto"/>
            </w:pPr>
            <w:r>
              <w:rPr>
                <w:b w:val="0"/>
                <w:i w:val="0"/>
                <w:sz w:val="20"/>
              </w:rPr>
              <w:t>Kairos</w:t>
            </w:r>
          </w:p>
        </w:tc>
        <w:tc>
          <w:tcPr>
            <w:tcW w:type="dxa" w:w="9316"/>
            <w:vAlign w:val="center"/>
            <w:shd w:fill="FFFFFF"/>
            <w:tcMar>
              <w:top w:w="85" w:type="dxa"/>
              <w:bottom w:w="85" w:type="dxa"/>
              <w:left w:w="95" w:type="dxa"/>
              <w:right w:w="95" w:type="dxa"/>
            </w:tcMar>
          </w:tcPr>
          <w:p>
            <w:pPr>
              <w:spacing w:after="20" w:line="247" w:lineRule="auto"/>
            </w:pPr>
            <w:r>
              <w:rPr>
                <w:b w:val="0"/>
                <w:i w:val="0"/>
                <w:sz w:val="20"/>
              </w:rPr>
              <w:t>Kairos I-Crash; Kairos Auto; Kairos Mind</w:t>
            </w:r>
          </w:p>
        </w:tc>
      </w:tr>
      <w:tr>
        <w:trPr>
          <w:cantSplit/>
        </w:trPr>
        <w:tc>
          <w:tcPr>
            <w:tcW w:type="dxa" w:w="5645"/>
            <w:vAlign w:val="center"/>
            <w:shd w:fill="F5F7F8"/>
            <w:tcMar>
              <w:top w:w="85" w:type="dxa"/>
              <w:bottom w:w="85" w:type="dxa"/>
              <w:left w:w="95" w:type="dxa"/>
              <w:right w:w="95" w:type="dxa"/>
            </w:tcMar>
          </w:tcPr>
          <w:p>
            <w:pPr>
              <w:spacing w:after="20" w:line="247" w:lineRule="auto"/>
            </w:pPr>
            <w:r>
              <w:rPr>
                <w:b w:val="0"/>
                <w:i w:val="0"/>
                <w:sz w:val="20"/>
              </w:rPr>
              <w:t>Anima</w:t>
            </w:r>
          </w:p>
        </w:tc>
        <w:tc>
          <w:tcPr>
            <w:tcW w:type="dxa" w:w="9316"/>
            <w:vAlign w:val="center"/>
            <w:shd w:fill="F5F7F8"/>
            <w:tcMar>
              <w:top w:w="85" w:type="dxa"/>
              <w:bottom w:w="85" w:type="dxa"/>
              <w:left w:w="95" w:type="dxa"/>
              <w:right w:w="95" w:type="dxa"/>
            </w:tcMar>
          </w:tcPr>
          <w:p>
            <w:pPr>
              <w:spacing w:after="20" w:line="247" w:lineRule="auto"/>
            </w:pPr>
            <w:r>
              <w:rPr>
                <w:b w:val="0"/>
                <w:i w:val="0"/>
                <w:sz w:val="20"/>
              </w:rPr>
              <w:t>Anima I-Crash; Anima Bot; Anima Edge</w:t>
            </w:r>
          </w:p>
        </w:tc>
      </w:tr>
    </w:tbl>
    <w:p>
      <w:pPr>
        <w:spacing w:after="20"/>
      </w:pPr>
    </w:p>
    <w:p>
      <w:r>
        <w:rPr>
          <w:b w:val="0"/>
          <w:i w:val="0"/>
        </w:rPr>
        <w:t xml:space="preserve">The original Vectis architecture grouped these into </w:t>
      </w:r>
      <w:r>
        <w:rPr>
          <w:b/>
          <w:i w:val="0"/>
        </w:rPr>
        <w:t>Emergency Logistics</w:t>
      </w:r>
      <w:r>
        <w:rPr>
          <w:b w:val="0"/>
          <w:i w:val="0"/>
        </w:rPr>
        <w:t xml:space="preserve">, </w:t>
      </w:r>
      <w:r>
        <w:rPr>
          <w:b/>
          <w:i w:val="0"/>
        </w:rPr>
        <w:t>Autonomous Hardware</w:t>
      </w:r>
      <w:r>
        <w:rPr>
          <w:b w:val="0"/>
          <w:i w:val="0"/>
        </w:rPr>
        <w:t xml:space="preserve"> and </w:t>
      </w:r>
      <w:r>
        <w:rPr>
          <w:b/>
          <w:i w:val="0"/>
        </w:rPr>
        <w:t>Clinical Intelligence</w:t>
      </w:r>
      <w:r>
        <w:rPr>
          <w:b w:val="0"/>
          <w:i w:val="0"/>
        </w:rPr>
        <w:t>, with examples of crash-cart management, automated emergency supply delivery and predictive inventory analytics. Preserve these as possible categories; the new university-learning direction warrants a separate education category if it becomes a real offering.</w:t>
      </w:r>
    </w:p>
    <w:p>
      <w:pPr>
        <w:pStyle w:val="Heading2"/>
      </w:pPr>
      <w:r>
        <w:t>Previously suggested taglines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04"/>
        <w:gridCol w:w="8558"/>
      </w:tblGrid>
      <w:tr>
        <w:trPr>
          <w:cantSplit/>
          <w:tblHeader/>
        </w:trPr>
        <w:tc>
          <w:tcPr>
            <w:tcW w:type="dxa" w:w="6404"/>
            <w:vAlign w:val="center"/>
            <w:shd w:fill="DCE8EE"/>
            <w:tcMar>
              <w:top w:w="85" w:type="dxa"/>
              <w:bottom w:w="85" w:type="dxa"/>
              <w:left w:w="95" w:type="dxa"/>
              <w:right w:w="95" w:type="dxa"/>
            </w:tcMar>
          </w:tcPr>
          <w:p>
            <w:pPr>
              <w:spacing w:after="20" w:line="247" w:lineRule="auto"/>
            </w:pPr>
            <w:r>
              <w:rPr>
                <w:b/>
                <w:i w:val="0"/>
                <w:color w:val="000000"/>
                <w:sz w:val="20"/>
              </w:rPr>
              <w:t>Name</w:t>
            </w:r>
          </w:p>
        </w:tc>
        <w:tc>
          <w:tcPr>
            <w:tcW w:type="dxa" w:w="8558"/>
            <w:vAlign w:val="center"/>
            <w:shd w:fill="DCE8EE"/>
            <w:tcMar>
              <w:top w:w="85" w:type="dxa"/>
              <w:bottom w:w="85" w:type="dxa"/>
              <w:left w:w="95" w:type="dxa"/>
              <w:right w:w="95" w:type="dxa"/>
            </w:tcMar>
          </w:tcPr>
          <w:p>
            <w:pPr>
              <w:spacing w:after="20" w:line="247" w:lineRule="auto"/>
            </w:pPr>
            <w:r>
              <w:rPr>
                <w:b/>
                <w:i w:val="0"/>
                <w:color w:val="000000"/>
                <w:sz w:val="20"/>
              </w:rPr>
              <w:t>Original tagline</w:t>
            </w:r>
          </w:p>
        </w:tc>
      </w:tr>
      <w:tr>
        <w:trPr>
          <w:cantSplit/>
        </w:trPr>
        <w:tc>
          <w:tcPr>
            <w:tcW w:type="dxa" w:w="6404"/>
            <w:vAlign w:val="center"/>
            <w:shd w:fill="FFFFFF"/>
            <w:tcMar>
              <w:top w:w="85" w:type="dxa"/>
              <w:bottom w:w="85" w:type="dxa"/>
              <w:left w:w="95" w:type="dxa"/>
              <w:right w:w="95" w:type="dxa"/>
            </w:tcMar>
          </w:tcPr>
          <w:p>
            <w:pPr>
              <w:spacing w:after="20" w:line="247" w:lineRule="auto"/>
            </w:pPr>
            <w:r>
              <w:rPr>
                <w:b w:val="0"/>
                <w:i w:val="0"/>
                <w:sz w:val="20"/>
              </w:rPr>
              <w:t>Vireon</w:t>
            </w:r>
          </w:p>
        </w:tc>
        <w:tc>
          <w:tcPr>
            <w:tcW w:type="dxa" w:w="8558"/>
            <w:vAlign w:val="center"/>
            <w:shd w:fill="FFFFFF"/>
            <w:tcMar>
              <w:top w:w="85" w:type="dxa"/>
              <w:bottom w:w="85" w:type="dxa"/>
              <w:left w:w="95" w:type="dxa"/>
              <w:right w:w="95" w:type="dxa"/>
            </w:tcMar>
          </w:tcPr>
          <w:p>
            <w:pPr>
              <w:spacing w:after="20" w:line="247" w:lineRule="auto"/>
            </w:pPr>
            <w:r>
              <w:rPr>
                <w:b w:val="0"/>
                <w:i w:val="0"/>
                <w:sz w:val="20"/>
              </w:rPr>
              <w:t>Technology for dependable care.</w:t>
            </w:r>
          </w:p>
        </w:tc>
      </w:tr>
      <w:tr>
        <w:trPr>
          <w:cantSplit/>
        </w:trPr>
        <w:tc>
          <w:tcPr>
            <w:tcW w:type="dxa" w:w="6404"/>
            <w:vAlign w:val="center"/>
            <w:shd w:fill="F5F7F8"/>
            <w:tcMar>
              <w:top w:w="85" w:type="dxa"/>
              <w:bottom w:w="85" w:type="dxa"/>
              <w:left w:w="95" w:type="dxa"/>
              <w:right w:w="95" w:type="dxa"/>
            </w:tcMar>
          </w:tcPr>
          <w:p>
            <w:pPr>
              <w:spacing w:after="20" w:line="247" w:lineRule="auto"/>
            </w:pPr>
            <w:r>
              <w:rPr>
                <w:b w:val="0"/>
                <w:i w:val="0"/>
                <w:sz w:val="20"/>
              </w:rPr>
              <w:t>Aveniq</w:t>
            </w:r>
          </w:p>
        </w:tc>
        <w:tc>
          <w:tcPr>
            <w:tcW w:type="dxa" w:w="8558"/>
            <w:vAlign w:val="center"/>
            <w:shd w:fill="F5F7F8"/>
            <w:tcMar>
              <w:top w:w="85" w:type="dxa"/>
              <w:bottom w:w="85" w:type="dxa"/>
              <w:left w:w="95" w:type="dxa"/>
              <w:right w:w="95" w:type="dxa"/>
            </w:tcMar>
          </w:tcPr>
          <w:p>
            <w:pPr>
              <w:spacing w:after="20" w:line="247" w:lineRule="auto"/>
            </w:pPr>
            <w:r>
              <w:rPr>
                <w:b w:val="0"/>
                <w:i w:val="0"/>
                <w:sz w:val="20"/>
              </w:rPr>
              <w:t>Connected technology for healthcare.</w:t>
            </w:r>
          </w:p>
        </w:tc>
      </w:tr>
      <w:tr>
        <w:trPr>
          <w:cantSplit/>
        </w:trPr>
        <w:tc>
          <w:tcPr>
            <w:tcW w:type="dxa" w:w="6404"/>
            <w:vAlign w:val="center"/>
            <w:shd w:fill="FFFFFF"/>
            <w:tcMar>
              <w:top w:w="85" w:type="dxa"/>
              <w:bottom w:w="85" w:type="dxa"/>
              <w:left w:w="95" w:type="dxa"/>
              <w:right w:w="95" w:type="dxa"/>
            </w:tcMar>
          </w:tcPr>
          <w:p>
            <w:pPr>
              <w:spacing w:after="20" w:line="247" w:lineRule="auto"/>
            </w:pPr>
            <w:r>
              <w:rPr>
                <w:b w:val="0"/>
                <w:i w:val="0"/>
                <w:sz w:val="20"/>
              </w:rPr>
              <w:t>Sentiva</w:t>
            </w:r>
          </w:p>
        </w:tc>
        <w:tc>
          <w:tcPr>
            <w:tcW w:type="dxa" w:w="8558"/>
            <w:vAlign w:val="center"/>
            <w:shd w:fill="FFFFFF"/>
            <w:tcMar>
              <w:top w:w="85" w:type="dxa"/>
              <w:bottom w:w="85" w:type="dxa"/>
              <w:left w:w="95" w:type="dxa"/>
              <w:right w:w="95" w:type="dxa"/>
            </w:tcMar>
          </w:tcPr>
          <w:p>
            <w:pPr>
              <w:spacing w:after="20" w:line="247" w:lineRule="auto"/>
            </w:pPr>
            <w:r>
              <w:rPr>
                <w:b w:val="0"/>
                <w:i w:val="0"/>
                <w:sz w:val="20"/>
              </w:rPr>
              <w:t>Ready for what care needs next.</w:t>
            </w:r>
          </w:p>
        </w:tc>
      </w:tr>
      <w:tr>
        <w:trPr>
          <w:cantSplit/>
        </w:trPr>
        <w:tc>
          <w:tcPr>
            <w:tcW w:type="dxa" w:w="6404"/>
            <w:vAlign w:val="center"/>
            <w:shd w:fill="F5F7F8"/>
            <w:tcMar>
              <w:top w:w="85" w:type="dxa"/>
              <w:bottom w:w="85" w:type="dxa"/>
              <w:left w:w="95" w:type="dxa"/>
              <w:right w:w="95" w:type="dxa"/>
            </w:tcMar>
          </w:tcPr>
          <w:p>
            <w:pPr>
              <w:spacing w:after="20" w:line="247" w:lineRule="auto"/>
            </w:pPr>
            <w:r>
              <w:rPr>
                <w:b w:val="0"/>
                <w:i w:val="0"/>
                <w:sz w:val="20"/>
              </w:rPr>
              <w:t>Zelora</w:t>
            </w:r>
          </w:p>
        </w:tc>
        <w:tc>
          <w:tcPr>
            <w:tcW w:type="dxa" w:w="8558"/>
            <w:vAlign w:val="center"/>
            <w:shd w:fill="F5F7F8"/>
            <w:tcMar>
              <w:top w:w="85" w:type="dxa"/>
              <w:bottom w:w="85" w:type="dxa"/>
              <w:left w:w="95" w:type="dxa"/>
              <w:right w:w="95" w:type="dxa"/>
            </w:tcMar>
          </w:tcPr>
          <w:p>
            <w:pPr>
              <w:spacing w:after="20" w:line="247" w:lineRule="auto"/>
            </w:pPr>
            <w:r>
              <w:rPr>
                <w:b w:val="0"/>
                <w:i w:val="0"/>
                <w:sz w:val="20"/>
              </w:rPr>
              <w:t>Engenharia ao serviço do cuidado.</w:t>
            </w:r>
          </w:p>
        </w:tc>
      </w:tr>
    </w:tbl>
    <w:p>
      <w:pPr>
        <w:spacing w:after="20"/>
      </w:pPr>
    </w:p>
    <w:p>
      <w:pPr>
        <w:pStyle w:val="Heading2"/>
      </w:pPr>
      <w:r>
        <w:t>Additional positioning lines for comparison</w:t>
      </w:r>
    </w:p>
    <w:p>
      <w:pPr>
        <w:pStyle w:val="ListBullet"/>
      </w:pPr>
      <w:r>
        <w:rPr>
          <w:b/>
          <w:i w:val="0"/>
        </w:rPr>
        <w:t>Tecnologia ao serviço do cuidado.</w:t>
      </w:r>
      <w:r>
        <w:rPr>
          <w:b w:val="0"/>
          <w:i w:val="0"/>
        </w:rPr>
        <w:t xml:space="preserve"> — broad, human and suitable across software/hardware.</w:t>
      </w:r>
    </w:p>
    <w:p>
      <w:pPr>
        <w:pStyle w:val="ListBullet"/>
      </w:pPr>
      <w:r>
        <w:rPr>
          <w:b/>
          <w:i w:val="0"/>
        </w:rPr>
        <w:t>Preparar. Ligar. Cuidar.</w:t>
      </w:r>
      <w:r>
        <w:rPr>
          <w:b w:val="0"/>
          <w:i w:val="0"/>
        </w:rPr>
        <w:t xml:space="preserve"> — readiness, connection and care in a compact Portuguese line.</w:t>
      </w:r>
    </w:p>
    <w:p>
      <w:pPr>
        <w:pStyle w:val="ListBullet"/>
      </w:pPr>
      <w:r>
        <w:rPr>
          <w:b/>
          <w:i w:val="0"/>
        </w:rPr>
        <w:t>Connected systems for better care.</w:t>
      </w:r>
      <w:r>
        <w:rPr>
          <w:b w:val="0"/>
          <w:i w:val="0"/>
        </w:rPr>
        <w:t xml:space="preserve"> — practical institutional English.</w:t>
      </w:r>
    </w:p>
    <w:p>
      <w:pPr>
        <w:pStyle w:val="ListBullet"/>
      </w:pPr>
      <w:r>
        <w:rPr>
          <w:b/>
          <w:i w:val="0"/>
        </w:rPr>
        <w:t>Engineering readiness for healthcare.</w:t>
      </w:r>
      <w:r>
        <w:rPr>
          <w:b w:val="0"/>
          <w:i w:val="0"/>
        </w:rPr>
        <w:t xml:space="preserve"> — stronger technical and operational emphasis.</w:t>
      </w:r>
    </w:p>
    <w:p>
      <w:pPr>
        <w:pStyle w:val="ListBullet"/>
      </w:pPr>
      <w:r>
        <w:rPr>
          <w:b/>
          <w:i w:val="0"/>
        </w:rPr>
        <w:t>Technology that helps care move forward.</w:t>
      </w:r>
      <w:r>
        <w:rPr>
          <w:b w:val="0"/>
          <w:i w:val="0"/>
        </w:rPr>
        <w:t xml:space="preserve"> — supports learning and future autonomy.</w:t>
      </w:r>
    </w:p>
    <w:p>
      <w:r>
        <w:rPr>
          <w:b w:val="0"/>
          <w:i w:val="0"/>
        </w:rPr>
        <w:t>These are draft lines, not exclusive slogans or verified availability claims. Use AI in a product description only when that product actually includes AI.</w:t>
      </w:r>
    </w:p>
    <w:p>
      <w:pPr>
        <w:pStyle w:val="Heading1"/>
      </w:pPr>
      <w:r>
        <w:t>10 Portuguese and international language tests</w:t>
      </w:r>
    </w:p>
    <w:p>
      <w:r>
        <w:rPr>
          <w:b w:val="0"/>
          <w:i w:val="0"/>
        </w:rPr>
        <w:t>The following are issues to test with people, not claims about universal pronunciation.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0"/>
        <w:gridCol w:w="3272"/>
        <w:gridCol w:w="8259"/>
      </w:tblGrid>
      <w:tr>
        <w:trPr>
          <w:cantSplit/>
          <w:tblHeader/>
        </w:trPr>
        <w:tc>
          <w:tcPr>
            <w:tcW w:type="dxa" w:w="3430"/>
            <w:vAlign w:val="center"/>
            <w:shd w:fill="DCE8EE"/>
            <w:tcMar>
              <w:top w:w="85" w:type="dxa"/>
              <w:bottom w:w="85" w:type="dxa"/>
              <w:left w:w="95" w:type="dxa"/>
              <w:right w:w="95" w:type="dxa"/>
            </w:tcMar>
          </w:tcPr>
          <w:p>
            <w:pPr>
              <w:spacing w:after="20" w:line="247" w:lineRule="auto"/>
            </w:pPr>
            <w:r>
              <w:rPr>
                <w:b/>
                <w:i w:val="0"/>
                <w:color w:val="000000"/>
                <w:sz w:val="20"/>
              </w:rPr>
              <w:t>Pattern</w:t>
            </w:r>
          </w:p>
        </w:tc>
        <w:tc>
          <w:tcPr>
            <w:tcW w:type="dxa" w:w="3272"/>
            <w:vAlign w:val="center"/>
            <w:shd w:fill="DCE8EE"/>
            <w:tcMar>
              <w:top w:w="85" w:type="dxa"/>
              <w:bottom w:w="85" w:type="dxa"/>
              <w:left w:w="95" w:type="dxa"/>
              <w:right w:w="95" w:type="dxa"/>
            </w:tcMar>
          </w:tcPr>
          <w:p>
            <w:pPr>
              <w:spacing w:after="20" w:line="247" w:lineRule="auto"/>
            </w:pPr>
            <w:r>
              <w:rPr>
                <w:b/>
                <w:i w:val="0"/>
                <w:color w:val="000000"/>
                <w:sz w:val="20"/>
              </w:rPr>
              <w:t>Candidates</w:t>
            </w:r>
          </w:p>
        </w:tc>
        <w:tc>
          <w:tcPr>
            <w:tcW w:type="dxa" w:w="8259"/>
            <w:vAlign w:val="center"/>
            <w:shd w:fill="DCE8EE"/>
            <w:tcMar>
              <w:top w:w="85" w:type="dxa"/>
              <w:bottom w:w="85" w:type="dxa"/>
              <w:left w:w="95" w:type="dxa"/>
              <w:right w:w="95" w:type="dxa"/>
            </w:tcMar>
          </w:tcPr>
          <w:p>
            <w:pPr>
              <w:spacing w:after="20" w:line="247" w:lineRule="auto"/>
            </w:pPr>
            <w:r>
              <w:rPr>
                <w:b/>
                <w:i w:val="0"/>
                <w:color w:val="000000"/>
                <w:sz w:val="20"/>
              </w:rPr>
              <w:t>What to test</w:t>
            </w:r>
          </w:p>
        </w:tc>
      </w:tr>
      <w:tr>
        <w:trPr>
          <w:cantSplit/>
        </w:trPr>
        <w:tc>
          <w:tcPr>
            <w:tcW w:type="dxa" w:w="3430"/>
            <w:vAlign w:val="center"/>
            <w:shd w:fill="FFFFFF"/>
            <w:tcMar>
              <w:top w:w="85" w:type="dxa"/>
              <w:bottom w:w="85" w:type="dxa"/>
              <w:left w:w="95" w:type="dxa"/>
              <w:right w:w="95" w:type="dxa"/>
            </w:tcMar>
          </w:tcPr>
          <w:p>
            <w:pPr>
              <w:spacing w:after="20" w:line="247" w:lineRule="auto"/>
            </w:pPr>
            <w:r>
              <w:rPr>
                <w:b w:val="0"/>
                <w:i w:val="0"/>
                <w:sz w:val="20"/>
              </w:rPr>
              <w:t>Portuguese-root vowel endings</w:t>
            </w:r>
          </w:p>
        </w:tc>
        <w:tc>
          <w:tcPr>
            <w:tcW w:type="dxa" w:w="3272"/>
            <w:vAlign w:val="center"/>
            <w:shd w:fill="FFFFFF"/>
            <w:tcMar>
              <w:top w:w="85" w:type="dxa"/>
              <w:bottom w:w="85" w:type="dxa"/>
              <w:left w:w="95" w:type="dxa"/>
              <w:right w:w="95" w:type="dxa"/>
            </w:tcMar>
          </w:tcPr>
          <w:p>
            <w:pPr>
              <w:spacing w:after="20" w:line="247" w:lineRule="auto"/>
            </w:pPr>
            <w:r>
              <w:rPr>
                <w:b w:val="0"/>
                <w:i w:val="0"/>
                <w:sz w:val="20"/>
              </w:rPr>
              <w:t>Zelora, Eloara, Valora, Vitaria</w:t>
            </w:r>
          </w:p>
        </w:tc>
        <w:tc>
          <w:tcPr>
            <w:tcW w:type="dxa" w:w="8259"/>
            <w:vAlign w:val="center"/>
            <w:shd w:fill="FFFFFF"/>
            <w:tcMar>
              <w:top w:w="85" w:type="dxa"/>
              <w:bottom w:w="85" w:type="dxa"/>
              <w:left w:w="95" w:type="dxa"/>
              <w:right w:w="95" w:type="dxa"/>
            </w:tcMar>
          </w:tcPr>
          <w:p>
            <w:pPr>
              <w:spacing w:after="20" w:line="247" w:lineRule="auto"/>
            </w:pPr>
            <w:r>
              <w:rPr>
                <w:b w:val="0"/>
                <w:i w:val="0"/>
                <w:sz w:val="20"/>
              </w:rPr>
              <w:t>Can Portuguese and English speakers repeat and spell them after hearing them once?</w:t>
            </w:r>
          </w:p>
        </w:tc>
      </w:tr>
      <w:tr>
        <w:trPr>
          <w:cantSplit/>
        </w:trPr>
        <w:tc>
          <w:tcPr>
            <w:tcW w:type="dxa" w:w="3430"/>
            <w:vAlign w:val="center"/>
            <w:shd w:fill="F5F7F8"/>
            <w:tcMar>
              <w:top w:w="85" w:type="dxa"/>
              <w:bottom w:w="85" w:type="dxa"/>
              <w:left w:w="95" w:type="dxa"/>
              <w:right w:w="95" w:type="dxa"/>
            </w:tcMar>
          </w:tcPr>
          <w:p>
            <w:pPr>
              <w:spacing w:after="20" w:line="247" w:lineRule="auto"/>
            </w:pPr>
            <w:r>
              <w:rPr>
                <w:b w:val="0"/>
                <w:i w:val="0"/>
                <w:sz w:val="20"/>
              </w:rPr>
              <w:t>Ambiguous consonant/spelling patterns</w:t>
            </w:r>
          </w:p>
        </w:tc>
        <w:tc>
          <w:tcPr>
            <w:tcW w:type="dxa" w:w="3272"/>
            <w:vAlign w:val="center"/>
            <w:shd w:fill="F5F7F8"/>
            <w:tcMar>
              <w:top w:w="85" w:type="dxa"/>
              <w:bottom w:w="85" w:type="dxa"/>
              <w:left w:w="95" w:type="dxa"/>
              <w:right w:w="95" w:type="dxa"/>
            </w:tcMar>
          </w:tcPr>
          <w:p>
            <w:pPr>
              <w:spacing w:after="20" w:line="247" w:lineRule="auto"/>
            </w:pPr>
            <w:r>
              <w:rPr>
                <w:b w:val="0"/>
                <w:i w:val="0"/>
                <w:sz w:val="20"/>
              </w:rPr>
              <w:t>Aveniq, Kyvra, Synapt, Cairn, Aegis</w:t>
            </w:r>
          </w:p>
        </w:tc>
        <w:tc>
          <w:tcPr>
            <w:tcW w:type="dxa" w:w="8259"/>
            <w:vAlign w:val="center"/>
            <w:shd w:fill="F5F7F8"/>
            <w:tcMar>
              <w:top w:w="85" w:type="dxa"/>
              <w:bottom w:w="85" w:type="dxa"/>
              <w:left w:w="95" w:type="dxa"/>
              <w:right w:w="95" w:type="dxa"/>
            </w:tcMar>
          </w:tcPr>
          <w:p>
            <w:pPr>
              <w:spacing w:after="20" w:line="247" w:lineRule="auto"/>
            </w:pPr>
            <w:r>
              <w:rPr>
                <w:b w:val="0"/>
                <w:i w:val="0"/>
                <w:sz w:val="20"/>
              </w:rPr>
              <w:t>Does the name require frequent pronunciation or spelling correction?</w:t>
            </w:r>
          </w:p>
        </w:tc>
      </w:tr>
      <w:tr>
        <w:trPr>
          <w:cantSplit/>
        </w:trPr>
        <w:tc>
          <w:tcPr>
            <w:tcW w:type="dxa" w:w="3430"/>
            <w:vAlign w:val="center"/>
            <w:shd w:fill="FFFFFF"/>
            <w:tcMar>
              <w:top w:w="85" w:type="dxa"/>
              <w:bottom w:w="85" w:type="dxa"/>
              <w:left w:w="95" w:type="dxa"/>
              <w:right w:w="95" w:type="dxa"/>
            </w:tcMar>
          </w:tcPr>
          <w:p>
            <w:pPr>
              <w:spacing w:after="20" w:line="247" w:lineRule="auto"/>
            </w:pPr>
            <w:r>
              <w:rPr>
                <w:b w:val="0"/>
                <w:i w:val="0"/>
                <w:sz w:val="20"/>
              </w:rPr>
              <w:t>Literal health prefixes</w:t>
            </w:r>
          </w:p>
        </w:tc>
        <w:tc>
          <w:tcPr>
            <w:tcW w:type="dxa" w:w="3272"/>
            <w:vAlign w:val="center"/>
            <w:shd w:fill="FFFFFF"/>
            <w:tcMar>
              <w:top w:w="85" w:type="dxa"/>
              <w:bottom w:w="85" w:type="dxa"/>
              <w:left w:w="95" w:type="dxa"/>
              <w:right w:w="95" w:type="dxa"/>
            </w:tcMar>
          </w:tcPr>
          <w:p>
            <w:pPr>
              <w:spacing w:after="20" w:line="247" w:lineRule="auto"/>
            </w:pPr>
            <w:r>
              <w:rPr>
                <w:b w:val="0"/>
                <w:i w:val="0"/>
                <w:sz w:val="20"/>
              </w:rPr>
              <w:t>Caredra, Curavia, Medari</w:t>
            </w:r>
          </w:p>
        </w:tc>
        <w:tc>
          <w:tcPr>
            <w:tcW w:type="dxa" w:w="8259"/>
            <w:vAlign w:val="center"/>
            <w:shd w:fill="FFFFFF"/>
            <w:tcMar>
              <w:top w:w="85" w:type="dxa"/>
              <w:bottom w:w="85" w:type="dxa"/>
              <w:left w:w="95" w:type="dxa"/>
              <w:right w:w="95" w:type="dxa"/>
            </w:tcMar>
          </w:tcPr>
          <w:p>
            <w:pPr>
              <w:spacing w:after="20" w:line="247" w:lineRule="auto"/>
            </w:pPr>
            <w:r>
              <w:rPr>
                <w:b w:val="0"/>
                <w:i w:val="0"/>
                <w:sz w:val="20"/>
              </w:rPr>
              <w:t>Does it suggest the right kind of company, or a clinic/drug/treatment?</w:t>
            </w:r>
          </w:p>
        </w:tc>
      </w:tr>
      <w:tr>
        <w:trPr>
          <w:cantSplit/>
        </w:trPr>
        <w:tc>
          <w:tcPr>
            <w:tcW w:type="dxa" w:w="3430"/>
            <w:vAlign w:val="center"/>
            <w:shd w:fill="F5F7F8"/>
            <w:tcMar>
              <w:top w:w="85" w:type="dxa"/>
              <w:bottom w:w="85" w:type="dxa"/>
              <w:left w:w="95" w:type="dxa"/>
              <w:right w:w="95" w:type="dxa"/>
            </w:tcMar>
          </w:tcPr>
          <w:p>
            <w:pPr>
              <w:spacing w:after="20" w:line="247" w:lineRule="auto"/>
            </w:pPr>
            <w:r>
              <w:rPr>
                <w:b w:val="0"/>
                <w:i w:val="0"/>
                <w:sz w:val="20"/>
              </w:rPr>
              <w:t>Institutional classical words</w:t>
            </w:r>
          </w:p>
        </w:tc>
        <w:tc>
          <w:tcPr>
            <w:tcW w:type="dxa" w:w="3272"/>
            <w:vAlign w:val="center"/>
            <w:shd w:fill="F5F7F8"/>
            <w:tcMar>
              <w:top w:w="85" w:type="dxa"/>
              <w:bottom w:w="85" w:type="dxa"/>
              <w:left w:w="95" w:type="dxa"/>
              <w:right w:w="95" w:type="dxa"/>
            </w:tcMar>
          </w:tcPr>
          <w:p>
            <w:pPr>
              <w:spacing w:after="20" w:line="247" w:lineRule="auto"/>
            </w:pPr>
            <w:r>
              <w:rPr>
                <w:b w:val="0"/>
                <w:i w:val="0"/>
                <w:sz w:val="20"/>
              </w:rPr>
              <w:t>Ordo, Modus, Vectis, Vitalis</w:t>
            </w:r>
          </w:p>
        </w:tc>
        <w:tc>
          <w:tcPr>
            <w:tcW w:type="dxa" w:w="8259"/>
            <w:vAlign w:val="center"/>
            <w:shd w:fill="F5F7F8"/>
            <w:tcMar>
              <w:top w:w="85" w:type="dxa"/>
              <w:bottom w:w="85" w:type="dxa"/>
              <w:left w:w="95" w:type="dxa"/>
              <w:right w:w="95" w:type="dxa"/>
            </w:tcMar>
          </w:tcPr>
          <w:p>
            <w:pPr>
              <w:spacing w:after="20" w:line="247" w:lineRule="auto"/>
            </w:pPr>
            <w:r>
              <w:rPr>
                <w:b w:val="0"/>
                <w:i w:val="0"/>
                <w:sz w:val="20"/>
              </w:rPr>
              <w:t>Does it feel capable and contemporary, or overly formal/generic?</w:t>
            </w:r>
          </w:p>
        </w:tc>
      </w:tr>
      <w:tr>
        <w:trPr>
          <w:cantSplit/>
        </w:trPr>
        <w:tc>
          <w:tcPr>
            <w:tcW w:type="dxa" w:w="3430"/>
            <w:vAlign w:val="center"/>
            <w:shd w:fill="FFFFFF"/>
            <w:tcMar>
              <w:top w:w="85" w:type="dxa"/>
              <w:bottom w:w="85" w:type="dxa"/>
              <w:left w:w="95" w:type="dxa"/>
              <w:right w:w="95" w:type="dxa"/>
            </w:tcMar>
          </w:tcPr>
          <w:p>
            <w:pPr>
              <w:spacing w:after="20" w:line="247" w:lineRule="auto"/>
            </w:pPr>
            <w:r>
              <w:rPr>
                <w:b w:val="0"/>
                <w:i w:val="0"/>
                <w:sz w:val="20"/>
              </w:rPr>
              <w:t>Very short connection words</w:t>
            </w:r>
          </w:p>
        </w:tc>
        <w:tc>
          <w:tcPr>
            <w:tcW w:type="dxa" w:w="3272"/>
            <w:vAlign w:val="center"/>
            <w:shd w:fill="FFFFFF"/>
            <w:tcMar>
              <w:top w:w="85" w:type="dxa"/>
              <w:bottom w:w="85" w:type="dxa"/>
              <w:left w:w="95" w:type="dxa"/>
              <w:right w:w="95" w:type="dxa"/>
            </w:tcMar>
          </w:tcPr>
          <w:p>
            <w:pPr>
              <w:spacing w:after="20" w:line="247" w:lineRule="auto"/>
            </w:pPr>
            <w:r>
              <w:rPr>
                <w:b w:val="0"/>
                <w:i w:val="0"/>
                <w:sz w:val="20"/>
              </w:rPr>
              <w:t>Nexa, Nexis, Aura</w:t>
            </w:r>
          </w:p>
        </w:tc>
        <w:tc>
          <w:tcPr>
            <w:tcW w:type="dxa" w:w="8259"/>
            <w:vAlign w:val="center"/>
            <w:shd w:fill="FFFFFF"/>
            <w:tcMar>
              <w:top w:w="85" w:type="dxa"/>
              <w:bottom w:w="85" w:type="dxa"/>
              <w:left w:w="95" w:type="dxa"/>
              <w:right w:w="95" w:type="dxa"/>
            </w:tcMar>
          </w:tcPr>
          <w:p>
            <w:pPr>
              <w:spacing w:after="20" w:line="247" w:lineRule="auto"/>
            </w:pPr>
            <w:r>
              <w:rPr>
                <w:b w:val="0"/>
                <w:i w:val="0"/>
                <w:sz w:val="20"/>
              </w:rPr>
              <w:t>Can users find the company among existing names and similar spellings?</w:t>
            </w:r>
          </w:p>
        </w:tc>
      </w:tr>
    </w:tbl>
    <w:p>
      <w:pPr>
        <w:spacing w:after="20"/>
      </w:pPr>
    </w:p>
    <w:p>
      <w:r>
        <w:rPr>
          <w:b w:val="0"/>
          <w:i w:val="0"/>
        </w:rPr>
        <w:t>Suggested interview script:</w:t>
      </w:r>
    </w:p>
    <w:p>
      <w:r>
        <w:rPr>
          <w:b w:val="0"/>
          <w:i w:val="0"/>
        </w:rPr>
        <w:t>1. Show only the name: “What kind of organisation would you expect this to be?”</w:t>
      </w:r>
    </w:p>
    <w:p>
      <w:r>
        <w:rPr>
          <w:b w:val="0"/>
          <w:i w:val="0"/>
        </w:rPr>
        <w:t>2. Say it aloud without showing it: “How would you spell that?”</w:t>
      </w:r>
    </w:p>
    <w:p>
      <w:r>
        <w:rPr>
          <w:b w:val="0"/>
          <w:i w:val="0"/>
        </w:rPr>
        <w:t>3. Add “I-Crash by [Brand]”: “Which is the company and which is the product?”</w:t>
      </w:r>
    </w:p>
    <w:p>
      <w:r>
        <w:rPr>
          <w:b w:val="0"/>
          <w:i w:val="0"/>
        </w:rPr>
        <w:t>4. Show “[Brand] Learn” and “[Brand] Motion”: “Do these feel like the same company?”</w:t>
      </w:r>
    </w:p>
    <w:p>
      <w:r>
        <w:rPr>
          <w:b w:val="0"/>
          <w:i w:val="0"/>
        </w:rPr>
        <w:t>5. Ask for associations with care, trust, technical ability and education, without first explaining the intended root.</w:t>
      </w:r>
    </w:p>
    <w:p>
      <w:r>
        <w:rPr>
          <w:b w:val="0"/>
          <w:i w:val="0"/>
        </w:rPr>
        <w:t>6. Repeat the test with Portuguese speakers, English speakers, clinicians, university users and technical buyers.</w:t>
      </w:r>
    </w:p>
    <w:p>
      <w:r>
        <w:rPr>
          <w:b w:val="0"/>
          <w:i w:val="0"/>
        </w:rPr>
        <w:t>Avoid teaching the origin before collecting first impressions. A story is valuable, but the name must also work without a presentation.</w:t>
      </w:r>
    </w:p>
    <w:p>
      <w:pPr>
        <w:pStyle w:val="Heading1"/>
      </w:pPr>
      <w:r>
        <w:t>11 Decision worksheet</w:t>
      </w:r>
    </w:p>
    <w:p>
      <w:pPr>
        <w:pStyle w:val="Heading2"/>
      </w:pPr>
      <w:r>
        <w:t>Separate the creative score from eligibility</w:t>
      </w:r>
    </w:p>
    <w:p>
      <w:r>
        <w:rPr>
          <w:b w:val="0"/>
          <w:i w:val="0"/>
        </w:rPr>
        <w:t>Score independently before discussing. Use 1 = weak and 5 = strong. The weights below are proposed decision priorities, not research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7"/>
        <w:gridCol w:w="3447"/>
        <w:gridCol w:w="8068"/>
      </w:tblGrid>
      <w:tr>
        <w:trPr>
          <w:cantSplit/>
          <w:tblHeader/>
        </w:trPr>
        <w:tc>
          <w:tcPr>
            <w:tcW w:type="dxa" w:w="3447"/>
            <w:vAlign w:val="center"/>
            <w:shd w:fill="DCE8EE"/>
            <w:tcMar>
              <w:top w:w="85" w:type="dxa"/>
              <w:bottom w:w="85" w:type="dxa"/>
              <w:left w:w="95" w:type="dxa"/>
              <w:right w:w="95" w:type="dxa"/>
            </w:tcMar>
          </w:tcPr>
          <w:p>
            <w:pPr>
              <w:spacing w:after="20" w:line="247" w:lineRule="auto"/>
            </w:pPr>
            <w:r>
              <w:rPr>
                <w:b/>
                <w:i w:val="0"/>
                <w:color w:val="000000"/>
                <w:sz w:val="20"/>
              </w:rPr>
              <w:t>Criterion</w:t>
            </w:r>
          </w:p>
        </w:tc>
        <w:tc>
          <w:tcPr>
            <w:tcW w:type="dxa" w:w="3447"/>
            <w:vAlign w:val="center"/>
            <w:shd w:fill="DCE8EE"/>
            <w:tcMar>
              <w:top w:w="85" w:type="dxa"/>
              <w:bottom w:w="85" w:type="dxa"/>
              <w:left w:w="95" w:type="dxa"/>
              <w:right w:w="95" w:type="dxa"/>
            </w:tcMar>
          </w:tcPr>
          <w:p>
            <w:pPr>
              <w:spacing w:after="20" w:line="247" w:lineRule="auto"/>
            </w:pPr>
            <w:r>
              <w:rPr>
                <w:b/>
                <w:i w:val="0"/>
                <w:color w:val="000000"/>
                <w:sz w:val="20"/>
              </w:rPr>
              <w:t>Weight</w:t>
            </w:r>
          </w:p>
        </w:tc>
        <w:tc>
          <w:tcPr>
            <w:tcW w:type="dxa" w:w="8068"/>
            <w:vAlign w:val="center"/>
            <w:shd w:fill="DCE8EE"/>
            <w:tcMar>
              <w:top w:w="85" w:type="dxa"/>
              <w:bottom w:w="85" w:type="dxa"/>
              <w:left w:w="95" w:type="dxa"/>
              <w:right w:w="95" w:type="dxa"/>
            </w:tcMar>
          </w:tcPr>
          <w:p>
            <w:pPr>
              <w:spacing w:after="20" w:line="247" w:lineRule="auto"/>
            </w:pPr>
            <w:r>
              <w:rPr>
                <w:b/>
                <w:i w:val="0"/>
                <w:color w:val="000000"/>
                <w:sz w:val="20"/>
              </w:rPr>
              <w:t>Question</w:t>
            </w:r>
          </w:p>
        </w:tc>
      </w:tr>
      <w:tr>
        <w:trPr>
          <w:cantSplit/>
        </w:trPr>
        <w:tc>
          <w:tcPr>
            <w:tcW w:type="dxa" w:w="3447"/>
            <w:vAlign w:val="center"/>
            <w:shd w:fill="FFFFFF"/>
            <w:tcMar>
              <w:top w:w="85" w:type="dxa"/>
              <w:bottom w:w="85" w:type="dxa"/>
              <w:left w:w="95" w:type="dxa"/>
              <w:right w:w="95" w:type="dxa"/>
            </w:tcMar>
          </w:tcPr>
          <w:p>
            <w:pPr>
              <w:spacing w:after="20" w:line="247" w:lineRule="auto"/>
            </w:pPr>
            <w:r>
              <w:rPr>
                <w:b w:val="0"/>
                <w:i w:val="0"/>
                <w:sz w:val="20"/>
              </w:rPr>
              <w:t>Breadth across future products</w:t>
            </w:r>
          </w:p>
        </w:tc>
        <w:tc>
          <w:tcPr>
            <w:tcW w:type="dxa" w:w="3447"/>
            <w:vAlign w:val="center"/>
            <w:shd w:fill="FFFFFF"/>
            <w:tcMar>
              <w:top w:w="85" w:type="dxa"/>
              <w:bottom w:w="85" w:type="dxa"/>
              <w:left w:w="95" w:type="dxa"/>
              <w:right w:w="95" w:type="dxa"/>
            </w:tcMar>
          </w:tcPr>
          <w:p>
            <w:pPr>
              <w:spacing w:after="20" w:line="247" w:lineRule="auto"/>
            </w:pPr>
            <w:r>
              <w:rPr>
                <w:b w:val="0"/>
                <w:i w:val="0"/>
                <w:sz w:val="20"/>
              </w:rPr>
              <w:t>25%</w:t>
            </w:r>
          </w:p>
        </w:tc>
        <w:tc>
          <w:tcPr>
            <w:tcW w:type="dxa" w:w="8068"/>
            <w:vAlign w:val="center"/>
            <w:shd w:fill="FFFFFF"/>
            <w:tcMar>
              <w:top w:w="85" w:type="dxa"/>
              <w:bottom w:w="85" w:type="dxa"/>
              <w:left w:w="95" w:type="dxa"/>
              <w:right w:w="95" w:type="dxa"/>
            </w:tcMar>
          </w:tcPr>
          <w:p>
            <w:pPr>
              <w:spacing w:after="20" w:line="247" w:lineRule="auto"/>
            </w:pPr>
            <w:r>
              <w:rPr>
                <w:b w:val="0"/>
                <w:i w:val="0"/>
                <w:sz w:val="20"/>
              </w:rPr>
              <w:t>Can it own software, learning, assistance, drawers and robotics?</w:t>
            </w:r>
          </w:p>
        </w:tc>
      </w:tr>
      <w:tr>
        <w:trPr>
          <w:cantSplit/>
        </w:trPr>
        <w:tc>
          <w:tcPr>
            <w:tcW w:type="dxa" w:w="3447"/>
            <w:vAlign w:val="center"/>
            <w:shd w:fill="F5F7F8"/>
            <w:tcMar>
              <w:top w:w="85" w:type="dxa"/>
              <w:bottom w:w="85" w:type="dxa"/>
              <w:left w:w="95" w:type="dxa"/>
              <w:right w:w="95" w:type="dxa"/>
            </w:tcMar>
          </w:tcPr>
          <w:p>
            <w:pPr>
              <w:spacing w:after="20" w:line="247" w:lineRule="auto"/>
            </w:pPr>
            <w:r>
              <w:rPr>
                <w:b w:val="0"/>
                <w:i w:val="0"/>
                <w:sz w:val="20"/>
              </w:rPr>
              <w:t>Trust and healthcare relevance</w:t>
            </w:r>
          </w:p>
        </w:tc>
        <w:tc>
          <w:tcPr>
            <w:tcW w:type="dxa" w:w="3447"/>
            <w:vAlign w:val="center"/>
            <w:shd w:fill="F5F7F8"/>
            <w:tcMar>
              <w:top w:w="85" w:type="dxa"/>
              <w:bottom w:w="85" w:type="dxa"/>
              <w:left w:w="95" w:type="dxa"/>
              <w:right w:w="95" w:type="dxa"/>
            </w:tcMar>
          </w:tcPr>
          <w:p>
            <w:pPr>
              <w:spacing w:after="20" w:line="247" w:lineRule="auto"/>
            </w:pPr>
            <w:r>
              <w:rPr>
                <w:b w:val="0"/>
                <w:i w:val="0"/>
                <w:sz w:val="20"/>
              </w:rPr>
              <w:t>20%</w:t>
            </w:r>
          </w:p>
        </w:tc>
        <w:tc>
          <w:tcPr>
            <w:tcW w:type="dxa" w:w="8068"/>
            <w:vAlign w:val="center"/>
            <w:shd w:fill="F5F7F8"/>
            <w:tcMar>
              <w:top w:w="85" w:type="dxa"/>
              <w:bottom w:w="85" w:type="dxa"/>
              <w:left w:w="95" w:type="dxa"/>
              <w:right w:w="95" w:type="dxa"/>
            </w:tcMar>
          </w:tcPr>
          <w:p>
            <w:pPr>
              <w:spacing w:after="20" w:line="247" w:lineRule="auto"/>
            </w:pPr>
            <w:r>
              <w:rPr>
                <w:b w:val="0"/>
                <w:i w:val="0"/>
                <w:sz w:val="20"/>
              </w:rPr>
              <w:t>Does it feel appropriate to hospitals and universities?</w:t>
            </w:r>
          </w:p>
        </w:tc>
      </w:tr>
      <w:tr>
        <w:trPr>
          <w:cantSplit/>
        </w:trPr>
        <w:tc>
          <w:tcPr>
            <w:tcW w:type="dxa" w:w="3447"/>
            <w:vAlign w:val="center"/>
            <w:shd w:fill="FFFFFF"/>
            <w:tcMar>
              <w:top w:w="85" w:type="dxa"/>
              <w:bottom w:w="85" w:type="dxa"/>
              <w:left w:w="95" w:type="dxa"/>
              <w:right w:w="95" w:type="dxa"/>
            </w:tcMar>
          </w:tcPr>
          <w:p>
            <w:pPr>
              <w:spacing w:after="20" w:line="247" w:lineRule="auto"/>
            </w:pPr>
            <w:r>
              <w:rPr>
                <w:b w:val="0"/>
                <w:i w:val="0"/>
                <w:sz w:val="20"/>
              </w:rPr>
              <w:t>Spoken and written usability</w:t>
            </w:r>
          </w:p>
        </w:tc>
        <w:tc>
          <w:tcPr>
            <w:tcW w:type="dxa" w:w="3447"/>
            <w:vAlign w:val="center"/>
            <w:shd w:fill="FFFFFF"/>
            <w:tcMar>
              <w:top w:w="85" w:type="dxa"/>
              <w:bottom w:w="85" w:type="dxa"/>
              <w:left w:w="95" w:type="dxa"/>
              <w:right w:w="95" w:type="dxa"/>
            </w:tcMar>
          </w:tcPr>
          <w:p>
            <w:pPr>
              <w:spacing w:after="20" w:line="247" w:lineRule="auto"/>
            </w:pPr>
            <w:r>
              <w:rPr>
                <w:b w:val="0"/>
                <w:i w:val="0"/>
                <w:sz w:val="20"/>
              </w:rPr>
              <w:t>15%</w:t>
            </w:r>
          </w:p>
        </w:tc>
        <w:tc>
          <w:tcPr>
            <w:tcW w:type="dxa" w:w="8068"/>
            <w:vAlign w:val="center"/>
            <w:shd w:fill="FFFFFF"/>
            <w:tcMar>
              <w:top w:w="85" w:type="dxa"/>
              <w:bottom w:w="85" w:type="dxa"/>
              <w:left w:w="95" w:type="dxa"/>
              <w:right w:w="95" w:type="dxa"/>
            </w:tcMar>
          </w:tcPr>
          <w:p>
            <w:pPr>
              <w:spacing w:after="20" w:line="247" w:lineRule="auto"/>
            </w:pPr>
            <w:r>
              <w:rPr>
                <w:b w:val="0"/>
                <w:i w:val="0"/>
                <w:sz w:val="20"/>
              </w:rPr>
              <w:t>Is it easy to say, hear, spell and remember in PT and EN?</w:t>
            </w:r>
          </w:p>
        </w:tc>
      </w:tr>
      <w:tr>
        <w:trPr>
          <w:cantSplit/>
        </w:trPr>
        <w:tc>
          <w:tcPr>
            <w:tcW w:type="dxa" w:w="3447"/>
            <w:vAlign w:val="center"/>
            <w:shd w:fill="F5F7F8"/>
            <w:tcMar>
              <w:top w:w="85" w:type="dxa"/>
              <w:bottom w:w="85" w:type="dxa"/>
              <w:left w:w="95" w:type="dxa"/>
              <w:right w:w="95" w:type="dxa"/>
            </w:tcMar>
          </w:tcPr>
          <w:p>
            <w:pPr>
              <w:spacing w:after="20" w:line="247" w:lineRule="auto"/>
            </w:pPr>
            <w:r>
              <w:rPr>
                <w:b w:val="0"/>
                <w:i w:val="0"/>
                <w:sz w:val="20"/>
              </w:rPr>
              <w:t>Distinctive identity</w:t>
            </w:r>
          </w:p>
        </w:tc>
        <w:tc>
          <w:tcPr>
            <w:tcW w:type="dxa" w:w="3447"/>
            <w:vAlign w:val="center"/>
            <w:shd w:fill="F5F7F8"/>
            <w:tcMar>
              <w:top w:w="85" w:type="dxa"/>
              <w:bottom w:w="85" w:type="dxa"/>
              <w:left w:w="95" w:type="dxa"/>
              <w:right w:w="95" w:type="dxa"/>
            </w:tcMar>
          </w:tcPr>
          <w:p>
            <w:pPr>
              <w:spacing w:after="20" w:line="247" w:lineRule="auto"/>
            </w:pPr>
            <w:r>
              <w:rPr>
                <w:b w:val="0"/>
                <w:i w:val="0"/>
                <w:sz w:val="20"/>
              </w:rPr>
              <w:t>15%</w:t>
            </w:r>
          </w:p>
        </w:tc>
        <w:tc>
          <w:tcPr>
            <w:tcW w:type="dxa" w:w="8068"/>
            <w:vAlign w:val="center"/>
            <w:shd w:fill="F5F7F8"/>
            <w:tcMar>
              <w:top w:w="85" w:type="dxa"/>
              <w:bottom w:w="85" w:type="dxa"/>
              <w:left w:w="95" w:type="dxa"/>
              <w:right w:w="95" w:type="dxa"/>
            </w:tcMar>
          </w:tcPr>
          <w:p>
            <w:pPr>
              <w:spacing w:after="20" w:line="247" w:lineRule="auto"/>
            </w:pPr>
            <w:r>
              <w:rPr>
                <w:b w:val="0"/>
                <w:i w:val="0"/>
                <w:sz w:val="20"/>
              </w:rPr>
              <w:t>Does it have a recognisable character beyond generic health-tech language?</w:t>
            </w:r>
          </w:p>
        </w:tc>
      </w:tr>
      <w:tr>
        <w:trPr>
          <w:cantSplit/>
        </w:trPr>
        <w:tc>
          <w:tcPr>
            <w:tcW w:type="dxa" w:w="3447"/>
            <w:vAlign w:val="center"/>
            <w:shd w:fill="FFFFFF"/>
            <w:tcMar>
              <w:top w:w="85" w:type="dxa"/>
              <w:bottom w:w="85" w:type="dxa"/>
              <w:left w:w="95" w:type="dxa"/>
              <w:right w:w="95" w:type="dxa"/>
            </w:tcMar>
          </w:tcPr>
          <w:p>
            <w:pPr>
              <w:spacing w:after="20" w:line="247" w:lineRule="auto"/>
            </w:pPr>
            <w:r>
              <w:rPr>
                <w:b w:val="0"/>
                <w:i w:val="0"/>
                <w:sz w:val="20"/>
              </w:rPr>
              <w:t>Portuguese/Latin story</w:t>
            </w:r>
          </w:p>
        </w:tc>
        <w:tc>
          <w:tcPr>
            <w:tcW w:type="dxa" w:w="3447"/>
            <w:vAlign w:val="center"/>
            <w:shd w:fill="FFFFFF"/>
            <w:tcMar>
              <w:top w:w="85" w:type="dxa"/>
              <w:bottom w:w="85" w:type="dxa"/>
              <w:left w:w="95" w:type="dxa"/>
              <w:right w:w="95" w:type="dxa"/>
            </w:tcMar>
          </w:tcPr>
          <w:p>
            <w:pPr>
              <w:spacing w:after="20" w:line="247" w:lineRule="auto"/>
            </w:pPr>
            <w:r>
              <w:rPr>
                <w:b w:val="0"/>
                <w:i w:val="0"/>
                <w:sz w:val="20"/>
              </w:rPr>
              <w:t>15%</w:t>
            </w:r>
          </w:p>
        </w:tc>
        <w:tc>
          <w:tcPr>
            <w:tcW w:type="dxa" w:w="8068"/>
            <w:vAlign w:val="center"/>
            <w:shd w:fill="FFFFFF"/>
            <w:tcMar>
              <w:top w:w="85" w:type="dxa"/>
              <w:bottom w:w="85" w:type="dxa"/>
              <w:left w:w="95" w:type="dxa"/>
              <w:right w:w="95" w:type="dxa"/>
            </w:tcMar>
          </w:tcPr>
          <w:p>
            <w:pPr>
              <w:spacing w:after="20" w:line="247" w:lineRule="auto"/>
            </w:pPr>
            <w:r>
              <w:rPr>
                <w:b w:val="0"/>
                <w:i w:val="0"/>
                <w:sz w:val="20"/>
              </w:rPr>
              <w:t>Is the cultural connection honest, relevant and explainable?</w:t>
            </w:r>
          </w:p>
        </w:tc>
      </w:tr>
      <w:tr>
        <w:trPr>
          <w:cantSplit/>
        </w:trPr>
        <w:tc>
          <w:tcPr>
            <w:tcW w:type="dxa" w:w="3447"/>
            <w:vAlign w:val="center"/>
            <w:shd w:fill="F5F7F8"/>
            <w:tcMar>
              <w:top w:w="85" w:type="dxa"/>
              <w:bottom w:w="85" w:type="dxa"/>
              <w:left w:w="95" w:type="dxa"/>
              <w:right w:w="95" w:type="dxa"/>
            </w:tcMar>
          </w:tcPr>
          <w:p>
            <w:pPr>
              <w:spacing w:after="20" w:line="247" w:lineRule="auto"/>
            </w:pPr>
            <w:r>
              <w:rPr>
                <w:b w:val="0"/>
                <w:i w:val="0"/>
                <w:sz w:val="20"/>
              </w:rPr>
              <w:t>Product-family fit</w:t>
            </w:r>
          </w:p>
        </w:tc>
        <w:tc>
          <w:tcPr>
            <w:tcW w:type="dxa" w:w="3447"/>
            <w:vAlign w:val="center"/>
            <w:shd w:fill="F5F7F8"/>
            <w:tcMar>
              <w:top w:w="85" w:type="dxa"/>
              <w:bottom w:w="85" w:type="dxa"/>
              <w:left w:w="95" w:type="dxa"/>
              <w:right w:w="95" w:type="dxa"/>
            </w:tcMar>
          </w:tcPr>
          <w:p>
            <w:pPr>
              <w:spacing w:after="20" w:line="247" w:lineRule="auto"/>
            </w:pPr>
            <w:r>
              <w:rPr>
                <w:b w:val="0"/>
                <w:i w:val="0"/>
                <w:sz w:val="20"/>
              </w:rPr>
              <w:t>10%</w:t>
            </w:r>
          </w:p>
        </w:tc>
        <w:tc>
          <w:tcPr>
            <w:tcW w:type="dxa" w:w="8068"/>
            <w:vAlign w:val="center"/>
            <w:shd w:fill="F5F7F8"/>
            <w:tcMar>
              <w:top w:w="85" w:type="dxa"/>
              <w:bottom w:w="85" w:type="dxa"/>
              <w:left w:w="95" w:type="dxa"/>
              <w:right w:w="95" w:type="dxa"/>
            </w:tcMar>
          </w:tcPr>
          <w:p>
            <w:pPr>
              <w:spacing w:after="20" w:line="247" w:lineRule="auto"/>
            </w:pPr>
            <w:r>
              <w:rPr>
                <w:b w:val="0"/>
                <w:i w:val="0"/>
                <w:sz w:val="20"/>
              </w:rPr>
              <w:t>Do I-Crash by [Brand], [Brand] Learn and [Brand] Motion work?</w:t>
            </w:r>
          </w:p>
        </w:tc>
      </w:tr>
      <w:tr>
        <w:trPr>
          <w:cantSplit/>
        </w:trPr>
        <w:tc>
          <w:tcPr>
            <w:tcW w:type="dxa" w:w="3447"/>
            <w:vAlign w:val="center"/>
            <w:shd w:fill="FFFFFF"/>
            <w:tcMar>
              <w:top w:w="85" w:type="dxa"/>
              <w:bottom w:w="85" w:type="dxa"/>
              <w:left w:w="95" w:type="dxa"/>
              <w:right w:w="95" w:type="dxa"/>
            </w:tcMar>
          </w:tcPr>
          <w:p>
            <w:pPr>
              <w:spacing w:after="20" w:line="247" w:lineRule="auto"/>
            </w:pPr>
            <w:r>
              <w:rPr>
                <w:b/>
                <w:i w:val="0"/>
                <w:sz w:val="20"/>
              </w:rPr>
              <w:t>Total</w:t>
            </w:r>
          </w:p>
        </w:tc>
        <w:tc>
          <w:tcPr>
            <w:tcW w:type="dxa" w:w="3447"/>
            <w:vAlign w:val="center"/>
            <w:shd w:fill="FFFFFF"/>
            <w:tcMar>
              <w:top w:w="85" w:type="dxa"/>
              <w:bottom w:w="85" w:type="dxa"/>
              <w:left w:w="95" w:type="dxa"/>
              <w:right w:w="95" w:type="dxa"/>
            </w:tcMar>
          </w:tcPr>
          <w:p>
            <w:pPr>
              <w:spacing w:after="20" w:line="247" w:lineRule="auto"/>
            </w:pPr>
            <w:r>
              <w:rPr>
                <w:b/>
                <w:i w:val="0"/>
                <w:sz w:val="20"/>
              </w:rPr>
              <w:t>100%</w:t>
            </w:r>
          </w:p>
        </w:tc>
        <w:tc>
          <w:tcPr>
            <w:tcW w:type="dxa" w:w="8068"/>
            <w:vAlign w:val="center"/>
            <w:shd w:fill="FFFFFF"/>
            <w:tcMar>
              <w:top w:w="85" w:type="dxa"/>
              <w:bottom w:w="85" w:type="dxa"/>
              <w:left w:w="95" w:type="dxa"/>
              <w:right w:w="95" w:type="dxa"/>
            </w:tcMar>
          </w:tcPr>
          <w:p>
            <w:pPr>
              <w:spacing w:after="20" w:line="247" w:lineRule="auto"/>
            </w:pPr>
            <w:r>
              <w:rPr>
                <w:b w:val="0"/>
                <w:i w:val="0"/>
                <w:sz w:val="20"/>
              </w:rPr>
              <w:t>Weighted creative score, out of 5</w:t>
            </w:r>
          </w:p>
        </w:tc>
      </w:tr>
    </w:tbl>
    <w:p>
      <w:pPr>
        <w:spacing w:after="20"/>
      </w:pPr>
    </w:p>
    <w:p>
      <w:r>
        <w:rPr>
          <w:b/>
          <w:i w:val="0"/>
        </w:rPr>
        <w:t>Formula:</w:t>
      </w:r>
      <w:r>
        <w:rPr>
          <w:b w:val="0"/>
          <w:i w:val="0"/>
        </w:rPr>
        <w:t xml:space="preserve"> sum of each 1–5 score multiplied by its percentage weight. Do not let a strong creative score override an unresolved clearance issue.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0"/>
        <w:gridCol w:w="1280"/>
        <w:gridCol w:w="1200"/>
        <w:gridCol w:w="1280"/>
        <w:gridCol w:w="1280"/>
        <w:gridCol w:w="1120"/>
        <w:gridCol w:w="1200"/>
        <w:gridCol w:w="1440"/>
        <w:gridCol w:w="1920"/>
        <w:gridCol w:w="2400"/>
      </w:tblGrid>
      <w:tr>
        <w:trPr>
          <w:cantSplit/>
          <w:tblHeader/>
        </w:trPr>
        <w:tc>
          <w:tcPr>
            <w:tcW w:type="dxa" w:w="1840"/>
            <w:vAlign w:val="center"/>
            <w:shd w:fill="DCE8EE"/>
            <w:tcMar>
              <w:top w:w="85" w:type="dxa"/>
              <w:bottom w:w="85" w:type="dxa"/>
              <w:left w:w="95" w:type="dxa"/>
              <w:right w:w="95" w:type="dxa"/>
            </w:tcMar>
          </w:tcPr>
          <w:p>
            <w:pPr>
              <w:spacing w:after="20" w:line="247" w:lineRule="auto"/>
            </w:pPr>
            <w:r>
              <w:rPr>
                <w:b/>
                <w:i w:val="0"/>
                <w:color w:val="000000"/>
                <w:sz w:val="18"/>
              </w:rPr>
              <w:t>Candidate</w:t>
            </w:r>
          </w:p>
        </w:tc>
        <w:tc>
          <w:tcPr>
            <w:tcW w:type="dxa" w:w="1280"/>
            <w:vAlign w:val="center"/>
            <w:shd w:fill="DCE8EE"/>
            <w:tcMar>
              <w:top w:w="85" w:type="dxa"/>
              <w:bottom w:w="85" w:type="dxa"/>
              <w:left w:w="95" w:type="dxa"/>
              <w:right w:w="95" w:type="dxa"/>
            </w:tcMar>
          </w:tcPr>
          <w:p>
            <w:pPr>
              <w:spacing w:after="20" w:line="247" w:lineRule="auto"/>
            </w:pPr>
            <w:r>
              <w:rPr>
                <w:b/>
                <w:i w:val="0"/>
                <w:color w:val="000000"/>
                <w:sz w:val="18"/>
              </w:rPr>
              <w:t>Breadth /5</w:t>
            </w:r>
          </w:p>
        </w:tc>
        <w:tc>
          <w:tcPr>
            <w:tcW w:type="dxa" w:w="1200"/>
            <w:vAlign w:val="center"/>
            <w:shd w:fill="DCE8EE"/>
            <w:tcMar>
              <w:top w:w="85" w:type="dxa"/>
              <w:bottom w:w="85" w:type="dxa"/>
              <w:left w:w="95" w:type="dxa"/>
              <w:right w:w="95" w:type="dxa"/>
            </w:tcMar>
          </w:tcPr>
          <w:p>
            <w:pPr>
              <w:spacing w:after="20" w:line="247" w:lineRule="auto"/>
            </w:pPr>
            <w:r>
              <w:rPr>
                <w:b/>
                <w:i w:val="0"/>
                <w:color w:val="000000"/>
                <w:sz w:val="18"/>
              </w:rPr>
              <w:t>Trust /5</w:t>
            </w:r>
          </w:p>
        </w:tc>
        <w:tc>
          <w:tcPr>
            <w:tcW w:type="dxa" w:w="1280"/>
            <w:vAlign w:val="center"/>
            <w:shd w:fill="DCE8EE"/>
            <w:tcMar>
              <w:top w:w="85" w:type="dxa"/>
              <w:bottom w:w="85" w:type="dxa"/>
              <w:left w:w="95" w:type="dxa"/>
              <w:right w:w="95" w:type="dxa"/>
            </w:tcMar>
          </w:tcPr>
          <w:p>
            <w:pPr>
              <w:spacing w:after="20" w:line="247" w:lineRule="auto"/>
            </w:pPr>
            <w:r>
              <w:rPr>
                <w:b/>
                <w:i w:val="0"/>
                <w:color w:val="000000"/>
                <w:sz w:val="18"/>
              </w:rPr>
              <w:t>Language /5</w:t>
            </w:r>
          </w:p>
        </w:tc>
        <w:tc>
          <w:tcPr>
            <w:tcW w:type="dxa" w:w="1280"/>
            <w:vAlign w:val="center"/>
            <w:shd w:fill="DCE8EE"/>
            <w:tcMar>
              <w:top w:w="85" w:type="dxa"/>
              <w:bottom w:w="85" w:type="dxa"/>
              <w:left w:w="95" w:type="dxa"/>
              <w:right w:w="95" w:type="dxa"/>
            </w:tcMar>
          </w:tcPr>
          <w:p>
            <w:pPr>
              <w:spacing w:after="20" w:line="247" w:lineRule="auto"/>
            </w:pPr>
            <w:r>
              <w:rPr>
                <w:b/>
                <w:i w:val="0"/>
                <w:color w:val="000000"/>
                <w:sz w:val="18"/>
              </w:rPr>
              <w:t>Identity /5</w:t>
            </w:r>
          </w:p>
        </w:tc>
        <w:tc>
          <w:tcPr>
            <w:tcW w:type="dxa" w:w="1120"/>
            <w:vAlign w:val="center"/>
            <w:shd w:fill="DCE8EE"/>
            <w:tcMar>
              <w:top w:w="85" w:type="dxa"/>
              <w:bottom w:w="85" w:type="dxa"/>
              <w:left w:w="95" w:type="dxa"/>
              <w:right w:w="95" w:type="dxa"/>
            </w:tcMar>
          </w:tcPr>
          <w:p>
            <w:pPr>
              <w:spacing w:after="20" w:line="247" w:lineRule="auto"/>
            </w:pPr>
            <w:r>
              <w:rPr>
                <w:b/>
                <w:i w:val="0"/>
                <w:color w:val="000000"/>
                <w:sz w:val="18"/>
              </w:rPr>
              <w:t>Roots /5</w:t>
            </w:r>
          </w:p>
        </w:tc>
        <w:tc>
          <w:tcPr>
            <w:tcW w:type="dxa" w:w="1200"/>
            <w:vAlign w:val="center"/>
            <w:shd w:fill="DCE8EE"/>
            <w:tcMar>
              <w:top w:w="85" w:type="dxa"/>
              <w:bottom w:w="85" w:type="dxa"/>
              <w:left w:w="95" w:type="dxa"/>
              <w:right w:w="95" w:type="dxa"/>
            </w:tcMar>
          </w:tcPr>
          <w:p>
            <w:pPr>
              <w:spacing w:after="20" w:line="247" w:lineRule="auto"/>
            </w:pPr>
            <w:r>
              <w:rPr>
                <w:b/>
                <w:i w:val="0"/>
                <w:color w:val="000000"/>
                <w:sz w:val="18"/>
              </w:rPr>
              <w:t>Family /5</w:t>
            </w:r>
          </w:p>
        </w:tc>
        <w:tc>
          <w:tcPr>
            <w:tcW w:type="dxa" w:w="1440"/>
            <w:vAlign w:val="center"/>
            <w:shd w:fill="DCE8EE"/>
            <w:tcMar>
              <w:top w:w="85" w:type="dxa"/>
              <w:bottom w:w="85" w:type="dxa"/>
              <w:left w:w="95" w:type="dxa"/>
              <w:right w:w="95" w:type="dxa"/>
            </w:tcMar>
          </w:tcPr>
          <w:p>
            <w:pPr>
              <w:spacing w:after="20" w:line="247" w:lineRule="auto"/>
            </w:pPr>
            <w:r>
              <w:rPr>
                <w:b/>
                <w:i w:val="0"/>
                <w:color w:val="000000"/>
                <w:sz w:val="18"/>
              </w:rPr>
              <w:t>Weighted total /5</w:t>
            </w:r>
          </w:p>
        </w:tc>
        <w:tc>
          <w:tcPr>
            <w:tcW w:type="dxa" w:w="1920"/>
            <w:vAlign w:val="center"/>
            <w:shd w:fill="DCE8EE"/>
            <w:tcMar>
              <w:top w:w="85" w:type="dxa"/>
              <w:bottom w:w="85" w:type="dxa"/>
              <w:left w:w="95" w:type="dxa"/>
              <w:right w:w="95" w:type="dxa"/>
            </w:tcMar>
          </w:tcPr>
          <w:p>
            <w:pPr>
              <w:spacing w:after="20" w:line="247" w:lineRule="auto"/>
            </w:pPr>
            <w:r>
              <w:rPr>
                <w:b/>
                <w:i w:val="0"/>
                <w:color w:val="000000"/>
                <w:sz w:val="18"/>
              </w:rPr>
              <w:t>Screening outcome</w:t>
            </w:r>
          </w:p>
        </w:tc>
        <w:tc>
          <w:tcPr>
            <w:tcW w:type="dxa" w:w="2400"/>
            <w:vAlign w:val="center"/>
            <w:shd w:fill="DCE8EE"/>
            <w:tcMar>
              <w:top w:w="85" w:type="dxa"/>
              <w:bottom w:w="85" w:type="dxa"/>
              <w:left w:w="95" w:type="dxa"/>
              <w:right w:w="95" w:type="dxa"/>
            </w:tcMar>
          </w:tcPr>
          <w:p>
            <w:pPr>
              <w:spacing w:after="20" w:line="247" w:lineRule="auto"/>
            </w:pPr>
            <w:r>
              <w:rPr>
                <w:b/>
                <w:i w:val="0"/>
                <w:color w:val="000000"/>
                <w:sz w:val="18"/>
              </w:rPr>
              <w:t>Team notes</w:t>
            </w:r>
          </w:p>
        </w:tc>
      </w:tr>
      <w:tr>
        <w:trPr>
          <w:cantSplit/>
        </w:trPr>
        <w:tc>
          <w:tcPr>
            <w:tcW w:type="dxa" w:w="1840"/>
            <w:vAlign w:val="center"/>
            <w:shd w:fill="FFFFFF"/>
            <w:tcMar>
              <w:top w:w="85" w:type="dxa"/>
              <w:bottom w:w="85" w:type="dxa"/>
              <w:left w:w="95" w:type="dxa"/>
              <w:right w:w="95" w:type="dxa"/>
            </w:tcMar>
          </w:tcPr>
          <w:p>
            <w:pPr>
              <w:spacing w:after="20" w:line="247" w:lineRule="auto"/>
            </w:pPr>
            <w:r>
              <w:rPr>
                <w:b w:val="0"/>
                <w:i w:val="0"/>
                <w:sz w:val="18"/>
              </w:rPr>
              <w:t>Zelora</w:t>
            </w:r>
          </w:p>
        </w:tc>
        <w:tc>
          <w:tcPr>
            <w:tcW w:type="dxa" w:w="1280"/>
            <w:vAlign w:val="center"/>
            <w:shd w:fill="FFFFFF"/>
            <w:tcMar>
              <w:top w:w="85" w:type="dxa"/>
              <w:bottom w:w="85" w:type="dxa"/>
              <w:left w:w="95" w:type="dxa"/>
              <w:right w:w="95" w:type="dxa"/>
            </w:tcMar>
          </w:tcPr>
          <w:p>
            <w:pPr>
              <w:spacing w:after="20" w:line="247" w:lineRule="auto"/>
            </w:pPr>
          </w:p>
        </w:tc>
        <w:tc>
          <w:tcPr>
            <w:tcW w:type="dxa" w:w="1200"/>
            <w:vAlign w:val="center"/>
            <w:shd w:fill="FFFFFF"/>
            <w:tcMar>
              <w:top w:w="85" w:type="dxa"/>
              <w:bottom w:w="85" w:type="dxa"/>
              <w:left w:w="95" w:type="dxa"/>
              <w:right w:w="95" w:type="dxa"/>
            </w:tcMar>
          </w:tcPr>
          <w:p>
            <w:pPr>
              <w:spacing w:after="20" w:line="247" w:lineRule="auto"/>
            </w:pPr>
          </w:p>
        </w:tc>
        <w:tc>
          <w:tcPr>
            <w:tcW w:type="dxa" w:w="1280"/>
            <w:vAlign w:val="center"/>
            <w:shd w:fill="FFFFFF"/>
            <w:tcMar>
              <w:top w:w="85" w:type="dxa"/>
              <w:bottom w:w="85" w:type="dxa"/>
              <w:left w:w="95" w:type="dxa"/>
              <w:right w:w="95" w:type="dxa"/>
            </w:tcMar>
          </w:tcPr>
          <w:p>
            <w:pPr>
              <w:spacing w:after="20" w:line="247" w:lineRule="auto"/>
            </w:pPr>
          </w:p>
        </w:tc>
        <w:tc>
          <w:tcPr>
            <w:tcW w:type="dxa" w:w="1280"/>
            <w:vAlign w:val="center"/>
            <w:shd w:fill="FFFFFF"/>
            <w:tcMar>
              <w:top w:w="85" w:type="dxa"/>
              <w:bottom w:w="85" w:type="dxa"/>
              <w:left w:w="95" w:type="dxa"/>
              <w:right w:w="95" w:type="dxa"/>
            </w:tcMar>
          </w:tcPr>
          <w:p>
            <w:pPr>
              <w:spacing w:after="20" w:line="247" w:lineRule="auto"/>
            </w:pPr>
          </w:p>
        </w:tc>
        <w:tc>
          <w:tcPr>
            <w:tcW w:type="dxa" w:w="1120"/>
            <w:vAlign w:val="center"/>
            <w:shd w:fill="FFFFFF"/>
            <w:tcMar>
              <w:top w:w="85" w:type="dxa"/>
              <w:bottom w:w="85" w:type="dxa"/>
              <w:left w:w="95" w:type="dxa"/>
              <w:right w:w="95" w:type="dxa"/>
            </w:tcMar>
          </w:tcPr>
          <w:p>
            <w:pPr>
              <w:spacing w:after="20" w:line="247" w:lineRule="auto"/>
            </w:pPr>
          </w:p>
        </w:tc>
        <w:tc>
          <w:tcPr>
            <w:tcW w:type="dxa" w:w="1200"/>
            <w:vAlign w:val="center"/>
            <w:shd w:fill="FFFFFF"/>
            <w:tcMar>
              <w:top w:w="85" w:type="dxa"/>
              <w:bottom w:w="85" w:type="dxa"/>
              <w:left w:w="95" w:type="dxa"/>
              <w:right w:w="95" w:type="dxa"/>
            </w:tcMar>
          </w:tcPr>
          <w:p>
            <w:pPr>
              <w:spacing w:after="20" w:line="247" w:lineRule="auto"/>
            </w:pPr>
          </w:p>
        </w:tc>
        <w:tc>
          <w:tcPr>
            <w:tcW w:type="dxa" w:w="1440"/>
            <w:vAlign w:val="center"/>
            <w:shd w:fill="FFFFFF"/>
            <w:tcMar>
              <w:top w:w="85" w:type="dxa"/>
              <w:bottom w:w="85" w:type="dxa"/>
              <w:left w:w="95" w:type="dxa"/>
              <w:right w:w="95" w:type="dxa"/>
            </w:tcMar>
          </w:tcPr>
          <w:p>
            <w:pPr>
              <w:spacing w:after="20" w:line="247" w:lineRule="auto"/>
            </w:pPr>
          </w:p>
        </w:tc>
        <w:tc>
          <w:tcPr>
            <w:tcW w:type="dxa" w:w="1920"/>
            <w:vAlign w:val="center"/>
            <w:shd w:fill="FFFFFF"/>
            <w:tcMar>
              <w:top w:w="85" w:type="dxa"/>
              <w:bottom w:w="85" w:type="dxa"/>
              <w:left w:w="95" w:type="dxa"/>
              <w:right w:w="95" w:type="dxa"/>
            </w:tcMar>
          </w:tcPr>
          <w:p>
            <w:pPr>
              <w:spacing w:after="20" w:line="247" w:lineRule="auto"/>
            </w:pPr>
            <w:r>
              <w:rPr>
                <w:b w:val="0"/>
                <w:i w:val="0"/>
                <w:sz w:val="18"/>
              </w:rPr>
              <w:t>Pending</w:t>
            </w:r>
          </w:p>
        </w:tc>
        <w:tc>
          <w:tcPr>
            <w:tcW w:type="dxa" w:w="2400"/>
            <w:vAlign w:val="center"/>
            <w:shd w:fill="FFFFFF"/>
            <w:tcMar>
              <w:top w:w="85" w:type="dxa"/>
              <w:bottom w:w="85" w:type="dxa"/>
              <w:left w:w="95" w:type="dxa"/>
              <w:right w:w="95" w:type="dxa"/>
            </w:tcMar>
          </w:tcPr>
          <w:p>
            <w:pPr>
              <w:spacing w:after="20" w:line="247" w:lineRule="auto"/>
            </w:pPr>
          </w:p>
        </w:tc>
      </w:tr>
      <w:tr>
        <w:trPr>
          <w:cantSplit/>
        </w:trPr>
        <w:tc>
          <w:tcPr>
            <w:tcW w:type="dxa" w:w="1840"/>
            <w:vAlign w:val="center"/>
            <w:shd w:fill="F5F7F8"/>
            <w:tcMar>
              <w:top w:w="85" w:type="dxa"/>
              <w:bottom w:w="85" w:type="dxa"/>
              <w:left w:w="95" w:type="dxa"/>
              <w:right w:w="95" w:type="dxa"/>
            </w:tcMar>
          </w:tcPr>
          <w:p>
            <w:pPr>
              <w:spacing w:after="20" w:line="247" w:lineRule="auto"/>
            </w:pPr>
            <w:r>
              <w:rPr>
                <w:b w:val="0"/>
                <w:i w:val="0"/>
                <w:sz w:val="18"/>
              </w:rPr>
              <w:t>Caredra</w:t>
            </w:r>
          </w:p>
        </w:tc>
        <w:tc>
          <w:tcPr>
            <w:tcW w:type="dxa" w:w="1280"/>
            <w:vAlign w:val="center"/>
            <w:shd w:fill="F5F7F8"/>
            <w:tcMar>
              <w:top w:w="85" w:type="dxa"/>
              <w:bottom w:w="85" w:type="dxa"/>
              <w:left w:w="95" w:type="dxa"/>
              <w:right w:w="95" w:type="dxa"/>
            </w:tcMar>
          </w:tcPr>
          <w:p>
            <w:pPr>
              <w:spacing w:after="20" w:line="247" w:lineRule="auto"/>
            </w:pPr>
          </w:p>
        </w:tc>
        <w:tc>
          <w:tcPr>
            <w:tcW w:type="dxa" w:w="1200"/>
            <w:vAlign w:val="center"/>
            <w:shd w:fill="F5F7F8"/>
            <w:tcMar>
              <w:top w:w="85" w:type="dxa"/>
              <w:bottom w:w="85" w:type="dxa"/>
              <w:left w:w="95" w:type="dxa"/>
              <w:right w:w="95" w:type="dxa"/>
            </w:tcMar>
          </w:tcPr>
          <w:p>
            <w:pPr>
              <w:spacing w:after="20" w:line="247" w:lineRule="auto"/>
            </w:pPr>
          </w:p>
        </w:tc>
        <w:tc>
          <w:tcPr>
            <w:tcW w:type="dxa" w:w="1280"/>
            <w:vAlign w:val="center"/>
            <w:shd w:fill="F5F7F8"/>
            <w:tcMar>
              <w:top w:w="85" w:type="dxa"/>
              <w:bottom w:w="85" w:type="dxa"/>
              <w:left w:w="95" w:type="dxa"/>
              <w:right w:w="95" w:type="dxa"/>
            </w:tcMar>
          </w:tcPr>
          <w:p>
            <w:pPr>
              <w:spacing w:after="20" w:line="247" w:lineRule="auto"/>
            </w:pPr>
          </w:p>
        </w:tc>
        <w:tc>
          <w:tcPr>
            <w:tcW w:type="dxa" w:w="1280"/>
            <w:vAlign w:val="center"/>
            <w:shd w:fill="F5F7F8"/>
            <w:tcMar>
              <w:top w:w="85" w:type="dxa"/>
              <w:bottom w:w="85" w:type="dxa"/>
              <w:left w:w="95" w:type="dxa"/>
              <w:right w:w="95" w:type="dxa"/>
            </w:tcMar>
          </w:tcPr>
          <w:p>
            <w:pPr>
              <w:spacing w:after="20" w:line="247" w:lineRule="auto"/>
            </w:pPr>
          </w:p>
        </w:tc>
        <w:tc>
          <w:tcPr>
            <w:tcW w:type="dxa" w:w="1120"/>
            <w:vAlign w:val="center"/>
            <w:shd w:fill="F5F7F8"/>
            <w:tcMar>
              <w:top w:w="85" w:type="dxa"/>
              <w:bottom w:w="85" w:type="dxa"/>
              <w:left w:w="95" w:type="dxa"/>
              <w:right w:w="95" w:type="dxa"/>
            </w:tcMar>
          </w:tcPr>
          <w:p>
            <w:pPr>
              <w:spacing w:after="20" w:line="247" w:lineRule="auto"/>
            </w:pPr>
          </w:p>
        </w:tc>
        <w:tc>
          <w:tcPr>
            <w:tcW w:type="dxa" w:w="1200"/>
            <w:vAlign w:val="center"/>
            <w:shd w:fill="F5F7F8"/>
            <w:tcMar>
              <w:top w:w="85" w:type="dxa"/>
              <w:bottom w:w="85" w:type="dxa"/>
              <w:left w:w="95" w:type="dxa"/>
              <w:right w:w="95" w:type="dxa"/>
            </w:tcMar>
          </w:tcPr>
          <w:p>
            <w:pPr>
              <w:spacing w:after="20" w:line="247" w:lineRule="auto"/>
            </w:pPr>
          </w:p>
        </w:tc>
        <w:tc>
          <w:tcPr>
            <w:tcW w:type="dxa" w:w="1440"/>
            <w:vAlign w:val="center"/>
            <w:shd w:fill="F5F7F8"/>
            <w:tcMar>
              <w:top w:w="85" w:type="dxa"/>
              <w:bottom w:w="85" w:type="dxa"/>
              <w:left w:w="95" w:type="dxa"/>
              <w:right w:w="95" w:type="dxa"/>
            </w:tcMar>
          </w:tcPr>
          <w:p>
            <w:pPr>
              <w:spacing w:after="20" w:line="247" w:lineRule="auto"/>
            </w:pPr>
          </w:p>
        </w:tc>
        <w:tc>
          <w:tcPr>
            <w:tcW w:type="dxa" w:w="1920"/>
            <w:vAlign w:val="center"/>
            <w:shd w:fill="F5F7F8"/>
            <w:tcMar>
              <w:top w:w="85" w:type="dxa"/>
              <w:bottom w:w="85" w:type="dxa"/>
              <w:left w:w="95" w:type="dxa"/>
              <w:right w:w="95" w:type="dxa"/>
            </w:tcMar>
          </w:tcPr>
          <w:p>
            <w:pPr>
              <w:spacing w:after="20" w:line="247" w:lineRule="auto"/>
            </w:pPr>
            <w:r>
              <w:rPr>
                <w:b w:val="0"/>
                <w:i w:val="0"/>
                <w:sz w:val="18"/>
              </w:rPr>
              <w:t>Pending</w:t>
            </w:r>
          </w:p>
        </w:tc>
        <w:tc>
          <w:tcPr>
            <w:tcW w:type="dxa" w:w="2400"/>
            <w:vAlign w:val="center"/>
            <w:shd w:fill="F5F7F8"/>
            <w:tcMar>
              <w:top w:w="85" w:type="dxa"/>
              <w:bottom w:w="85" w:type="dxa"/>
              <w:left w:w="95" w:type="dxa"/>
              <w:right w:w="95" w:type="dxa"/>
            </w:tcMar>
          </w:tcPr>
          <w:p>
            <w:pPr>
              <w:spacing w:after="20" w:line="247" w:lineRule="auto"/>
            </w:pPr>
          </w:p>
        </w:tc>
      </w:tr>
      <w:tr>
        <w:trPr>
          <w:cantSplit/>
        </w:trPr>
        <w:tc>
          <w:tcPr>
            <w:tcW w:type="dxa" w:w="1840"/>
            <w:vAlign w:val="center"/>
            <w:shd w:fill="FFFFFF"/>
            <w:tcMar>
              <w:top w:w="85" w:type="dxa"/>
              <w:bottom w:w="85" w:type="dxa"/>
              <w:left w:w="95" w:type="dxa"/>
              <w:right w:w="95" w:type="dxa"/>
            </w:tcMar>
          </w:tcPr>
          <w:p>
            <w:pPr>
              <w:spacing w:after="20" w:line="247" w:lineRule="auto"/>
            </w:pPr>
            <w:r>
              <w:rPr>
                <w:b w:val="0"/>
                <w:i w:val="0"/>
                <w:sz w:val="18"/>
              </w:rPr>
              <w:t>Eloara</w:t>
            </w:r>
          </w:p>
        </w:tc>
        <w:tc>
          <w:tcPr>
            <w:tcW w:type="dxa" w:w="1280"/>
            <w:vAlign w:val="center"/>
            <w:shd w:fill="FFFFFF"/>
            <w:tcMar>
              <w:top w:w="85" w:type="dxa"/>
              <w:bottom w:w="85" w:type="dxa"/>
              <w:left w:w="95" w:type="dxa"/>
              <w:right w:w="95" w:type="dxa"/>
            </w:tcMar>
          </w:tcPr>
          <w:p>
            <w:pPr>
              <w:spacing w:after="20" w:line="247" w:lineRule="auto"/>
            </w:pPr>
          </w:p>
        </w:tc>
        <w:tc>
          <w:tcPr>
            <w:tcW w:type="dxa" w:w="1200"/>
            <w:vAlign w:val="center"/>
            <w:shd w:fill="FFFFFF"/>
            <w:tcMar>
              <w:top w:w="85" w:type="dxa"/>
              <w:bottom w:w="85" w:type="dxa"/>
              <w:left w:w="95" w:type="dxa"/>
              <w:right w:w="95" w:type="dxa"/>
            </w:tcMar>
          </w:tcPr>
          <w:p>
            <w:pPr>
              <w:spacing w:after="20" w:line="247" w:lineRule="auto"/>
            </w:pPr>
          </w:p>
        </w:tc>
        <w:tc>
          <w:tcPr>
            <w:tcW w:type="dxa" w:w="1280"/>
            <w:vAlign w:val="center"/>
            <w:shd w:fill="FFFFFF"/>
            <w:tcMar>
              <w:top w:w="85" w:type="dxa"/>
              <w:bottom w:w="85" w:type="dxa"/>
              <w:left w:w="95" w:type="dxa"/>
              <w:right w:w="95" w:type="dxa"/>
            </w:tcMar>
          </w:tcPr>
          <w:p>
            <w:pPr>
              <w:spacing w:after="20" w:line="247" w:lineRule="auto"/>
            </w:pPr>
          </w:p>
        </w:tc>
        <w:tc>
          <w:tcPr>
            <w:tcW w:type="dxa" w:w="1280"/>
            <w:vAlign w:val="center"/>
            <w:shd w:fill="FFFFFF"/>
            <w:tcMar>
              <w:top w:w="85" w:type="dxa"/>
              <w:bottom w:w="85" w:type="dxa"/>
              <w:left w:w="95" w:type="dxa"/>
              <w:right w:w="95" w:type="dxa"/>
            </w:tcMar>
          </w:tcPr>
          <w:p>
            <w:pPr>
              <w:spacing w:after="20" w:line="247" w:lineRule="auto"/>
            </w:pPr>
          </w:p>
        </w:tc>
        <w:tc>
          <w:tcPr>
            <w:tcW w:type="dxa" w:w="1120"/>
            <w:vAlign w:val="center"/>
            <w:shd w:fill="FFFFFF"/>
            <w:tcMar>
              <w:top w:w="85" w:type="dxa"/>
              <w:bottom w:w="85" w:type="dxa"/>
              <w:left w:w="95" w:type="dxa"/>
              <w:right w:w="95" w:type="dxa"/>
            </w:tcMar>
          </w:tcPr>
          <w:p>
            <w:pPr>
              <w:spacing w:after="20" w:line="247" w:lineRule="auto"/>
            </w:pPr>
          </w:p>
        </w:tc>
        <w:tc>
          <w:tcPr>
            <w:tcW w:type="dxa" w:w="1200"/>
            <w:vAlign w:val="center"/>
            <w:shd w:fill="FFFFFF"/>
            <w:tcMar>
              <w:top w:w="85" w:type="dxa"/>
              <w:bottom w:w="85" w:type="dxa"/>
              <w:left w:w="95" w:type="dxa"/>
              <w:right w:w="95" w:type="dxa"/>
            </w:tcMar>
          </w:tcPr>
          <w:p>
            <w:pPr>
              <w:spacing w:after="20" w:line="247" w:lineRule="auto"/>
            </w:pPr>
          </w:p>
        </w:tc>
        <w:tc>
          <w:tcPr>
            <w:tcW w:type="dxa" w:w="1440"/>
            <w:vAlign w:val="center"/>
            <w:shd w:fill="FFFFFF"/>
            <w:tcMar>
              <w:top w:w="85" w:type="dxa"/>
              <w:bottom w:w="85" w:type="dxa"/>
              <w:left w:w="95" w:type="dxa"/>
              <w:right w:w="95" w:type="dxa"/>
            </w:tcMar>
          </w:tcPr>
          <w:p>
            <w:pPr>
              <w:spacing w:after="20" w:line="247" w:lineRule="auto"/>
            </w:pPr>
          </w:p>
        </w:tc>
        <w:tc>
          <w:tcPr>
            <w:tcW w:type="dxa" w:w="1920"/>
            <w:vAlign w:val="center"/>
            <w:shd w:fill="FFFFFF"/>
            <w:tcMar>
              <w:top w:w="85" w:type="dxa"/>
              <w:bottom w:w="85" w:type="dxa"/>
              <w:left w:w="95" w:type="dxa"/>
              <w:right w:w="95" w:type="dxa"/>
            </w:tcMar>
          </w:tcPr>
          <w:p>
            <w:pPr>
              <w:spacing w:after="20" w:line="247" w:lineRule="auto"/>
            </w:pPr>
            <w:r>
              <w:rPr>
                <w:b w:val="0"/>
                <w:i w:val="0"/>
                <w:sz w:val="18"/>
              </w:rPr>
              <w:t>Pending</w:t>
            </w:r>
          </w:p>
        </w:tc>
        <w:tc>
          <w:tcPr>
            <w:tcW w:type="dxa" w:w="2400"/>
            <w:vAlign w:val="center"/>
            <w:shd w:fill="FFFFFF"/>
            <w:tcMar>
              <w:top w:w="85" w:type="dxa"/>
              <w:bottom w:w="85" w:type="dxa"/>
              <w:left w:w="95" w:type="dxa"/>
              <w:right w:w="95" w:type="dxa"/>
            </w:tcMar>
          </w:tcPr>
          <w:p>
            <w:pPr>
              <w:spacing w:after="20" w:line="247" w:lineRule="auto"/>
            </w:pPr>
          </w:p>
        </w:tc>
      </w:tr>
      <w:tr>
        <w:trPr>
          <w:cantSplit/>
        </w:trPr>
        <w:tc>
          <w:tcPr>
            <w:tcW w:type="dxa" w:w="1840"/>
            <w:vAlign w:val="center"/>
            <w:shd w:fill="F5F7F8"/>
            <w:tcMar>
              <w:top w:w="85" w:type="dxa"/>
              <w:bottom w:w="85" w:type="dxa"/>
              <w:left w:w="95" w:type="dxa"/>
              <w:right w:w="95" w:type="dxa"/>
            </w:tcMar>
          </w:tcPr>
          <w:p>
            <w:pPr>
              <w:spacing w:after="20" w:line="247" w:lineRule="auto"/>
            </w:pPr>
            <w:r>
              <w:rPr>
                <w:b w:val="0"/>
                <w:i w:val="0"/>
                <w:sz w:val="18"/>
              </w:rPr>
              <w:t>Ordo</w:t>
            </w:r>
          </w:p>
        </w:tc>
        <w:tc>
          <w:tcPr>
            <w:tcW w:type="dxa" w:w="1280"/>
            <w:vAlign w:val="center"/>
            <w:shd w:fill="F5F7F8"/>
            <w:tcMar>
              <w:top w:w="85" w:type="dxa"/>
              <w:bottom w:w="85" w:type="dxa"/>
              <w:left w:w="95" w:type="dxa"/>
              <w:right w:w="95" w:type="dxa"/>
            </w:tcMar>
          </w:tcPr>
          <w:p>
            <w:pPr>
              <w:spacing w:after="20" w:line="247" w:lineRule="auto"/>
            </w:pPr>
          </w:p>
        </w:tc>
        <w:tc>
          <w:tcPr>
            <w:tcW w:type="dxa" w:w="1200"/>
            <w:vAlign w:val="center"/>
            <w:shd w:fill="F5F7F8"/>
            <w:tcMar>
              <w:top w:w="85" w:type="dxa"/>
              <w:bottom w:w="85" w:type="dxa"/>
              <w:left w:w="95" w:type="dxa"/>
              <w:right w:w="95" w:type="dxa"/>
            </w:tcMar>
          </w:tcPr>
          <w:p>
            <w:pPr>
              <w:spacing w:after="20" w:line="247" w:lineRule="auto"/>
            </w:pPr>
          </w:p>
        </w:tc>
        <w:tc>
          <w:tcPr>
            <w:tcW w:type="dxa" w:w="1280"/>
            <w:vAlign w:val="center"/>
            <w:shd w:fill="F5F7F8"/>
            <w:tcMar>
              <w:top w:w="85" w:type="dxa"/>
              <w:bottom w:w="85" w:type="dxa"/>
              <w:left w:w="95" w:type="dxa"/>
              <w:right w:w="95" w:type="dxa"/>
            </w:tcMar>
          </w:tcPr>
          <w:p>
            <w:pPr>
              <w:spacing w:after="20" w:line="247" w:lineRule="auto"/>
            </w:pPr>
          </w:p>
        </w:tc>
        <w:tc>
          <w:tcPr>
            <w:tcW w:type="dxa" w:w="1280"/>
            <w:vAlign w:val="center"/>
            <w:shd w:fill="F5F7F8"/>
            <w:tcMar>
              <w:top w:w="85" w:type="dxa"/>
              <w:bottom w:w="85" w:type="dxa"/>
              <w:left w:w="95" w:type="dxa"/>
              <w:right w:w="95" w:type="dxa"/>
            </w:tcMar>
          </w:tcPr>
          <w:p>
            <w:pPr>
              <w:spacing w:after="20" w:line="247" w:lineRule="auto"/>
            </w:pPr>
          </w:p>
        </w:tc>
        <w:tc>
          <w:tcPr>
            <w:tcW w:type="dxa" w:w="1120"/>
            <w:vAlign w:val="center"/>
            <w:shd w:fill="F5F7F8"/>
            <w:tcMar>
              <w:top w:w="85" w:type="dxa"/>
              <w:bottom w:w="85" w:type="dxa"/>
              <w:left w:w="95" w:type="dxa"/>
              <w:right w:w="95" w:type="dxa"/>
            </w:tcMar>
          </w:tcPr>
          <w:p>
            <w:pPr>
              <w:spacing w:after="20" w:line="247" w:lineRule="auto"/>
            </w:pPr>
          </w:p>
        </w:tc>
        <w:tc>
          <w:tcPr>
            <w:tcW w:type="dxa" w:w="1200"/>
            <w:vAlign w:val="center"/>
            <w:shd w:fill="F5F7F8"/>
            <w:tcMar>
              <w:top w:w="85" w:type="dxa"/>
              <w:bottom w:w="85" w:type="dxa"/>
              <w:left w:w="95" w:type="dxa"/>
              <w:right w:w="95" w:type="dxa"/>
            </w:tcMar>
          </w:tcPr>
          <w:p>
            <w:pPr>
              <w:spacing w:after="20" w:line="247" w:lineRule="auto"/>
            </w:pPr>
          </w:p>
        </w:tc>
        <w:tc>
          <w:tcPr>
            <w:tcW w:type="dxa" w:w="1440"/>
            <w:vAlign w:val="center"/>
            <w:shd w:fill="F5F7F8"/>
            <w:tcMar>
              <w:top w:w="85" w:type="dxa"/>
              <w:bottom w:w="85" w:type="dxa"/>
              <w:left w:w="95" w:type="dxa"/>
              <w:right w:w="95" w:type="dxa"/>
            </w:tcMar>
          </w:tcPr>
          <w:p>
            <w:pPr>
              <w:spacing w:after="20" w:line="247" w:lineRule="auto"/>
            </w:pPr>
          </w:p>
        </w:tc>
        <w:tc>
          <w:tcPr>
            <w:tcW w:type="dxa" w:w="1920"/>
            <w:vAlign w:val="center"/>
            <w:shd w:fill="F5F7F8"/>
            <w:tcMar>
              <w:top w:w="85" w:type="dxa"/>
              <w:bottom w:w="85" w:type="dxa"/>
              <w:left w:w="95" w:type="dxa"/>
              <w:right w:w="95" w:type="dxa"/>
            </w:tcMar>
          </w:tcPr>
          <w:p>
            <w:pPr>
              <w:spacing w:after="20" w:line="247" w:lineRule="auto"/>
            </w:pPr>
            <w:r>
              <w:rPr>
                <w:b w:val="0"/>
                <w:i w:val="0"/>
                <w:sz w:val="18"/>
              </w:rPr>
              <w:t>Pending</w:t>
            </w:r>
          </w:p>
        </w:tc>
        <w:tc>
          <w:tcPr>
            <w:tcW w:type="dxa" w:w="2400"/>
            <w:vAlign w:val="center"/>
            <w:shd w:fill="F5F7F8"/>
            <w:tcMar>
              <w:top w:w="85" w:type="dxa"/>
              <w:bottom w:w="85" w:type="dxa"/>
              <w:left w:w="95" w:type="dxa"/>
              <w:right w:w="95" w:type="dxa"/>
            </w:tcMar>
          </w:tcPr>
          <w:p>
            <w:pPr>
              <w:spacing w:after="20" w:line="247" w:lineRule="auto"/>
            </w:pPr>
          </w:p>
        </w:tc>
      </w:tr>
      <w:tr>
        <w:trPr>
          <w:cantSplit/>
        </w:trPr>
        <w:tc>
          <w:tcPr>
            <w:tcW w:type="dxa" w:w="1840"/>
            <w:vAlign w:val="center"/>
            <w:shd w:fill="FFFFFF"/>
            <w:tcMar>
              <w:top w:w="85" w:type="dxa"/>
              <w:bottom w:w="85" w:type="dxa"/>
              <w:left w:w="95" w:type="dxa"/>
              <w:right w:w="95" w:type="dxa"/>
            </w:tcMar>
          </w:tcPr>
          <w:p>
            <w:pPr>
              <w:spacing w:after="20" w:line="247" w:lineRule="auto"/>
            </w:pPr>
            <w:r>
              <w:rPr>
                <w:b w:val="0"/>
                <w:i w:val="0"/>
                <w:sz w:val="18"/>
              </w:rPr>
              <w:t>Vectis</w:t>
            </w:r>
          </w:p>
        </w:tc>
        <w:tc>
          <w:tcPr>
            <w:tcW w:type="dxa" w:w="1280"/>
            <w:vAlign w:val="center"/>
            <w:shd w:fill="FFFFFF"/>
            <w:tcMar>
              <w:top w:w="85" w:type="dxa"/>
              <w:bottom w:w="85" w:type="dxa"/>
              <w:left w:w="95" w:type="dxa"/>
              <w:right w:w="95" w:type="dxa"/>
            </w:tcMar>
          </w:tcPr>
          <w:p>
            <w:pPr>
              <w:spacing w:after="20" w:line="247" w:lineRule="auto"/>
            </w:pPr>
          </w:p>
        </w:tc>
        <w:tc>
          <w:tcPr>
            <w:tcW w:type="dxa" w:w="1200"/>
            <w:vAlign w:val="center"/>
            <w:shd w:fill="FFFFFF"/>
            <w:tcMar>
              <w:top w:w="85" w:type="dxa"/>
              <w:bottom w:w="85" w:type="dxa"/>
              <w:left w:w="95" w:type="dxa"/>
              <w:right w:w="95" w:type="dxa"/>
            </w:tcMar>
          </w:tcPr>
          <w:p>
            <w:pPr>
              <w:spacing w:after="20" w:line="247" w:lineRule="auto"/>
            </w:pPr>
          </w:p>
        </w:tc>
        <w:tc>
          <w:tcPr>
            <w:tcW w:type="dxa" w:w="1280"/>
            <w:vAlign w:val="center"/>
            <w:shd w:fill="FFFFFF"/>
            <w:tcMar>
              <w:top w:w="85" w:type="dxa"/>
              <w:bottom w:w="85" w:type="dxa"/>
              <w:left w:w="95" w:type="dxa"/>
              <w:right w:w="95" w:type="dxa"/>
            </w:tcMar>
          </w:tcPr>
          <w:p>
            <w:pPr>
              <w:spacing w:after="20" w:line="247" w:lineRule="auto"/>
            </w:pPr>
          </w:p>
        </w:tc>
        <w:tc>
          <w:tcPr>
            <w:tcW w:type="dxa" w:w="1280"/>
            <w:vAlign w:val="center"/>
            <w:shd w:fill="FFFFFF"/>
            <w:tcMar>
              <w:top w:w="85" w:type="dxa"/>
              <w:bottom w:w="85" w:type="dxa"/>
              <w:left w:w="95" w:type="dxa"/>
              <w:right w:w="95" w:type="dxa"/>
            </w:tcMar>
          </w:tcPr>
          <w:p>
            <w:pPr>
              <w:spacing w:after="20" w:line="247" w:lineRule="auto"/>
            </w:pPr>
          </w:p>
        </w:tc>
        <w:tc>
          <w:tcPr>
            <w:tcW w:type="dxa" w:w="1120"/>
            <w:vAlign w:val="center"/>
            <w:shd w:fill="FFFFFF"/>
            <w:tcMar>
              <w:top w:w="85" w:type="dxa"/>
              <w:bottom w:w="85" w:type="dxa"/>
              <w:left w:w="95" w:type="dxa"/>
              <w:right w:w="95" w:type="dxa"/>
            </w:tcMar>
          </w:tcPr>
          <w:p>
            <w:pPr>
              <w:spacing w:after="20" w:line="247" w:lineRule="auto"/>
            </w:pPr>
          </w:p>
        </w:tc>
        <w:tc>
          <w:tcPr>
            <w:tcW w:type="dxa" w:w="1200"/>
            <w:vAlign w:val="center"/>
            <w:shd w:fill="FFFFFF"/>
            <w:tcMar>
              <w:top w:w="85" w:type="dxa"/>
              <w:bottom w:w="85" w:type="dxa"/>
              <w:left w:w="95" w:type="dxa"/>
              <w:right w:w="95" w:type="dxa"/>
            </w:tcMar>
          </w:tcPr>
          <w:p>
            <w:pPr>
              <w:spacing w:after="20" w:line="247" w:lineRule="auto"/>
            </w:pPr>
          </w:p>
        </w:tc>
        <w:tc>
          <w:tcPr>
            <w:tcW w:type="dxa" w:w="1440"/>
            <w:vAlign w:val="center"/>
            <w:shd w:fill="FFFFFF"/>
            <w:tcMar>
              <w:top w:w="85" w:type="dxa"/>
              <w:bottom w:w="85" w:type="dxa"/>
              <w:left w:w="95" w:type="dxa"/>
              <w:right w:w="95" w:type="dxa"/>
            </w:tcMar>
          </w:tcPr>
          <w:p>
            <w:pPr>
              <w:spacing w:after="20" w:line="247" w:lineRule="auto"/>
            </w:pPr>
          </w:p>
        </w:tc>
        <w:tc>
          <w:tcPr>
            <w:tcW w:type="dxa" w:w="1920"/>
            <w:vAlign w:val="center"/>
            <w:shd w:fill="FFFFFF"/>
            <w:tcMar>
              <w:top w:w="85" w:type="dxa"/>
              <w:bottom w:w="85" w:type="dxa"/>
              <w:left w:w="95" w:type="dxa"/>
              <w:right w:w="95" w:type="dxa"/>
            </w:tcMar>
          </w:tcPr>
          <w:p>
            <w:pPr>
              <w:spacing w:after="20" w:line="247" w:lineRule="auto"/>
            </w:pPr>
            <w:r>
              <w:rPr>
                <w:b w:val="0"/>
                <w:i w:val="0"/>
                <w:sz w:val="18"/>
              </w:rPr>
              <w:t>Pending</w:t>
            </w:r>
          </w:p>
        </w:tc>
        <w:tc>
          <w:tcPr>
            <w:tcW w:type="dxa" w:w="2400"/>
            <w:vAlign w:val="center"/>
            <w:shd w:fill="FFFFFF"/>
            <w:tcMar>
              <w:top w:w="85" w:type="dxa"/>
              <w:bottom w:w="85" w:type="dxa"/>
              <w:left w:w="95" w:type="dxa"/>
              <w:right w:w="95" w:type="dxa"/>
            </w:tcMar>
          </w:tcPr>
          <w:p>
            <w:pPr>
              <w:spacing w:after="20" w:line="247" w:lineRule="auto"/>
            </w:pPr>
          </w:p>
        </w:tc>
      </w:tr>
      <w:tr>
        <w:trPr>
          <w:cantSplit/>
        </w:trPr>
        <w:tc>
          <w:tcPr>
            <w:tcW w:type="dxa" w:w="1840"/>
            <w:vAlign w:val="center"/>
            <w:shd w:fill="F5F7F8"/>
            <w:tcMar>
              <w:top w:w="85" w:type="dxa"/>
              <w:bottom w:w="85" w:type="dxa"/>
              <w:left w:w="95" w:type="dxa"/>
              <w:right w:w="95" w:type="dxa"/>
            </w:tcMar>
          </w:tcPr>
          <w:p>
            <w:pPr>
              <w:spacing w:after="20" w:line="247" w:lineRule="auto"/>
            </w:pPr>
            <w:r>
              <w:rPr>
                <w:b w:val="0"/>
                <w:i w:val="0"/>
                <w:sz w:val="18"/>
              </w:rPr>
              <w:t>Tessera</w:t>
            </w:r>
          </w:p>
        </w:tc>
        <w:tc>
          <w:tcPr>
            <w:tcW w:type="dxa" w:w="1280"/>
            <w:vAlign w:val="center"/>
            <w:shd w:fill="F5F7F8"/>
            <w:tcMar>
              <w:top w:w="85" w:type="dxa"/>
              <w:bottom w:w="85" w:type="dxa"/>
              <w:left w:w="95" w:type="dxa"/>
              <w:right w:w="95" w:type="dxa"/>
            </w:tcMar>
          </w:tcPr>
          <w:p>
            <w:pPr>
              <w:spacing w:after="20" w:line="247" w:lineRule="auto"/>
            </w:pPr>
          </w:p>
        </w:tc>
        <w:tc>
          <w:tcPr>
            <w:tcW w:type="dxa" w:w="1200"/>
            <w:vAlign w:val="center"/>
            <w:shd w:fill="F5F7F8"/>
            <w:tcMar>
              <w:top w:w="85" w:type="dxa"/>
              <w:bottom w:w="85" w:type="dxa"/>
              <w:left w:w="95" w:type="dxa"/>
              <w:right w:w="95" w:type="dxa"/>
            </w:tcMar>
          </w:tcPr>
          <w:p>
            <w:pPr>
              <w:spacing w:after="20" w:line="247" w:lineRule="auto"/>
            </w:pPr>
          </w:p>
        </w:tc>
        <w:tc>
          <w:tcPr>
            <w:tcW w:type="dxa" w:w="1280"/>
            <w:vAlign w:val="center"/>
            <w:shd w:fill="F5F7F8"/>
            <w:tcMar>
              <w:top w:w="85" w:type="dxa"/>
              <w:bottom w:w="85" w:type="dxa"/>
              <w:left w:w="95" w:type="dxa"/>
              <w:right w:w="95" w:type="dxa"/>
            </w:tcMar>
          </w:tcPr>
          <w:p>
            <w:pPr>
              <w:spacing w:after="20" w:line="247" w:lineRule="auto"/>
            </w:pPr>
          </w:p>
        </w:tc>
        <w:tc>
          <w:tcPr>
            <w:tcW w:type="dxa" w:w="1280"/>
            <w:vAlign w:val="center"/>
            <w:shd w:fill="F5F7F8"/>
            <w:tcMar>
              <w:top w:w="85" w:type="dxa"/>
              <w:bottom w:w="85" w:type="dxa"/>
              <w:left w:w="95" w:type="dxa"/>
              <w:right w:w="95" w:type="dxa"/>
            </w:tcMar>
          </w:tcPr>
          <w:p>
            <w:pPr>
              <w:spacing w:after="20" w:line="247" w:lineRule="auto"/>
            </w:pPr>
          </w:p>
        </w:tc>
        <w:tc>
          <w:tcPr>
            <w:tcW w:type="dxa" w:w="1120"/>
            <w:vAlign w:val="center"/>
            <w:shd w:fill="F5F7F8"/>
            <w:tcMar>
              <w:top w:w="85" w:type="dxa"/>
              <w:bottom w:w="85" w:type="dxa"/>
              <w:left w:w="95" w:type="dxa"/>
              <w:right w:w="95" w:type="dxa"/>
            </w:tcMar>
          </w:tcPr>
          <w:p>
            <w:pPr>
              <w:spacing w:after="20" w:line="247" w:lineRule="auto"/>
            </w:pPr>
          </w:p>
        </w:tc>
        <w:tc>
          <w:tcPr>
            <w:tcW w:type="dxa" w:w="1200"/>
            <w:vAlign w:val="center"/>
            <w:shd w:fill="F5F7F8"/>
            <w:tcMar>
              <w:top w:w="85" w:type="dxa"/>
              <w:bottom w:w="85" w:type="dxa"/>
              <w:left w:w="95" w:type="dxa"/>
              <w:right w:w="95" w:type="dxa"/>
            </w:tcMar>
          </w:tcPr>
          <w:p>
            <w:pPr>
              <w:spacing w:after="20" w:line="247" w:lineRule="auto"/>
            </w:pPr>
          </w:p>
        </w:tc>
        <w:tc>
          <w:tcPr>
            <w:tcW w:type="dxa" w:w="1440"/>
            <w:vAlign w:val="center"/>
            <w:shd w:fill="F5F7F8"/>
            <w:tcMar>
              <w:top w:w="85" w:type="dxa"/>
              <w:bottom w:w="85" w:type="dxa"/>
              <w:left w:w="95" w:type="dxa"/>
              <w:right w:w="95" w:type="dxa"/>
            </w:tcMar>
          </w:tcPr>
          <w:p>
            <w:pPr>
              <w:spacing w:after="20" w:line="247" w:lineRule="auto"/>
            </w:pPr>
          </w:p>
        </w:tc>
        <w:tc>
          <w:tcPr>
            <w:tcW w:type="dxa" w:w="1920"/>
            <w:vAlign w:val="center"/>
            <w:shd w:fill="F5F7F8"/>
            <w:tcMar>
              <w:top w:w="85" w:type="dxa"/>
              <w:bottom w:w="85" w:type="dxa"/>
              <w:left w:w="95" w:type="dxa"/>
              <w:right w:w="95" w:type="dxa"/>
            </w:tcMar>
          </w:tcPr>
          <w:p>
            <w:pPr>
              <w:spacing w:after="20" w:line="247" w:lineRule="auto"/>
            </w:pPr>
            <w:r>
              <w:rPr>
                <w:b w:val="0"/>
                <w:i w:val="0"/>
                <w:sz w:val="18"/>
              </w:rPr>
              <w:t>Pending</w:t>
            </w:r>
          </w:p>
        </w:tc>
        <w:tc>
          <w:tcPr>
            <w:tcW w:type="dxa" w:w="2400"/>
            <w:vAlign w:val="center"/>
            <w:shd w:fill="F5F7F8"/>
            <w:tcMar>
              <w:top w:w="85" w:type="dxa"/>
              <w:bottom w:w="85" w:type="dxa"/>
              <w:left w:w="95" w:type="dxa"/>
              <w:right w:w="95" w:type="dxa"/>
            </w:tcMar>
          </w:tcPr>
          <w:p>
            <w:pPr>
              <w:spacing w:after="20" w:line="247" w:lineRule="auto"/>
            </w:pPr>
          </w:p>
        </w:tc>
      </w:tr>
      <w:tr>
        <w:trPr>
          <w:cantSplit/>
        </w:trPr>
        <w:tc>
          <w:tcPr>
            <w:tcW w:type="dxa" w:w="1840"/>
            <w:vAlign w:val="center"/>
            <w:shd w:fill="FFFFFF"/>
            <w:tcMar>
              <w:top w:w="85" w:type="dxa"/>
              <w:bottom w:w="85" w:type="dxa"/>
              <w:left w:w="95" w:type="dxa"/>
              <w:right w:w="95" w:type="dxa"/>
            </w:tcMar>
          </w:tcPr>
          <w:p>
            <w:pPr>
              <w:spacing w:after="20" w:line="247" w:lineRule="auto"/>
            </w:pPr>
            <w:r>
              <w:rPr>
                <w:b w:val="0"/>
                <w:i w:val="0"/>
                <w:sz w:val="18"/>
              </w:rPr>
              <w:t>New candidate</w:t>
            </w:r>
          </w:p>
        </w:tc>
        <w:tc>
          <w:tcPr>
            <w:tcW w:type="dxa" w:w="1280"/>
            <w:vAlign w:val="center"/>
            <w:shd w:fill="FFFFFF"/>
            <w:tcMar>
              <w:top w:w="85" w:type="dxa"/>
              <w:bottom w:w="85" w:type="dxa"/>
              <w:left w:w="95" w:type="dxa"/>
              <w:right w:w="95" w:type="dxa"/>
            </w:tcMar>
          </w:tcPr>
          <w:p>
            <w:pPr>
              <w:spacing w:after="20" w:line="247" w:lineRule="auto"/>
            </w:pPr>
          </w:p>
        </w:tc>
        <w:tc>
          <w:tcPr>
            <w:tcW w:type="dxa" w:w="1200"/>
            <w:vAlign w:val="center"/>
            <w:shd w:fill="FFFFFF"/>
            <w:tcMar>
              <w:top w:w="85" w:type="dxa"/>
              <w:bottom w:w="85" w:type="dxa"/>
              <w:left w:w="95" w:type="dxa"/>
              <w:right w:w="95" w:type="dxa"/>
            </w:tcMar>
          </w:tcPr>
          <w:p>
            <w:pPr>
              <w:spacing w:after="20" w:line="247" w:lineRule="auto"/>
            </w:pPr>
          </w:p>
        </w:tc>
        <w:tc>
          <w:tcPr>
            <w:tcW w:type="dxa" w:w="1280"/>
            <w:vAlign w:val="center"/>
            <w:shd w:fill="FFFFFF"/>
            <w:tcMar>
              <w:top w:w="85" w:type="dxa"/>
              <w:bottom w:w="85" w:type="dxa"/>
              <w:left w:w="95" w:type="dxa"/>
              <w:right w:w="95" w:type="dxa"/>
            </w:tcMar>
          </w:tcPr>
          <w:p>
            <w:pPr>
              <w:spacing w:after="20" w:line="247" w:lineRule="auto"/>
            </w:pPr>
          </w:p>
        </w:tc>
        <w:tc>
          <w:tcPr>
            <w:tcW w:type="dxa" w:w="1280"/>
            <w:vAlign w:val="center"/>
            <w:shd w:fill="FFFFFF"/>
            <w:tcMar>
              <w:top w:w="85" w:type="dxa"/>
              <w:bottom w:w="85" w:type="dxa"/>
              <w:left w:w="95" w:type="dxa"/>
              <w:right w:w="95" w:type="dxa"/>
            </w:tcMar>
          </w:tcPr>
          <w:p>
            <w:pPr>
              <w:spacing w:after="20" w:line="247" w:lineRule="auto"/>
            </w:pPr>
          </w:p>
        </w:tc>
        <w:tc>
          <w:tcPr>
            <w:tcW w:type="dxa" w:w="1120"/>
            <w:vAlign w:val="center"/>
            <w:shd w:fill="FFFFFF"/>
            <w:tcMar>
              <w:top w:w="85" w:type="dxa"/>
              <w:bottom w:w="85" w:type="dxa"/>
              <w:left w:w="95" w:type="dxa"/>
              <w:right w:w="95" w:type="dxa"/>
            </w:tcMar>
          </w:tcPr>
          <w:p>
            <w:pPr>
              <w:spacing w:after="20" w:line="247" w:lineRule="auto"/>
            </w:pPr>
          </w:p>
        </w:tc>
        <w:tc>
          <w:tcPr>
            <w:tcW w:type="dxa" w:w="1200"/>
            <w:vAlign w:val="center"/>
            <w:shd w:fill="FFFFFF"/>
            <w:tcMar>
              <w:top w:w="85" w:type="dxa"/>
              <w:bottom w:w="85" w:type="dxa"/>
              <w:left w:w="95" w:type="dxa"/>
              <w:right w:w="95" w:type="dxa"/>
            </w:tcMar>
          </w:tcPr>
          <w:p>
            <w:pPr>
              <w:spacing w:after="20" w:line="247" w:lineRule="auto"/>
            </w:pPr>
          </w:p>
        </w:tc>
        <w:tc>
          <w:tcPr>
            <w:tcW w:type="dxa" w:w="1440"/>
            <w:vAlign w:val="center"/>
            <w:shd w:fill="FFFFFF"/>
            <w:tcMar>
              <w:top w:w="85" w:type="dxa"/>
              <w:bottom w:w="85" w:type="dxa"/>
              <w:left w:w="95" w:type="dxa"/>
              <w:right w:w="95" w:type="dxa"/>
            </w:tcMar>
          </w:tcPr>
          <w:p>
            <w:pPr>
              <w:spacing w:after="20" w:line="247" w:lineRule="auto"/>
            </w:pPr>
          </w:p>
        </w:tc>
        <w:tc>
          <w:tcPr>
            <w:tcW w:type="dxa" w:w="1920"/>
            <w:vAlign w:val="center"/>
            <w:shd w:fill="FFFFFF"/>
            <w:tcMar>
              <w:top w:w="85" w:type="dxa"/>
              <w:bottom w:w="85" w:type="dxa"/>
              <w:left w:w="95" w:type="dxa"/>
              <w:right w:w="95" w:type="dxa"/>
            </w:tcMar>
          </w:tcPr>
          <w:p>
            <w:pPr>
              <w:spacing w:after="20" w:line="247" w:lineRule="auto"/>
            </w:pPr>
            <w:r>
              <w:rPr>
                <w:b w:val="0"/>
                <w:i w:val="0"/>
                <w:sz w:val="18"/>
              </w:rPr>
              <w:t>Pending</w:t>
            </w:r>
          </w:p>
        </w:tc>
        <w:tc>
          <w:tcPr>
            <w:tcW w:type="dxa" w:w="2400"/>
            <w:vAlign w:val="center"/>
            <w:shd w:fill="FFFFFF"/>
            <w:tcMar>
              <w:top w:w="85" w:type="dxa"/>
              <w:bottom w:w="85" w:type="dxa"/>
              <w:left w:w="95" w:type="dxa"/>
              <w:right w:w="95" w:type="dxa"/>
            </w:tcMar>
          </w:tcPr>
          <w:p>
            <w:pPr>
              <w:spacing w:after="20" w:line="247" w:lineRule="auto"/>
            </w:pPr>
          </w:p>
        </w:tc>
      </w:tr>
    </w:tbl>
    <w:p>
      <w:pPr>
        <w:spacing w:after="20"/>
      </w:pPr>
    </w:p>
    <w:p>
      <w:pPr>
        <w:pStyle w:val="Heading2"/>
      </w:pPr>
      <w:r>
        <w:t>Decision 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4"/>
        <w:gridCol w:w="2494"/>
        <w:gridCol w:w="2494"/>
        <w:gridCol w:w="2494"/>
      </w:tblGrid>
      <w:tr>
        <w:trPr>
          <w:cantSplit/>
          <w:tblHeader/>
        </w:trPr>
        <w:tc>
          <w:tcPr>
            <w:tcW w:type="dxa" w:w="2494"/>
            <w:vAlign w:val="center"/>
            <w:shd w:fill="DCE8EE"/>
            <w:tcMar>
              <w:top w:w="85" w:type="dxa"/>
              <w:bottom w:w="85" w:type="dxa"/>
              <w:left w:w="95" w:type="dxa"/>
              <w:right w:w="95" w:type="dxa"/>
            </w:tcMar>
          </w:tcPr>
          <w:p>
            <w:pPr>
              <w:spacing w:after="20" w:line="247" w:lineRule="auto"/>
            </w:pPr>
            <w:r>
              <w:rPr>
                <w:b/>
                <w:i w:val="0"/>
                <w:color w:val="000000"/>
                <w:sz w:val="20"/>
              </w:rPr>
              <w:t>Date</w:t>
            </w:r>
          </w:p>
        </w:tc>
        <w:tc>
          <w:tcPr>
            <w:tcW w:type="dxa" w:w="2494"/>
            <w:vAlign w:val="center"/>
            <w:shd w:fill="DCE8EE"/>
            <w:tcMar>
              <w:top w:w="85" w:type="dxa"/>
              <w:bottom w:w="85" w:type="dxa"/>
              <w:left w:w="95" w:type="dxa"/>
              <w:right w:w="95" w:type="dxa"/>
            </w:tcMar>
          </w:tcPr>
          <w:p>
            <w:pPr>
              <w:spacing w:after="20" w:line="247" w:lineRule="auto"/>
            </w:pPr>
            <w:r>
              <w:rPr>
                <w:b/>
                <w:i w:val="0"/>
                <w:color w:val="000000"/>
                <w:sz w:val="20"/>
              </w:rPr>
              <w:t>Candidate or territory</w:t>
            </w:r>
          </w:p>
        </w:tc>
        <w:tc>
          <w:tcPr>
            <w:tcW w:type="dxa" w:w="2494"/>
            <w:vAlign w:val="center"/>
            <w:shd w:fill="DCE8EE"/>
            <w:tcMar>
              <w:top w:w="85" w:type="dxa"/>
              <w:bottom w:w="85" w:type="dxa"/>
              <w:left w:w="95" w:type="dxa"/>
              <w:right w:w="95" w:type="dxa"/>
            </w:tcMar>
          </w:tcPr>
          <w:p>
            <w:pPr>
              <w:spacing w:after="20" w:line="247" w:lineRule="auto"/>
            </w:pPr>
            <w:r>
              <w:rPr>
                <w:b/>
                <w:i w:val="0"/>
                <w:color w:val="000000"/>
                <w:sz w:val="20"/>
              </w:rPr>
              <w:t>Keep / hold / reject</w:t>
            </w:r>
          </w:p>
        </w:tc>
        <w:tc>
          <w:tcPr>
            <w:tcW w:type="dxa" w:w="2494"/>
            <w:vAlign w:val="center"/>
            <w:shd w:fill="DCE8EE"/>
            <w:tcMar>
              <w:top w:w="85" w:type="dxa"/>
              <w:bottom w:w="85" w:type="dxa"/>
              <w:left w:w="95" w:type="dxa"/>
              <w:right w:w="95" w:type="dxa"/>
            </w:tcMar>
          </w:tcPr>
          <w:p>
            <w:pPr>
              <w:spacing w:after="20" w:line="247" w:lineRule="auto"/>
            </w:pPr>
            <w:r>
              <w:rPr>
                <w:b/>
                <w:i w:val="0"/>
                <w:color w:val="000000"/>
                <w:sz w:val="20"/>
              </w:rPr>
              <w:t>Reason</w:t>
            </w:r>
          </w:p>
        </w:tc>
        <w:tc>
          <w:tcPr>
            <w:tcW w:type="dxa" w:w="2494"/>
            <w:vAlign w:val="center"/>
            <w:shd w:fill="DCE8EE"/>
            <w:tcMar>
              <w:top w:w="85" w:type="dxa"/>
              <w:bottom w:w="85" w:type="dxa"/>
              <w:left w:w="95" w:type="dxa"/>
              <w:right w:w="95" w:type="dxa"/>
            </w:tcMar>
          </w:tcPr>
          <w:p>
            <w:pPr>
              <w:spacing w:after="20" w:line="247" w:lineRule="auto"/>
            </w:pPr>
            <w:r>
              <w:rPr>
                <w:b/>
                <w:i w:val="0"/>
                <w:color w:val="000000"/>
                <w:sz w:val="20"/>
              </w:rPr>
              <w:t>Evidence or next action</w:t>
            </w:r>
          </w:p>
        </w:tc>
        <w:tc>
          <w:tcPr>
            <w:tcW w:type="dxa" w:w="2494"/>
            <w:vAlign w:val="center"/>
            <w:shd w:fill="DCE8EE"/>
            <w:tcMar>
              <w:top w:w="85" w:type="dxa"/>
              <w:bottom w:w="85" w:type="dxa"/>
              <w:left w:w="95" w:type="dxa"/>
              <w:right w:w="95" w:type="dxa"/>
            </w:tcMar>
          </w:tcPr>
          <w:p>
            <w:pPr>
              <w:spacing w:after="20" w:line="247" w:lineRule="auto"/>
            </w:pPr>
            <w:r>
              <w:rPr>
                <w:b/>
                <w:i w:val="0"/>
                <w:color w:val="000000"/>
                <w:sz w:val="20"/>
              </w:rPr>
              <w:t>Decision owner</w:t>
            </w:r>
          </w:p>
        </w:tc>
      </w:tr>
      <w:tr>
        <w:trPr>
          <w:cantSplit/>
        </w:trPr>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r>
      <w:tr>
        <w:trPr>
          <w:cantSplit/>
        </w:trPr>
        <w:tc>
          <w:tcPr>
            <w:tcW w:type="dxa" w:w="2494"/>
            <w:vAlign w:val="center"/>
            <w:shd w:fill="F5F7F8"/>
            <w:tcMar>
              <w:top w:w="85" w:type="dxa"/>
              <w:bottom w:w="85" w:type="dxa"/>
              <w:left w:w="95" w:type="dxa"/>
              <w:right w:w="95" w:type="dxa"/>
            </w:tcMar>
          </w:tcPr>
          <w:p>
            <w:pPr>
              <w:spacing w:after="20" w:line="247" w:lineRule="auto"/>
            </w:pPr>
          </w:p>
        </w:tc>
        <w:tc>
          <w:tcPr>
            <w:tcW w:type="dxa" w:w="2494"/>
            <w:vAlign w:val="center"/>
            <w:shd w:fill="F5F7F8"/>
            <w:tcMar>
              <w:top w:w="85" w:type="dxa"/>
              <w:bottom w:w="85" w:type="dxa"/>
              <w:left w:w="95" w:type="dxa"/>
              <w:right w:w="95" w:type="dxa"/>
            </w:tcMar>
          </w:tcPr>
          <w:p>
            <w:pPr>
              <w:spacing w:after="20" w:line="247" w:lineRule="auto"/>
            </w:pPr>
          </w:p>
        </w:tc>
        <w:tc>
          <w:tcPr>
            <w:tcW w:type="dxa" w:w="2494"/>
            <w:vAlign w:val="center"/>
            <w:shd w:fill="F5F7F8"/>
            <w:tcMar>
              <w:top w:w="85" w:type="dxa"/>
              <w:bottom w:w="85" w:type="dxa"/>
              <w:left w:w="95" w:type="dxa"/>
              <w:right w:w="95" w:type="dxa"/>
            </w:tcMar>
          </w:tcPr>
          <w:p>
            <w:pPr>
              <w:spacing w:after="20" w:line="247" w:lineRule="auto"/>
            </w:pPr>
          </w:p>
        </w:tc>
        <w:tc>
          <w:tcPr>
            <w:tcW w:type="dxa" w:w="2494"/>
            <w:vAlign w:val="center"/>
            <w:shd w:fill="F5F7F8"/>
            <w:tcMar>
              <w:top w:w="85" w:type="dxa"/>
              <w:bottom w:w="85" w:type="dxa"/>
              <w:left w:w="95" w:type="dxa"/>
              <w:right w:w="95" w:type="dxa"/>
            </w:tcMar>
          </w:tcPr>
          <w:p>
            <w:pPr>
              <w:spacing w:after="20" w:line="247" w:lineRule="auto"/>
            </w:pPr>
          </w:p>
        </w:tc>
        <w:tc>
          <w:tcPr>
            <w:tcW w:type="dxa" w:w="2494"/>
            <w:vAlign w:val="center"/>
            <w:shd w:fill="F5F7F8"/>
            <w:tcMar>
              <w:top w:w="85" w:type="dxa"/>
              <w:bottom w:w="85" w:type="dxa"/>
              <w:left w:w="95" w:type="dxa"/>
              <w:right w:w="95" w:type="dxa"/>
            </w:tcMar>
          </w:tcPr>
          <w:p>
            <w:pPr>
              <w:spacing w:after="20" w:line="247" w:lineRule="auto"/>
            </w:pPr>
          </w:p>
        </w:tc>
        <w:tc>
          <w:tcPr>
            <w:tcW w:type="dxa" w:w="2494"/>
            <w:vAlign w:val="center"/>
            <w:shd w:fill="F5F7F8"/>
            <w:tcMar>
              <w:top w:w="85" w:type="dxa"/>
              <w:bottom w:w="85" w:type="dxa"/>
              <w:left w:w="95" w:type="dxa"/>
              <w:right w:w="95" w:type="dxa"/>
            </w:tcMar>
          </w:tcPr>
          <w:p>
            <w:pPr>
              <w:spacing w:after="20" w:line="247" w:lineRule="auto"/>
            </w:pPr>
          </w:p>
        </w:tc>
      </w:tr>
      <w:tr>
        <w:trPr>
          <w:cantSplit/>
        </w:trPr>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c>
          <w:tcPr>
            <w:tcW w:type="dxa" w:w="2494"/>
            <w:vAlign w:val="center"/>
            <w:shd w:fill="FFFFFF"/>
            <w:tcMar>
              <w:top w:w="85" w:type="dxa"/>
              <w:bottom w:w="85" w:type="dxa"/>
              <w:left w:w="95" w:type="dxa"/>
              <w:right w:w="95" w:type="dxa"/>
            </w:tcMar>
          </w:tcPr>
          <w:p>
            <w:pPr>
              <w:spacing w:after="20" w:line="247" w:lineRule="auto"/>
            </w:pPr>
          </w:p>
        </w:tc>
      </w:tr>
    </w:tbl>
    <w:p>
      <w:pPr>
        <w:spacing w:after="20"/>
      </w:pPr>
    </w:p>
    <w:p>
      <w:pPr>
        <w:pStyle w:val="Heading1"/>
      </w:pPr>
      <w:r>
        <w:t>12 Checks before selecting a name</w:t>
      </w:r>
    </w:p>
    <w:p>
      <w:r>
        <w:rPr>
          <w:b w:val="0"/>
          <w:i w:val="0"/>
        </w:rPr>
        <w:t>A focused next round should take approximately three finalists through these checks. This section is an action list for later selection; the checks have not been completed by this document.</w:t>
      </w:r>
    </w:p>
    <w:p>
      <w:r>
        <w:rPr>
          <w:b w:val="0"/>
          <w:i w:val="0"/>
        </w:rPr>
        <w:t xml:space="preserve">1. </w:t>
      </w:r>
      <w:r>
        <w:rPr>
          <w:b/>
          <w:i w:val="0"/>
        </w:rPr>
        <w:t>Define intended markets and offerings.</w:t>
      </w:r>
      <w:r>
        <w:rPr>
          <w:b w:val="0"/>
          <w:i w:val="0"/>
        </w:rPr>
        <w:t xml:space="preserve"> Start with Portugal/EU if that matches the business plan, then add expansion markets. Include learning software and hardware rather than screening only crash-cart software.</w:t>
      </w:r>
    </w:p>
    <w:p>
      <w:r>
        <w:rPr>
          <w:b w:val="0"/>
          <w:i w:val="0"/>
        </w:rPr>
        <w:t xml:space="preserve">2. </w:t>
      </w:r>
      <w:r>
        <w:rPr>
          <w:b/>
          <w:i w:val="0"/>
        </w:rPr>
        <w:t>Search exact and similar marks.</w:t>
      </w:r>
      <w:r>
        <w:rPr>
          <w:b w:val="0"/>
          <w:i w:val="0"/>
        </w:rPr>
        <w:t xml:space="preserve"> Include phonetic variants, spacing, accents, singular/plural forms and similar spellings. Review the relevant goods/services and territories, not only exact matches.</w:t>
      </w:r>
    </w:p>
    <w:p>
      <w:r>
        <w:rPr>
          <w:b w:val="0"/>
          <w:i w:val="0"/>
        </w:rPr>
        <w:t xml:space="preserve">3. </w:t>
      </w:r>
      <w:r>
        <w:rPr>
          <w:b/>
          <w:i w:val="0"/>
        </w:rPr>
        <w:t>Check company-name registration separately.</w:t>
      </w:r>
      <w:r>
        <w:rPr>
          <w:b w:val="0"/>
          <w:i w:val="0"/>
        </w:rPr>
        <w:t xml:space="preserve"> A company name, trademark, domain and social handle are different checks.</w:t>
      </w:r>
    </w:p>
    <w:p>
      <w:r>
        <w:rPr>
          <w:b w:val="0"/>
          <w:i w:val="0"/>
        </w:rPr>
        <w:t xml:space="preserve">4. </w:t>
      </w:r>
      <w:r>
        <w:rPr>
          <w:b/>
          <w:i w:val="0"/>
        </w:rPr>
        <w:t>Check domains and handles directly.</w:t>
      </w:r>
      <w:r>
        <w:rPr>
          <w:b w:val="0"/>
          <w:i w:val="0"/>
        </w:rPr>
        <w:t xml:space="preserve"> Compare the desired </w:t>
      </w:r>
      <w:r>
        <w:rPr>
          <w:b w:val="0"/>
          <w:i w:val="0"/>
        </w:rPr>
        <w:t>.pt</w:t>
      </w:r>
      <w:r>
        <w:rPr>
          <w:b w:val="0"/>
          <w:i w:val="0"/>
        </w:rPr>
        <w:t xml:space="preserve">, </w:t>
      </w:r>
      <w:r>
        <w:rPr>
          <w:b w:val="0"/>
          <w:i w:val="0"/>
        </w:rPr>
        <w:t>.com</w:t>
      </w:r>
      <w:r>
        <w:rPr>
          <w:b w:val="0"/>
          <w:i w:val="0"/>
        </w:rPr>
        <w:t xml:space="preserve"> and </w:t>
      </w:r>
      <w:r>
        <w:rPr>
          <w:b w:val="0"/>
          <w:i w:val="0"/>
        </w:rPr>
        <w:t>.eu</w:t>
      </w:r>
      <w:r>
        <w:rPr>
          <w:b w:val="0"/>
          <w:i w:val="0"/>
        </w:rPr>
        <w:t xml:space="preserve"> names and acceptable alternatives; do not infer availability from an absent website.</w:t>
      </w:r>
    </w:p>
    <w:p>
      <w:r>
        <w:rPr>
          <w:b w:val="0"/>
          <w:i w:val="0"/>
        </w:rPr>
        <w:t xml:space="preserve">5. </w:t>
      </w:r>
      <w:r>
        <w:rPr>
          <w:b/>
          <w:i w:val="0"/>
        </w:rPr>
        <w:t>Run the language and audience tests above.</w:t>
      </w:r>
      <w:r>
        <w:rPr>
          <w:b w:val="0"/>
          <w:i w:val="0"/>
        </w:rPr>
        <w:t xml:space="preserve"> Test the parent/product distinction as well as tone and pronunciation.</w:t>
      </w:r>
    </w:p>
    <w:p>
      <w:r>
        <w:rPr>
          <w:b w:val="0"/>
          <w:i w:val="0"/>
        </w:rPr>
        <w:t xml:space="preserve">6. </w:t>
      </w:r>
      <w:r>
        <w:rPr>
          <w:b/>
          <w:i w:val="0"/>
        </w:rPr>
        <w:t>Document clearance findings before commissioning a final identity.</w:t>
      </w:r>
      <w:r>
        <w:rPr>
          <w:b w:val="0"/>
          <w:i w:val="0"/>
        </w:rPr>
        <w:t xml:space="preserve"> Record the register, date, mark details, goods/services and conclusion, with appropriate professional review for unresolved similarities.</w:t>
      </w:r>
    </w:p>
    <w:p>
      <w:r>
        <w:rPr>
          <w:b w:val="0"/>
          <w:i w:val="0"/>
        </w:rPr>
        <w:t>Official starting points:</w:t>
      </w:r>
    </w:p>
    <w:p>
      <w:pPr>
        <w:pStyle w:val="ListBullet"/>
      </w:pPr>
      <w:hyperlink r:id="rId95">
        <w:r>
          <w:rPr>
            <w:color w:val="185A79"/>
            <w:u w:val="single"/>
          </w:rPr>
          <w:t>Portugal: searching trademarks, patents and designs through INPI</w:t>
        </w:r>
      </w:hyperlink>
      <w:r>
        <w:rPr>
          <w:b w:val="0"/>
          <w:i w:val="0"/>
        </w:rPr>
        <w:t>.</w:t>
      </w:r>
    </w:p>
    <w:p>
      <w:pPr>
        <w:pStyle w:val="ListBullet"/>
      </w:pPr>
      <w:hyperlink r:id="rId96">
        <w:r>
          <w:rPr>
            <w:color w:val="185A79"/>
            <w:u w:val="single"/>
          </w:rPr>
          <w:t>EUIPO search tools, including TMview</w:t>
        </w:r>
      </w:hyperlink>
      <w:r>
        <w:rPr>
          <w:b w:val="0"/>
          <w:i w:val="0"/>
        </w:rPr>
        <w:t>.</w:t>
      </w:r>
    </w:p>
    <w:p>
      <w:pPr>
        <w:pStyle w:val="ListBullet"/>
      </w:pPr>
      <w:hyperlink r:id="rId97">
        <w:r>
          <w:rPr>
            <w:color w:val="185A79"/>
            <w:u w:val="single"/>
          </w:rPr>
          <w:t>WIPO Global Brand Database</w:t>
        </w:r>
      </w:hyperlink>
      <w:r>
        <w:rPr>
          <w:b w:val="0"/>
          <w:i w:val="0"/>
        </w:rPr>
        <w:t>. WIPO itself notes that national/regional registers may also need searching.</w:t>
      </w:r>
    </w:p>
    <w:p>
      <w:pPr>
        <w:pStyle w:val="ListBullet"/>
      </w:pPr>
      <w:hyperlink r:id="rId98">
        <w:r>
          <w:rPr>
            <w:color w:val="185A79"/>
            <w:u w:val="single"/>
          </w:rPr>
          <w:t>WIPO Nice Classification</w:t>
        </w:r>
      </w:hyperlink>
      <w:r>
        <w:rPr>
          <w:b w:val="0"/>
          <w:i w:val="0"/>
        </w:rPr>
        <w:t>, for goods/services terminology. The exact classification depends on the actual offering; robotics and drawers should not automatically be treated as the same category as software.</w:t>
      </w:r>
    </w:p>
    <w:p>
      <w:pPr>
        <w:pStyle w:val="Heading1"/>
      </w:pPr>
      <w:r>
        <w:t>13 Suggested next decision</w:t>
      </w:r>
    </w:p>
    <w:p>
      <w:r>
        <w:rPr>
          <w:b w:val="0"/>
          <w:i w:val="0"/>
        </w:rPr>
        <w:t xml:space="preserve">Choose the </w:t>
      </w:r>
      <w:r>
        <w:rPr>
          <w:b/>
          <w:i w:val="0"/>
        </w:rPr>
        <w:t>territory</w:t>
      </w:r>
      <w:r>
        <w:rPr>
          <w:b w:val="0"/>
          <w:i w:val="0"/>
        </w:rPr>
        <w:t xml:space="preserve"> first:</w:t>
      </w:r>
    </w:p>
    <w:p>
      <w:pPr>
        <w:pStyle w:val="ListBullet"/>
      </w:pPr>
      <w:r>
        <w:rPr>
          <w:b/>
          <w:i w:val="0"/>
        </w:rPr>
        <w:t>Care with diligence:</w:t>
      </w:r>
      <w:r>
        <w:rPr>
          <w:b w:val="0"/>
          <w:i w:val="0"/>
        </w:rPr>
        <w:t xml:space="preserve"> the </w:t>
      </w:r>
      <w:r>
        <w:rPr>
          <w:b w:val="0"/>
          <w:i/>
        </w:rPr>
        <w:t>zelo</w:t>
      </w:r>
      <w:r>
        <w:rPr>
          <w:b w:val="0"/>
          <w:i w:val="0"/>
        </w:rPr>
        <w:t xml:space="preserve"> idea behind Zelora and Zelion.</w:t>
      </w:r>
    </w:p>
    <w:p>
      <w:pPr>
        <w:pStyle w:val="ListBullet"/>
      </w:pPr>
      <w:r>
        <w:rPr>
          <w:b/>
          <w:i w:val="0"/>
        </w:rPr>
        <w:t>Connection across people and devices:</w:t>
      </w:r>
      <w:r>
        <w:rPr>
          <w:b w:val="0"/>
          <w:i w:val="0"/>
        </w:rPr>
        <w:t xml:space="preserve"> the </w:t>
      </w:r>
      <w:r>
        <w:rPr>
          <w:b w:val="0"/>
          <w:i/>
        </w:rPr>
        <w:t>elo</w:t>
      </w:r>
      <w:r>
        <w:rPr>
          <w:b w:val="0"/>
          <w:i w:val="0"/>
        </w:rPr>
        <w:t xml:space="preserve"> idea behind Eloara.</w:t>
      </w:r>
    </w:p>
    <w:p>
      <w:pPr>
        <w:pStyle w:val="ListBullet"/>
      </w:pPr>
      <w:r>
        <w:rPr>
          <w:b/>
          <w:i w:val="0"/>
        </w:rPr>
        <w:t>Readiness and timely action:</w:t>
      </w:r>
      <w:r>
        <w:rPr>
          <w:b w:val="0"/>
          <w:i w:val="0"/>
        </w:rPr>
        <w:t xml:space="preserve"> the concepts behind Prontus and Kairos.</w:t>
      </w:r>
    </w:p>
    <w:p>
      <w:pPr>
        <w:pStyle w:val="ListBullet"/>
      </w:pPr>
      <w:r>
        <w:rPr>
          <w:b/>
          <w:i w:val="0"/>
        </w:rPr>
        <w:t>Modular systems that adapt:</w:t>
      </w:r>
      <w:r>
        <w:rPr>
          <w:b w:val="0"/>
          <w:i w:val="0"/>
        </w:rPr>
        <w:t xml:space="preserve"> the concepts behind Tessera, Vectis and Ordo.</w:t>
      </w:r>
    </w:p>
    <w:p>
      <w:r>
        <w:rPr>
          <w:b w:val="0"/>
          <w:i w:val="0"/>
        </w:rPr>
        <w:t xml:space="preserve">For this roadmap, a promising combined direction is </w:t>
      </w:r>
      <w:r>
        <w:rPr>
          <w:b/>
          <w:i w:val="0"/>
        </w:rPr>
        <w:t>careful, connected engineering</w:t>
      </w:r>
      <w:r>
        <w:rPr>
          <w:b w:val="0"/>
          <w:i w:val="0"/>
        </w:rPr>
        <w:t>: a brand human enough for healthcare and university learning, and capable enough for software-connected drawers and autonomous equipment.</w:t>
      </w:r>
    </w:p>
    <w:p>
      <w:r>
        <w:rPr>
          <w:b w:val="0"/>
          <w:i w:val="0"/>
        </w:rPr>
        <w:t>Keep I-Crash as the present product. Let the parent brand carry the enduring purpose, with each future product explaining its own specific function.</w:t>
      </w:r>
    </w:p>
    <w:p>
      <w:r>
        <w:rPr>
          <w:b/>
          <w:i w:val="0"/>
        </w:rPr>
        <w:t>Research maintenance:</w:t>
      </w:r>
      <w:r>
        <w:rPr>
          <w:b w:val="0"/>
          <w:i w:val="0"/>
        </w:rPr>
        <w:t xml:space="preserve"> Keep this file as the master comparison. Add new candidates, sources and decisions rather than overwriting the evidence. Refresh existing-use, registry and domain checks at the time of selection.</w:t>
      </w:r>
    </w:p>
    <w:sectPr w:rsidR="00FC693F" w:rsidRPr="0006063C" w:rsidSect="00034616">
      <w:footerReference w:type="default" r:id="rId99"/>
      <w:pgSz w:w="16834" w:h="11909"/>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Brand naming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atin-dictionary.net/search/latin/Aurum" TargetMode="External"/><Relationship Id="rId10" Type="http://schemas.openxmlformats.org/officeDocument/2006/relationships/hyperlink" Target="https://www.latindictionary.io/word/auram" TargetMode="External"/><Relationship Id="rId11" Type="http://schemas.openxmlformats.org/officeDocument/2006/relationships/hyperlink" Target="https://dicionario.priberam.org/pronto" TargetMode="External"/><Relationship Id="rId12" Type="http://schemas.openxmlformats.org/officeDocument/2006/relationships/hyperlink" Target="https://en.wiktionary.org/wiki/kairos" TargetMode="External"/><Relationship Id="rId13" Type="http://schemas.openxmlformats.org/officeDocument/2006/relationships/hyperlink" Target="https://www.etymonline.com/word/cairn" TargetMode="External"/><Relationship Id="rId14" Type="http://schemas.openxmlformats.org/officeDocument/2006/relationships/hyperlink" Target="https://www.oxfordlearnersdictionaries.com/definition/english/aegis" TargetMode="External"/><Relationship Id="rId15" Type="http://schemas.openxmlformats.org/officeDocument/2006/relationships/hyperlink" Target="https://www.oxfordlearnersdictionaries.com/definition/english/synapse" TargetMode="External"/><Relationship Id="rId16" Type="http://schemas.openxmlformats.org/officeDocument/2006/relationships/hyperlink" Target="https://www.latin-dictionary.net/search/latin/salus" TargetMode="External"/><Relationship Id="rId17" Type="http://schemas.openxmlformats.org/officeDocument/2006/relationships/hyperlink" Target="https://www.etymonline.com/word/aura" TargetMode="External"/><Relationship Id="rId18" Type="http://schemas.openxmlformats.org/officeDocument/2006/relationships/hyperlink" Target="https://dicionario.priberam.org/zelo" TargetMode="External"/><Relationship Id="rId19" Type="http://schemas.openxmlformats.org/officeDocument/2006/relationships/hyperlink" Target="https://dicionario.priberam.org/elo" TargetMode="External"/><Relationship Id="rId20" Type="http://schemas.openxmlformats.org/officeDocument/2006/relationships/hyperlink" Target="https://dicionario.priberam.org/valor" TargetMode="External"/><Relationship Id="rId21" Type="http://schemas.openxmlformats.org/officeDocument/2006/relationships/hyperlink" Target="https://dicionario.priberam.org/sentir" TargetMode="External"/><Relationship Id="rId22" Type="http://schemas.openxmlformats.org/officeDocument/2006/relationships/hyperlink" Target="https://www.latin-dictionary.net/search/latin/cura" TargetMode="External"/><Relationship Id="rId23" Type="http://schemas.openxmlformats.org/officeDocument/2006/relationships/hyperlink" Target="https://www.latin-dictionary.net/search/latin/via" TargetMode="External"/><Relationship Id="rId24" Type="http://schemas.openxmlformats.org/officeDocument/2006/relationships/hyperlink" Target="https://www.latin-dictionary.net/search/latin/Vita" TargetMode="External"/><Relationship Id="rId25" Type="http://schemas.openxmlformats.org/officeDocument/2006/relationships/hyperlink" Target="https://www.mobot.org/mobot/latindict/keyDetail.aspx?keyWord=vitalis" TargetMode="External"/><Relationship Id="rId26" Type="http://schemas.openxmlformats.org/officeDocument/2006/relationships/hyperlink" Target="https://www.latin-dictionary.net/search/latin/valeo" TargetMode="External"/><Relationship Id="rId27" Type="http://schemas.openxmlformats.org/officeDocument/2006/relationships/hyperlink" Target="https://www.perseus.tufts.edu/hopper/text?doc=Perseus%3Atext%3A1999.04.0059%3Aentry%3Dvectis1" TargetMode="External"/><Relationship Id="rId28" Type="http://schemas.openxmlformats.org/officeDocument/2006/relationships/hyperlink" Target="https://www.latindictionary.io/entry/vigil-gen-vigilis" TargetMode="External"/><Relationship Id="rId29" Type="http://schemas.openxmlformats.org/officeDocument/2006/relationships/hyperlink" Target="https://ancientlanguages.org/latin/dictionary/anima-animae" TargetMode="External"/><Relationship Id="rId30" Type="http://schemas.openxmlformats.org/officeDocument/2006/relationships/hyperlink" Target="https://www.latin-dictionary.net/search/latin/modus" TargetMode="External"/><Relationship Id="rId31" Type="http://schemas.openxmlformats.org/officeDocument/2006/relationships/hyperlink" Target="https://www.latin-dictionary.net/search/latin/ordo" TargetMode="External"/><Relationship Id="rId32" Type="http://schemas.openxmlformats.org/officeDocument/2006/relationships/hyperlink" Target="https://www.etymonline.com/word/nexus" TargetMode="External"/><Relationship Id="rId33" Type="http://schemas.openxmlformats.org/officeDocument/2006/relationships/hyperlink" Target="https://ahdictionary.com/word/search.html?q=tessera" TargetMode="External"/><Relationship Id="rId34" Type="http://schemas.openxmlformats.org/officeDocument/2006/relationships/hyperlink" Target="https://aveniq.ch/" TargetMode="External"/><Relationship Id="rId35" Type="http://schemas.openxmlformats.org/officeDocument/2006/relationships/hyperlink" Target="https://www.aveniqtechnologies.com/" TargetMode="External"/><Relationship Id="rId36" Type="http://schemas.openxmlformats.org/officeDocument/2006/relationships/hyperlink" Target="https://vireontechnologies.com/" TargetMode="External"/><Relationship Id="rId37" Type="http://schemas.openxmlformats.org/officeDocument/2006/relationships/hyperlink" Target="https://vireon.com/" TargetMode="External"/><Relationship Id="rId38" Type="http://schemas.openxmlformats.org/officeDocument/2006/relationships/hyperlink" Target="https://find-and-update.company-information.service.gov.uk/company/17157546" TargetMode="External"/><Relationship Id="rId39" Type="http://schemas.openxmlformats.org/officeDocument/2006/relationships/hyperlink" Target="https://www.orvian.com/en/what-we-do" TargetMode="External"/><Relationship Id="rId40" Type="http://schemas.openxmlformats.org/officeDocument/2006/relationships/hyperlink" Target="https://www.orvian.com/en/about-us" TargetMode="External"/><Relationship Id="rId41" Type="http://schemas.openxmlformats.org/officeDocument/2006/relationships/hyperlink" Target="https://www.livanova.com/epilepsy-vnstherapy/en-gb/hcp/products/sentiva" TargetMode="External"/><Relationship Id="rId42" Type="http://schemas.openxmlformats.org/officeDocument/2006/relationships/hyperlink" Target="https://www.axioraortho.com/" TargetMode="External"/><Relationship Id="rId43" Type="http://schemas.openxmlformats.org/officeDocument/2006/relationships/hyperlink" Target="https://www.axioralabs.com/" TargetMode="External"/><Relationship Id="rId44" Type="http://schemas.openxmlformats.org/officeDocument/2006/relationships/hyperlink" Target="https://zelora.com.au/about" TargetMode="External"/><Relationship Id="rId45" Type="http://schemas.openxmlformats.org/officeDocument/2006/relationships/hyperlink" Target="https://www.valora.pt/en/home/" TargetMode="External"/><Relationship Id="rId46" Type="http://schemas.openxmlformats.org/officeDocument/2006/relationships/hyperlink" Target="https://www.valora.com/en/about-valora/" TargetMode="External"/><Relationship Id="rId47" Type="http://schemas.openxmlformats.org/officeDocument/2006/relationships/hyperlink" Target="https://eloara.com/pages/about-us" TargetMode="External"/><Relationship Id="rId48" Type="http://schemas.openxmlformats.org/officeDocument/2006/relationships/hyperlink" Target="https://curavia.in/hospitals.html" TargetMode="External"/><Relationship Id="rId49" Type="http://schemas.openxmlformats.org/officeDocument/2006/relationships/hyperlink" Target="https://www.vitaria.ai/" TargetMode="External"/><Relationship Id="rId50" Type="http://schemas.openxmlformats.org/officeDocument/2006/relationships/hyperlink" Target="https://play.google.com/store/apps/details?id=com.vitaria.health" TargetMode="External"/><Relationship Id="rId51" Type="http://schemas.openxmlformats.org/officeDocument/2006/relationships/hyperlink" Target="https://www.moneyhouse.ch/fr/company/salviora-gmbh-11142008931" TargetMode="External"/><Relationship Id="rId52" Type="http://schemas.openxmlformats.org/officeDocument/2006/relationships/hyperlink" Target="https://viorago.salviora.co/" TargetMode="External"/><Relationship Id="rId53" Type="http://schemas.openxmlformats.org/officeDocument/2006/relationships/hyperlink" Target="https://www.zelion.solutions/" TargetMode="External"/><Relationship Id="rId54" Type="http://schemas.openxmlformats.org/officeDocument/2006/relationships/hyperlink" Target="https://www.nexora.com/" TargetMode="External"/><Relationship Id="rId55" Type="http://schemas.openxmlformats.org/officeDocument/2006/relationships/hyperlink" Target="https://nexoratechlabs.com/" TargetMode="External"/><Relationship Id="rId56" Type="http://schemas.openxmlformats.org/officeDocument/2006/relationships/hyperlink" Target="https://www.aurahealth.net.au/about" TargetMode="External"/><Relationship Id="rId57" Type="http://schemas.openxmlformats.org/officeDocument/2006/relationships/hyperlink" Target="https://www.auram.co.jp/news/20260629-gold-ingot-sale-poc.html" TargetMode="External"/><Relationship Id="rId58" Type="http://schemas.openxmlformats.org/officeDocument/2006/relationships/hyperlink" Target="https://www.aurummedical.com/" TargetMode="External"/><Relationship Id="rId59" Type="http://schemas.openxmlformats.org/officeDocument/2006/relationships/hyperlink" Target="https://www.vectra.ai/about/media-room" TargetMode="External"/><Relationship Id="rId60" Type="http://schemas.openxmlformats.org/officeDocument/2006/relationships/hyperlink" Target="https://www.vectis.com/atoa-cmut" TargetMode="External"/><Relationship Id="rId61" Type="http://schemas.openxmlformats.org/officeDocument/2006/relationships/hyperlink" Target="https://www.vectisconsultants.com/team" TargetMode="External"/><Relationship Id="rId62" Type="http://schemas.openxmlformats.org/officeDocument/2006/relationships/hyperlink" Target="https://pmc.ncbi.nlm.nih.gov/articles/PMC6336775/" TargetMode="External"/><Relationship Id="rId63" Type="http://schemas.openxmlformats.org/officeDocument/2006/relationships/hyperlink" Target="https://www.vigil.com/solutions/nurse-call" TargetMode="External"/><Relationship Id="rId64" Type="http://schemas.openxmlformats.org/officeDocument/2006/relationships/hyperlink" Target="https://www.vigil.com/solutions/vigil-memory-care-system" TargetMode="External"/><Relationship Id="rId65" Type="http://schemas.openxmlformats.org/officeDocument/2006/relationships/hyperlink" Target="https://aegishealth.com/" TargetMode="External"/><Relationship Id="rId66" Type="http://schemas.openxmlformats.org/officeDocument/2006/relationships/hyperlink" Target="https://aegishealth.us/" TargetMode="External"/><Relationship Id="rId67" Type="http://schemas.openxmlformats.org/officeDocument/2006/relationships/hyperlink" Target="https://www.synapt.ai/" TargetMode="External"/><Relationship Id="rId68" Type="http://schemas.openxmlformats.org/officeDocument/2006/relationships/hyperlink" Target="https://synapt.dev/" TargetMode="External"/><Relationship Id="rId69" Type="http://schemas.openxmlformats.org/officeDocument/2006/relationships/hyperlink" Target="https://synapta.ltd/about-us/" TargetMode="External"/><Relationship Id="rId70" Type="http://schemas.openxmlformats.org/officeDocument/2006/relationships/hyperlink" Target="https://nexa.healthcare/" TargetMode="External"/><Relationship Id="rId71" Type="http://schemas.openxmlformats.org/officeDocument/2006/relationships/hyperlink" Target="https://www.nexa.com.au/healthcare/" TargetMode="External"/><Relationship Id="rId72" Type="http://schemas.openxmlformats.org/officeDocument/2006/relationships/hyperlink" Target="https://nexawearables.com/" TargetMode="External"/><Relationship Id="rId73" Type="http://schemas.openxmlformats.org/officeDocument/2006/relationships/hyperlink" Target="https://www.lexisnexis.com/pdf/NexisOverview.pdf" TargetMode="External"/><Relationship Id="rId74" Type="http://schemas.openxmlformats.org/officeDocument/2006/relationships/hyperlink" Target="https://www.kairoshealthtech.com/" TargetMode="External"/><Relationship Id="rId75" Type="http://schemas.openxmlformats.org/officeDocument/2006/relationships/hyperlink" Target="https://www.prontus.com.br/en/" TargetMode="External"/><Relationship Id="rId76" Type="http://schemas.openxmlformats.org/officeDocument/2006/relationships/hyperlink" Target="https://play.google.com/store/apps/details?id=co.lumiostudio.readia" TargetMode="External"/><Relationship Id="rId77" Type="http://schemas.openxmlformats.org/officeDocument/2006/relationships/hyperlink" Target="https://www.vitalis.pt/agua-mineral-natural/" TargetMode="External"/><Relationship Id="rId78" Type="http://schemas.openxmlformats.org/officeDocument/2006/relationships/hyperlink" Target="https://www.animahealth.com/" TargetMode="External"/><Relationship Id="rId79" Type="http://schemas.openxmlformats.org/officeDocument/2006/relationships/hyperlink" Target="https://www.cancer.gov/publications/dictionaries/cancer-terms/def/revia" TargetMode="External"/><Relationship Id="rId80" Type="http://schemas.openxmlformats.org/officeDocument/2006/relationships/hyperlink" Target="https://play.google.com/store/apps/details?id=com.sentira.sentiraapp" TargetMode="External"/><Relationship Id="rId81" Type="http://schemas.openxmlformats.org/officeDocument/2006/relationships/hyperlink" Target="https://www.sentiraportal.com/login" TargetMode="External"/><Relationship Id="rId82" Type="http://schemas.openxmlformats.org/officeDocument/2006/relationships/hyperlink" Target="https://cairntechnology.com/" TargetMode="External"/><Relationship Id="rId83" Type="http://schemas.openxmlformats.org/officeDocument/2006/relationships/hyperlink" Target="https://www.cairnsurgical.com/" TargetMode="External"/><Relationship Id="rId84" Type="http://schemas.openxmlformats.org/officeDocument/2006/relationships/hyperlink" Target="https://www.tessera.ca/" TargetMode="External"/><Relationship Id="rId85" Type="http://schemas.openxmlformats.org/officeDocument/2006/relationships/hyperlink" Target="https://www.tesseratherapeutics.com/" TargetMode="External"/><Relationship Id="rId86" Type="http://schemas.openxmlformats.org/officeDocument/2006/relationships/hyperlink" Target="https://modus.org/" TargetMode="External"/><Relationship Id="rId87" Type="http://schemas.openxmlformats.org/officeDocument/2006/relationships/hyperlink" Target="https://www.modustx.com/" TargetMode="External"/><Relationship Id="rId88" Type="http://schemas.openxmlformats.org/officeDocument/2006/relationships/hyperlink" Target="https://bioportal.bioontology.org/ontologies/ORDO" TargetMode="External"/><Relationship Id="rId89" Type="http://schemas.openxmlformats.org/officeDocument/2006/relationships/hyperlink" Target="https://vireohealth.com/" TargetMode="External"/><Relationship Id="rId90" Type="http://schemas.openxmlformats.org/officeDocument/2006/relationships/hyperlink" Target="https://www.kyvra.com/" TargetMode="External"/><Relationship Id="rId91" Type="http://schemas.openxmlformats.org/officeDocument/2006/relationships/hyperlink" Target="https://www.kyvralabs.com/" TargetMode="External"/><Relationship Id="rId92" Type="http://schemas.openxmlformats.org/officeDocument/2006/relationships/hyperlink" Target="https://medari.com.au/" TargetMode="External"/><Relationship Id="rId93" Type="http://schemas.openxmlformats.org/officeDocument/2006/relationships/hyperlink" Target="https://medari.com.au/privacy" TargetMode="External"/><Relationship Id="rId94" Type="http://schemas.openxmlformats.org/officeDocument/2006/relationships/hyperlink" Target="https://www.lumeris.com/about-lumeris/" TargetMode="External"/><Relationship Id="rId95" Type="http://schemas.openxmlformats.org/officeDocument/2006/relationships/hyperlink" Target="https://www.gov.pt/servicos/pesquisar-online-marcas-patentes-design-e-status" TargetMode="External"/><Relationship Id="rId96" Type="http://schemas.openxmlformats.org/officeDocument/2006/relationships/hyperlink" Target="https://www.euipo.europa.eu/en/search-ip" TargetMode="External"/><Relationship Id="rId97" Type="http://schemas.openxmlformats.org/officeDocument/2006/relationships/hyperlink" Target="https://www.wipo.int/en/web/global-brand-database" TargetMode="External"/><Relationship Id="rId98" Type="http://schemas.openxmlformats.org/officeDocument/2006/relationships/hyperlink" Target="https://www.wipo.int/classifications/nice" TargetMode="External"/><Relationship Id="rId9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brand naming research</dc:title>
  <dc:subject>I-Crash and future healthcare technology products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