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49C1" w14:textId="5B1FE576" w:rsidR="00904D7C" w:rsidRDefault="00904D7C" w:rsidP="00904D7C">
      <w:pPr>
        <w:rPr>
          <w:b/>
          <w:bCs/>
        </w:rPr>
      </w:pPr>
      <w:r>
        <w:rPr>
          <w:b/>
          <w:bCs/>
        </w:rPr>
        <w:t>DATOS ADICONALES</w:t>
      </w:r>
    </w:p>
    <w:p w14:paraId="168BE6B4" w14:textId="32B326A2" w:rsidR="000E64C2" w:rsidRDefault="00904D7C" w:rsidP="00904D7C">
      <w:r w:rsidRPr="00904D7C">
        <w:rPr>
          <w:b/>
          <w:bCs/>
        </w:rPr>
        <w:t>Importación de datos:</w:t>
      </w:r>
      <w:r w:rsidRPr="00904D7C">
        <w:br/>
        <w:t>Se importó el archivo Global_Cybersecurity_Threats_2015-2024.csv a Excel (delimitado por comas, codificación UTF-8).</w:t>
      </w:r>
      <w:r w:rsidR="000E64C2">
        <w:t xml:space="preserve"> Se genero una segunda base de datos a raíz de la principal que se indico en la web utilizando IA para añadir ciertos errores para la limpieza y estandarización de esta base de datos. </w:t>
      </w:r>
      <w:r w:rsidR="000E64C2" w:rsidRPr="00904D7C">
        <w:t>Global_Cybersecurity_Threats_</w:t>
      </w:r>
      <w:r w:rsidR="000E64C2">
        <w:t>dirty</w:t>
      </w:r>
      <w:r w:rsidR="000E64C2" w:rsidRPr="00904D7C">
        <w:t>.csv</w:t>
      </w:r>
    </w:p>
    <w:p w14:paraId="768AFCDD" w14:textId="1DDDE742" w:rsidR="000E64C2" w:rsidRPr="00904D7C" w:rsidRDefault="000E64C2" w:rsidP="00904D7C">
      <w:r w:rsidRPr="00904D7C">
        <w:rPr>
          <w:b/>
          <w:bCs/>
        </w:rPr>
        <w:t xml:space="preserve">Comparación con </w:t>
      </w:r>
      <w:proofErr w:type="spellStart"/>
      <w:r w:rsidRPr="00904D7C">
        <w:rPr>
          <w:b/>
          <w:bCs/>
        </w:rPr>
        <w:t>dataset</w:t>
      </w:r>
      <w:proofErr w:type="spellEnd"/>
      <w:r w:rsidRPr="00904D7C">
        <w:rPr>
          <w:b/>
          <w:bCs/>
        </w:rPr>
        <w:t xml:space="preserve"> original “</w:t>
      </w:r>
      <w:proofErr w:type="spellStart"/>
      <w:r w:rsidRPr="00904D7C">
        <w:rPr>
          <w:b/>
          <w:bCs/>
        </w:rPr>
        <w:t>dirty</w:t>
      </w:r>
      <w:proofErr w:type="spellEnd"/>
      <w:r w:rsidRPr="00904D7C">
        <w:rPr>
          <w:b/>
          <w:bCs/>
        </w:rPr>
        <w:t>”:</w:t>
      </w:r>
      <w:r w:rsidRPr="00904D7C">
        <w:br/>
        <w:t xml:space="preserve">El </w:t>
      </w:r>
      <w:proofErr w:type="spellStart"/>
      <w:r w:rsidRPr="00904D7C">
        <w:t>dataset</w:t>
      </w:r>
      <w:proofErr w:type="spellEnd"/>
      <w:r w:rsidRPr="00904D7C">
        <w:t xml:space="preserve"> generado por IA contenía formatos mezclados (símbolos $, €, comas, texto como “</w:t>
      </w:r>
      <w:proofErr w:type="spellStart"/>
      <w:r w:rsidRPr="00904D7C">
        <w:t>six</w:t>
      </w:r>
      <w:proofErr w:type="spellEnd"/>
      <w:r w:rsidRPr="00904D7C">
        <w:t xml:space="preserve"> </w:t>
      </w:r>
      <w:proofErr w:type="spellStart"/>
      <w:r w:rsidRPr="00904D7C">
        <w:t>hundred</w:t>
      </w:r>
      <w:proofErr w:type="spellEnd"/>
      <w:r w:rsidRPr="00904D7C">
        <w:t>”), países duplicados y categorías inconsistentes.</w:t>
      </w:r>
      <w:r w:rsidRPr="00904D7C">
        <w:br/>
        <w:t>En el proyecto final todos los valores fueron convertidos a números reales, los textos normalizados y se añadieron columnas analíticas no presentes en el original.</w:t>
      </w:r>
    </w:p>
    <w:p w14:paraId="4484F699" w14:textId="794EEE48" w:rsidR="00904D7C" w:rsidRPr="00904D7C" w:rsidRDefault="00904D7C" w:rsidP="00904D7C">
      <w:r w:rsidRPr="00904D7C">
        <w:rPr>
          <w:b/>
          <w:bCs/>
        </w:rPr>
        <w:t>Creación de ID:</w:t>
      </w:r>
      <w:r w:rsidRPr="00904D7C">
        <w:br/>
        <w:t xml:space="preserve">Se añadió una columna con numeración secuencial al no existir un identificador único en el </w:t>
      </w:r>
      <w:proofErr w:type="spellStart"/>
      <w:r w:rsidRPr="00904D7C">
        <w:t>dataset</w:t>
      </w:r>
      <w:proofErr w:type="spellEnd"/>
      <w:r w:rsidRPr="00904D7C">
        <w:t xml:space="preserve"> original.</w:t>
      </w:r>
    </w:p>
    <w:p w14:paraId="3BF53216" w14:textId="0ED0BF7E" w:rsidR="00904D7C" w:rsidRPr="00904D7C" w:rsidRDefault="00904D7C" w:rsidP="00904D7C">
      <w:r w:rsidRPr="00904D7C">
        <w:rPr>
          <w:b/>
          <w:bCs/>
        </w:rPr>
        <w:t>Ajuste de tipos de dato:</w:t>
      </w:r>
      <w:r w:rsidRPr="00904D7C">
        <w:br/>
        <w:t>Se asignaron formatos correctos a cada campo (Texto, Número, General) según su naturaleza.</w:t>
      </w:r>
    </w:p>
    <w:p w14:paraId="488F3C0D" w14:textId="44B27F77" w:rsidR="00904D7C" w:rsidRPr="00904D7C" w:rsidRDefault="00904D7C" w:rsidP="00904D7C">
      <w:r w:rsidRPr="00904D7C">
        <w:rPr>
          <w:b/>
          <w:bCs/>
        </w:rPr>
        <w:t>Eliminación de duplicados:</w:t>
      </w:r>
      <w:r w:rsidRPr="00904D7C">
        <w:br/>
        <w:t xml:space="preserve">De 3006 registros iniciales se detectaron 5 duplicados, quedando </w:t>
      </w:r>
      <w:r w:rsidRPr="00904D7C">
        <w:rPr>
          <w:b/>
          <w:bCs/>
        </w:rPr>
        <w:t>3001 válidos</w:t>
      </w:r>
      <w:r w:rsidRPr="00904D7C">
        <w:t>.</w:t>
      </w:r>
    </w:p>
    <w:p w14:paraId="39FF9232" w14:textId="355CD05E" w:rsidR="00904D7C" w:rsidRPr="00904D7C" w:rsidRDefault="00904D7C" w:rsidP="00904D7C">
      <w:r w:rsidRPr="00904D7C">
        <w:rPr>
          <w:b/>
          <w:bCs/>
        </w:rPr>
        <w:t>Corrección de incoherencias:</w:t>
      </w:r>
      <w:r w:rsidRPr="00904D7C">
        <w:br/>
        <w:t xml:space="preserve">Se unificaron países y valores escritos de forma distinta (ej. </w:t>
      </w:r>
      <w:proofErr w:type="spellStart"/>
      <w:r w:rsidRPr="00904D7C">
        <w:rPr>
          <w:i/>
          <w:iCs/>
        </w:rPr>
        <w:t>United</w:t>
      </w:r>
      <w:proofErr w:type="spellEnd"/>
      <w:r w:rsidRPr="00904D7C">
        <w:rPr>
          <w:i/>
          <w:iCs/>
        </w:rPr>
        <w:t xml:space="preserve"> </w:t>
      </w:r>
      <w:proofErr w:type="spellStart"/>
      <w:r w:rsidRPr="00904D7C">
        <w:rPr>
          <w:i/>
          <w:iCs/>
        </w:rPr>
        <w:t>States</w:t>
      </w:r>
      <w:proofErr w:type="spellEnd"/>
      <w:r w:rsidRPr="00904D7C">
        <w:rPr>
          <w:i/>
          <w:iCs/>
        </w:rPr>
        <w:t xml:space="preserve"> → USA</w:t>
      </w:r>
      <w:r w:rsidRPr="00904D7C">
        <w:t xml:space="preserve">, </w:t>
      </w:r>
      <w:proofErr w:type="spellStart"/>
      <w:r w:rsidRPr="00904D7C">
        <w:rPr>
          <w:i/>
          <w:iCs/>
        </w:rPr>
        <w:t>United</w:t>
      </w:r>
      <w:proofErr w:type="spellEnd"/>
      <w:r w:rsidRPr="00904D7C">
        <w:rPr>
          <w:i/>
          <w:iCs/>
        </w:rPr>
        <w:t xml:space="preserve"> </w:t>
      </w:r>
      <w:proofErr w:type="spellStart"/>
      <w:r w:rsidRPr="00904D7C">
        <w:rPr>
          <w:i/>
          <w:iCs/>
        </w:rPr>
        <w:t>Kingdom</w:t>
      </w:r>
      <w:proofErr w:type="spellEnd"/>
      <w:r w:rsidRPr="00904D7C">
        <w:rPr>
          <w:i/>
          <w:iCs/>
        </w:rPr>
        <w:t xml:space="preserve"> → UK</w:t>
      </w:r>
      <w:r w:rsidRPr="00904D7C">
        <w:t>).</w:t>
      </w:r>
      <w:r w:rsidRPr="00904D7C">
        <w:br/>
        <w:t>También se corrigieron celdas con letras en campos numéricos y espacios invisibles.</w:t>
      </w:r>
    </w:p>
    <w:p w14:paraId="1C9848FB" w14:textId="2AB6796B" w:rsidR="00904D7C" w:rsidRPr="00904D7C" w:rsidRDefault="00904D7C" w:rsidP="00904D7C">
      <w:r w:rsidRPr="00904D7C">
        <w:rPr>
          <w:b/>
          <w:bCs/>
        </w:rPr>
        <w:t>Corrección del año erróneo:</w:t>
      </w:r>
      <w:r w:rsidRPr="00904D7C">
        <w:br/>
        <w:t xml:space="preserve">El valor </w:t>
      </w:r>
      <w:r w:rsidRPr="00904D7C">
        <w:rPr>
          <w:b/>
          <w:bCs/>
        </w:rPr>
        <w:t>2035</w:t>
      </w:r>
      <w:r w:rsidRPr="00904D7C">
        <w:t xml:space="preserve"> fue reemplazado por </w:t>
      </w:r>
      <w:r w:rsidRPr="00904D7C">
        <w:rPr>
          <w:b/>
          <w:bCs/>
        </w:rPr>
        <w:t>2025</w:t>
      </w:r>
      <w:r w:rsidRPr="00904D7C">
        <w:t xml:space="preserve"> para mantener la coherencia temporal (rango 2015–2024).</w:t>
      </w:r>
    </w:p>
    <w:p w14:paraId="19347D3C" w14:textId="2BF9D6E9" w:rsidR="00904D7C" w:rsidRPr="00904D7C" w:rsidRDefault="00904D7C" w:rsidP="00904D7C">
      <w:r w:rsidRPr="00904D7C">
        <w:rPr>
          <w:b/>
          <w:bCs/>
        </w:rPr>
        <w:t>Creación de nuevas columnas:</w:t>
      </w:r>
    </w:p>
    <w:p w14:paraId="0DB5152E" w14:textId="77777777" w:rsidR="00904D7C" w:rsidRPr="00904D7C" w:rsidRDefault="00904D7C" w:rsidP="00904D7C">
      <w:pPr>
        <w:numPr>
          <w:ilvl w:val="0"/>
          <w:numId w:val="2"/>
        </w:numPr>
      </w:pPr>
      <w:r w:rsidRPr="00904D7C">
        <w:rPr>
          <w:b/>
          <w:bCs/>
        </w:rPr>
        <w:t>Región:</w:t>
      </w:r>
      <w:r w:rsidRPr="00904D7C">
        <w:t xml:space="preserve"> continente asignado a cada país.</w:t>
      </w:r>
    </w:p>
    <w:p w14:paraId="76FA49E5" w14:textId="77777777" w:rsidR="00904D7C" w:rsidRPr="00904D7C" w:rsidRDefault="00904D7C" w:rsidP="00904D7C">
      <w:pPr>
        <w:numPr>
          <w:ilvl w:val="0"/>
          <w:numId w:val="2"/>
        </w:numPr>
      </w:pPr>
      <w:r w:rsidRPr="00904D7C">
        <w:rPr>
          <w:b/>
          <w:bCs/>
        </w:rPr>
        <w:t>Años desde ataque:</w:t>
      </w:r>
      <w:r w:rsidRPr="00904D7C">
        <w:t xml:space="preserve"> =AÑO(</w:t>
      </w:r>
      <w:proofErr w:type="gramStart"/>
      <w:r w:rsidRPr="00904D7C">
        <w:t>HOY(</w:t>
      </w:r>
      <w:proofErr w:type="gramEnd"/>
      <w:r w:rsidRPr="00904D7C">
        <w:t>)) - [@[Year]]</w:t>
      </w:r>
    </w:p>
    <w:p w14:paraId="7AF1BB44" w14:textId="77777777" w:rsidR="00904D7C" w:rsidRPr="00904D7C" w:rsidRDefault="00904D7C" w:rsidP="00904D7C">
      <w:pPr>
        <w:numPr>
          <w:ilvl w:val="0"/>
          <w:numId w:val="2"/>
        </w:numPr>
      </w:pPr>
      <w:r w:rsidRPr="00904D7C">
        <w:rPr>
          <w:b/>
          <w:bCs/>
        </w:rPr>
        <w:t>Gran pérdida:</w:t>
      </w:r>
      <w:r w:rsidRPr="00904D7C">
        <w:t xml:space="preserve"> identifica pérdidas &gt; $7M.</w:t>
      </w:r>
    </w:p>
    <w:p w14:paraId="26AA2142" w14:textId="77777777" w:rsidR="00904D7C" w:rsidRPr="00904D7C" w:rsidRDefault="00904D7C" w:rsidP="00904D7C">
      <w:pPr>
        <w:numPr>
          <w:ilvl w:val="0"/>
          <w:numId w:val="2"/>
        </w:numPr>
      </w:pPr>
      <w:r w:rsidRPr="00904D7C">
        <w:rPr>
          <w:b/>
          <w:bCs/>
        </w:rPr>
        <w:t>Criticidad:</w:t>
      </w:r>
      <w:r w:rsidRPr="00904D7C">
        <w:t xml:space="preserve"> combina usuarios afectados y pérdida por usuario.</w:t>
      </w:r>
    </w:p>
    <w:p w14:paraId="67CA96B3" w14:textId="77777777" w:rsidR="00904D7C" w:rsidRPr="00904D7C" w:rsidRDefault="00904D7C" w:rsidP="00904D7C">
      <w:pPr>
        <w:numPr>
          <w:ilvl w:val="0"/>
          <w:numId w:val="2"/>
        </w:numPr>
      </w:pPr>
      <w:r w:rsidRPr="00904D7C">
        <w:rPr>
          <w:b/>
          <w:bCs/>
        </w:rPr>
        <w:t>Resolución:</w:t>
      </w:r>
      <w:r w:rsidRPr="00904D7C">
        <w:t xml:space="preserve"> categorizada como </w:t>
      </w:r>
      <w:r w:rsidRPr="00904D7C">
        <w:rPr>
          <w:i/>
          <w:iCs/>
        </w:rPr>
        <w:t>Rápida</w:t>
      </w:r>
      <w:r w:rsidRPr="00904D7C">
        <w:t xml:space="preserve">, </w:t>
      </w:r>
      <w:r w:rsidRPr="00904D7C">
        <w:rPr>
          <w:i/>
          <w:iCs/>
        </w:rPr>
        <w:t>Media</w:t>
      </w:r>
      <w:r w:rsidRPr="00904D7C">
        <w:t xml:space="preserve"> o </w:t>
      </w:r>
      <w:r w:rsidRPr="00904D7C">
        <w:rPr>
          <w:i/>
          <w:iCs/>
        </w:rPr>
        <w:t>Tardía</w:t>
      </w:r>
      <w:r w:rsidRPr="00904D7C">
        <w:t xml:space="preserve"> según las horas.</w:t>
      </w:r>
    </w:p>
    <w:p w14:paraId="620433EE" w14:textId="590313F5" w:rsidR="00904D7C" w:rsidRPr="00904D7C" w:rsidRDefault="00904D7C" w:rsidP="00904D7C">
      <w:r w:rsidRPr="00904D7C">
        <w:rPr>
          <w:b/>
          <w:bCs/>
        </w:rPr>
        <w:t>Limpieza de valores nulos y extremos:</w:t>
      </w:r>
      <w:r w:rsidRPr="00904D7C">
        <w:br/>
        <w:t>Se eliminaron registros con pérdidas económicas = 0 o años fuera del rango lógico.</w:t>
      </w:r>
    </w:p>
    <w:p w14:paraId="564928AC" w14:textId="66217106" w:rsidR="00904D7C" w:rsidRPr="00904D7C" w:rsidRDefault="00904D7C" w:rsidP="00904D7C">
      <w:r w:rsidRPr="00904D7C">
        <w:rPr>
          <w:b/>
          <w:bCs/>
        </w:rPr>
        <w:t>Normalización de texto:</w:t>
      </w:r>
      <w:r w:rsidRPr="00904D7C">
        <w:br/>
        <w:t>Se aplicó formato consistente con MINUSC, ESPACIOS y NOMPROPIO para nombres y categorías.</w:t>
      </w:r>
      <w:r w:rsidRPr="00904D7C">
        <w:br/>
        <w:t xml:space="preserve">Tipos de ataque unificados (ej. </w:t>
      </w:r>
      <w:r w:rsidRPr="00904D7C">
        <w:rPr>
          <w:i/>
          <w:iCs/>
        </w:rPr>
        <w:t>Phishing</w:t>
      </w:r>
      <w:r w:rsidRPr="00904D7C">
        <w:t xml:space="preserve">, </w:t>
      </w:r>
      <w:proofErr w:type="spellStart"/>
      <w:r w:rsidRPr="00904D7C">
        <w:rPr>
          <w:i/>
          <w:iCs/>
        </w:rPr>
        <w:t>DDoS</w:t>
      </w:r>
      <w:proofErr w:type="spellEnd"/>
      <w:r w:rsidRPr="00904D7C">
        <w:t xml:space="preserve">, </w:t>
      </w:r>
      <w:r w:rsidRPr="00904D7C">
        <w:rPr>
          <w:i/>
          <w:iCs/>
        </w:rPr>
        <w:t xml:space="preserve">SQL </w:t>
      </w:r>
      <w:proofErr w:type="spellStart"/>
      <w:r w:rsidRPr="00904D7C">
        <w:rPr>
          <w:i/>
          <w:iCs/>
        </w:rPr>
        <w:t>Injection</w:t>
      </w:r>
      <w:proofErr w:type="spellEnd"/>
      <w:r w:rsidRPr="00904D7C">
        <w:t>).</w:t>
      </w:r>
    </w:p>
    <w:p w14:paraId="6F524EAE" w14:textId="77777777" w:rsidR="00401849" w:rsidRPr="00401849" w:rsidRDefault="00401849" w:rsidP="00401849"/>
    <w:sectPr w:rsidR="00401849" w:rsidRPr="00401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511C"/>
    <w:multiLevelType w:val="multilevel"/>
    <w:tmpl w:val="E872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56DA9"/>
    <w:multiLevelType w:val="hybridMultilevel"/>
    <w:tmpl w:val="8432DF7C"/>
    <w:lvl w:ilvl="0" w:tplc="0FC2D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DC"/>
    <w:rsid w:val="000E64C2"/>
    <w:rsid w:val="001B6324"/>
    <w:rsid w:val="001D6369"/>
    <w:rsid w:val="003371DF"/>
    <w:rsid w:val="00401849"/>
    <w:rsid w:val="00474341"/>
    <w:rsid w:val="00904D7C"/>
    <w:rsid w:val="009773A4"/>
    <w:rsid w:val="00A268D9"/>
    <w:rsid w:val="00B743DC"/>
    <w:rsid w:val="00D7308D"/>
    <w:rsid w:val="00E35A90"/>
    <w:rsid w:val="00F3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60B2"/>
  <w15:chartTrackingRefBased/>
  <w15:docId w15:val="{9E1F5905-44CA-426F-B7BD-B8D17F42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4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Deyanov Zheleazkov</dc:creator>
  <cp:keywords/>
  <dc:description/>
  <cp:lastModifiedBy>Martín Deyanov Zheleazkov</cp:lastModifiedBy>
  <cp:revision>2</cp:revision>
  <dcterms:created xsi:type="dcterms:W3CDTF">2025-10-06T21:08:00Z</dcterms:created>
  <dcterms:modified xsi:type="dcterms:W3CDTF">2025-10-06T21:08:00Z</dcterms:modified>
</cp:coreProperties>
</file>