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89CE" w14:textId="77777777" w:rsidR="00F400E1" w:rsidRDefault="00F400E1" w:rsidP="00E33030">
      <w:pPr>
        <w:rPr>
          <w:rFonts w:ascii="Times New Roman" w:hAnsi="Times New Roman" w:cs="Times New Roman"/>
          <w:b/>
          <w:sz w:val="24"/>
          <w:szCs w:val="24"/>
        </w:rPr>
      </w:pPr>
    </w:p>
    <w:p w14:paraId="218B9EF2" w14:textId="514F2BC3" w:rsidR="00F400E1" w:rsidRDefault="00BC6554">
      <w:pPr>
        <w:rPr>
          <w:rFonts w:ascii="Times New Roman" w:hAnsi="Times New Roman" w:cs="Times New Roman"/>
          <w:b/>
          <w:sz w:val="24"/>
          <w:szCs w:val="24"/>
        </w:rPr>
      </w:pPr>
      <w:r>
        <w:rPr>
          <w:rFonts w:ascii="Times New Roman" w:hAnsi="Times New Roman" w:cs="Times New Roman"/>
          <w:b/>
          <w:sz w:val="24"/>
          <w:szCs w:val="24"/>
        </w:rPr>
        <w:t xml:space="preserve">Name: </w:t>
      </w:r>
      <w:r w:rsidR="00475993">
        <w:rPr>
          <w:rFonts w:ascii="Times New Roman" w:hAnsi="Times New Roman" w:cs="Times New Roman"/>
          <w:b/>
          <w:sz w:val="24"/>
          <w:szCs w:val="24"/>
        </w:rPr>
        <w:t>Martin Mwangi</w:t>
      </w:r>
    </w:p>
    <w:p w14:paraId="045D6E2D" w14:textId="761D4568" w:rsidR="00F400E1" w:rsidRDefault="00F400E1">
      <w:pPr>
        <w:rPr>
          <w:rFonts w:ascii="Times New Roman" w:hAnsi="Times New Roman" w:cs="Times New Roman"/>
          <w:b/>
          <w:sz w:val="24"/>
          <w:szCs w:val="24"/>
        </w:rPr>
      </w:pPr>
      <w:r>
        <w:rPr>
          <w:rFonts w:ascii="Times New Roman" w:hAnsi="Times New Roman" w:cs="Times New Roman"/>
          <w:b/>
          <w:sz w:val="24"/>
          <w:szCs w:val="24"/>
        </w:rPr>
        <w:t xml:space="preserve">School: School of </w:t>
      </w:r>
      <w:r w:rsidR="00475993">
        <w:rPr>
          <w:rFonts w:ascii="Times New Roman" w:hAnsi="Times New Roman" w:cs="Times New Roman"/>
          <w:b/>
          <w:sz w:val="24"/>
          <w:szCs w:val="24"/>
        </w:rPr>
        <w:t>Engineering</w:t>
      </w:r>
    </w:p>
    <w:p w14:paraId="0F587A09" w14:textId="35D6075D" w:rsidR="00F400E1" w:rsidRDefault="00BC6554">
      <w:pPr>
        <w:rPr>
          <w:rFonts w:ascii="Times New Roman" w:hAnsi="Times New Roman" w:cs="Times New Roman"/>
          <w:b/>
          <w:sz w:val="24"/>
          <w:szCs w:val="24"/>
        </w:rPr>
      </w:pPr>
      <w:r>
        <w:rPr>
          <w:rFonts w:ascii="Times New Roman" w:hAnsi="Times New Roman" w:cs="Times New Roman"/>
          <w:b/>
          <w:sz w:val="24"/>
          <w:szCs w:val="24"/>
        </w:rPr>
        <w:t xml:space="preserve">Reg no: </w:t>
      </w:r>
      <w:r w:rsidR="00475993">
        <w:rPr>
          <w:rFonts w:ascii="Times New Roman" w:hAnsi="Times New Roman" w:cs="Times New Roman"/>
          <w:b/>
          <w:sz w:val="24"/>
          <w:szCs w:val="24"/>
        </w:rPr>
        <w:t>E022-01-2608/2020</w:t>
      </w:r>
    </w:p>
    <w:p w14:paraId="504E5BE6" w14:textId="0F0E449E" w:rsidR="00F400E1" w:rsidRDefault="00F400E1">
      <w:pPr>
        <w:rPr>
          <w:rFonts w:ascii="Times New Roman" w:hAnsi="Times New Roman" w:cs="Times New Roman"/>
          <w:b/>
          <w:sz w:val="24"/>
          <w:szCs w:val="24"/>
        </w:rPr>
      </w:pPr>
      <w:r>
        <w:rPr>
          <w:rFonts w:ascii="Times New Roman" w:hAnsi="Times New Roman" w:cs="Times New Roman"/>
          <w:b/>
          <w:sz w:val="24"/>
          <w:szCs w:val="24"/>
        </w:rPr>
        <w:t xml:space="preserve">Course: Bachelor </w:t>
      </w:r>
      <w:r w:rsidR="00475993">
        <w:rPr>
          <w:rFonts w:ascii="Times New Roman" w:hAnsi="Times New Roman" w:cs="Times New Roman"/>
          <w:b/>
          <w:sz w:val="24"/>
          <w:szCs w:val="24"/>
        </w:rPr>
        <w:t>Science in Mechatronics Engineering</w:t>
      </w:r>
      <w:r>
        <w:rPr>
          <w:rFonts w:ascii="Times New Roman" w:hAnsi="Times New Roman" w:cs="Times New Roman"/>
          <w:b/>
          <w:sz w:val="24"/>
          <w:szCs w:val="24"/>
        </w:rPr>
        <w:br w:type="page"/>
      </w:r>
    </w:p>
    <w:p w14:paraId="69285BF9" w14:textId="77777777" w:rsidR="00E33030" w:rsidRPr="00E33030" w:rsidRDefault="00E33030" w:rsidP="00E33030">
      <w:pPr>
        <w:rPr>
          <w:rFonts w:ascii="Times New Roman" w:hAnsi="Times New Roman" w:cs="Times New Roman"/>
          <w:b/>
          <w:sz w:val="24"/>
          <w:szCs w:val="24"/>
        </w:rPr>
      </w:pPr>
      <w:r w:rsidRPr="00E33030">
        <w:rPr>
          <w:rFonts w:ascii="Times New Roman" w:hAnsi="Times New Roman" w:cs="Times New Roman"/>
          <w:b/>
          <w:sz w:val="24"/>
          <w:szCs w:val="24"/>
        </w:rPr>
        <w:lastRenderedPageBreak/>
        <w:t xml:space="preserve">African culture, accounting, and gender awareness. </w:t>
      </w:r>
    </w:p>
    <w:p w14:paraId="4C5D3BFE" w14:textId="77777777" w:rsidR="00E33030" w:rsidRPr="00E33030" w:rsidRDefault="00000000" w:rsidP="00E33030">
      <w:pPr>
        <w:spacing w:line="480" w:lineRule="auto"/>
        <w:rPr>
          <w:rFonts w:ascii="Times New Roman" w:hAnsi="Times New Roman" w:cs="Times New Roman"/>
          <w:sz w:val="24"/>
          <w:szCs w:val="24"/>
        </w:rPr>
      </w:pPr>
      <w:hyperlink r:id="rId6" w:tgtFrame="_blank" w:history="1">
        <w:r w:rsidR="00E33030" w:rsidRPr="00E33030">
          <w:rPr>
            <w:rStyle w:val="Hyperlink"/>
            <w:rFonts w:ascii="Times New Roman" w:hAnsi="Times New Roman" w:cs="Times New Roman"/>
            <w:color w:val="auto"/>
            <w:sz w:val="24"/>
            <w:szCs w:val="24"/>
            <w:u w:val="none"/>
          </w:rPr>
          <w:t xml:space="preserve">The African Accounting and Finance Association (AAFA) provides a platform for academics and practitioners to debate the role of accounting, finance, auditing, corporate governance, and related fields in Africa </w:t>
        </w:r>
      </w:hyperlink>
      <w:hyperlink r:id="rId7" w:tgtFrame="_blank" w:history="1">
        <w:r w:rsidR="00E33030" w:rsidRPr="00E33030">
          <w:rPr>
            <w:rStyle w:val="Hyperlink"/>
            <w:rFonts w:ascii="Times New Roman" w:hAnsi="Times New Roman" w:cs="Times New Roman"/>
            <w:color w:val="auto"/>
            <w:sz w:val="24"/>
            <w:szCs w:val="24"/>
            <w:u w:val="none"/>
          </w:rPr>
          <w:t>1</w:t>
        </w:r>
      </w:hyperlink>
      <w:r w:rsidR="00E33030" w:rsidRPr="00E33030">
        <w:rPr>
          <w:rFonts w:ascii="Times New Roman" w:hAnsi="Times New Roman" w:cs="Times New Roman"/>
          <w:sz w:val="24"/>
          <w:szCs w:val="24"/>
        </w:rPr>
        <w:t xml:space="preserve">. </w:t>
      </w:r>
      <w:hyperlink r:id="rId8" w:tgtFrame="_blank" w:history="1">
        <w:r w:rsidR="00E33030" w:rsidRPr="00E33030">
          <w:rPr>
            <w:rStyle w:val="Hyperlink"/>
            <w:rFonts w:ascii="Times New Roman" w:hAnsi="Times New Roman" w:cs="Times New Roman"/>
            <w:color w:val="auto"/>
            <w:sz w:val="24"/>
            <w:szCs w:val="24"/>
            <w:u w:val="none"/>
          </w:rPr>
          <w:t xml:space="preserve">The association aims to contribute to sustainable development in Africa by building effective professional accountancy organizations, advancing technical excellence, and enhancing the quality and mobility of accountancy services </w:t>
        </w:r>
      </w:hyperlink>
      <w:r w:rsidR="00E33030" w:rsidRPr="00E33030">
        <w:rPr>
          <w:rFonts w:ascii="Times New Roman" w:hAnsi="Times New Roman" w:cs="Times New Roman"/>
          <w:sz w:val="24"/>
          <w:szCs w:val="24"/>
        </w:rPr>
        <w:t>.</w:t>
      </w:r>
    </w:p>
    <w:p w14:paraId="2FD365A0" w14:textId="77777777" w:rsidR="00E33030" w:rsidRPr="00E33030" w:rsidRDefault="00E33030" w:rsidP="00E33030">
      <w:pPr>
        <w:spacing w:line="480" w:lineRule="auto"/>
        <w:rPr>
          <w:rFonts w:ascii="Times New Roman" w:hAnsi="Times New Roman" w:cs="Times New Roman"/>
          <w:sz w:val="24"/>
          <w:szCs w:val="24"/>
        </w:rPr>
      </w:pPr>
      <w:r w:rsidRPr="00E33030">
        <w:rPr>
          <w:rFonts w:ascii="Times New Roman" w:hAnsi="Times New Roman" w:cs="Times New Roman"/>
          <w:sz w:val="24"/>
          <w:szCs w:val="24"/>
        </w:rPr>
        <w:t xml:space="preserve">African culture is complex and diverse. </w:t>
      </w:r>
      <w:hyperlink r:id="rId9" w:tgtFrame="_blank" w:history="1">
        <w:r w:rsidRPr="00E33030">
          <w:rPr>
            <w:rStyle w:val="Hyperlink"/>
            <w:rFonts w:ascii="Times New Roman" w:hAnsi="Times New Roman" w:cs="Times New Roman"/>
            <w:color w:val="auto"/>
            <w:sz w:val="24"/>
            <w:szCs w:val="24"/>
            <w:u w:val="none"/>
          </w:rPr>
          <w:t>However, some African cultural concepts like Ubuntu and African Renaissance can influence contemporary African business management and leadership practices that need to be considered in the context of Chinese-African interactions</w:t>
        </w:r>
        <w:r w:rsidRPr="00E33030">
          <w:rPr>
            <w:rStyle w:val="Hyperlink"/>
            <w:rFonts w:ascii="Times New Roman" w:hAnsi="Times New Roman" w:cs="Times New Roman"/>
            <w:color w:val="auto"/>
            <w:sz w:val="24"/>
            <w:szCs w:val="24"/>
          </w:rPr>
          <w:t xml:space="preserve"> </w:t>
        </w:r>
      </w:hyperlink>
      <w:r w:rsidRPr="00E33030">
        <w:rPr>
          <w:rFonts w:ascii="Times New Roman" w:hAnsi="Times New Roman" w:cs="Times New Roman"/>
          <w:sz w:val="24"/>
          <w:szCs w:val="24"/>
        </w:rPr>
        <w:t xml:space="preserve">. Leadership styles in Africa still have imprints of both slavery and colonial legacy, which should be appreciated by outsiders. </w:t>
      </w:r>
      <w:hyperlink r:id="rId10" w:history="1">
        <w:r w:rsidRPr="00E33030">
          <w:rPr>
            <w:rStyle w:val="Hyperlink"/>
            <w:rFonts w:ascii="Times New Roman" w:hAnsi="Times New Roman" w:cs="Times New Roman"/>
            <w:color w:val="auto"/>
            <w:sz w:val="24"/>
            <w:szCs w:val="24"/>
            <w:u w:val="none"/>
          </w:rPr>
          <w:t xml:space="preserve">With this strong influence from history, it is important to avoid confusing structural forms with cultural traits </w:t>
        </w:r>
      </w:hyperlink>
      <w:hyperlink r:id="rId11" w:tgtFrame="_blank" w:history="1">
        <w:r w:rsidRPr="00E33030">
          <w:rPr>
            <w:rStyle w:val="Hyperlink"/>
            <w:rFonts w:ascii="Times New Roman" w:hAnsi="Times New Roman" w:cs="Times New Roman"/>
            <w:color w:val="auto"/>
            <w:sz w:val="24"/>
            <w:szCs w:val="24"/>
            <w:u w:val="none"/>
          </w:rPr>
          <w:t>2</w:t>
        </w:r>
      </w:hyperlink>
      <w:r w:rsidRPr="00E33030">
        <w:rPr>
          <w:rFonts w:ascii="Times New Roman" w:hAnsi="Times New Roman" w:cs="Times New Roman"/>
          <w:sz w:val="24"/>
          <w:szCs w:val="24"/>
        </w:rPr>
        <w:t xml:space="preserve">. By and large, in Africa, management by consensus-building and strengthening human relations and human dignity informs the preferred leadership model. </w:t>
      </w:r>
      <w:hyperlink r:id="rId12" w:history="1">
        <w:r w:rsidRPr="00E33030">
          <w:rPr>
            <w:rStyle w:val="Hyperlink"/>
            <w:rFonts w:ascii="Times New Roman" w:hAnsi="Times New Roman" w:cs="Times New Roman"/>
            <w:color w:val="auto"/>
            <w:sz w:val="24"/>
            <w:szCs w:val="24"/>
            <w:u w:val="none"/>
          </w:rPr>
          <w:t xml:space="preserve">In other words, group rather than individual interests should ideally inform management ethos </w:t>
        </w:r>
      </w:hyperlink>
      <w:r w:rsidRPr="00E33030">
        <w:rPr>
          <w:rFonts w:ascii="Times New Roman" w:hAnsi="Times New Roman" w:cs="Times New Roman"/>
          <w:sz w:val="24"/>
          <w:szCs w:val="24"/>
        </w:rPr>
        <w:t>.</w:t>
      </w:r>
    </w:p>
    <w:p w14:paraId="5BEE899C" w14:textId="77777777" w:rsidR="00E33030" w:rsidRPr="00E33030" w:rsidRDefault="00E33030" w:rsidP="00E33030">
      <w:pPr>
        <w:spacing w:line="480" w:lineRule="auto"/>
        <w:rPr>
          <w:rFonts w:ascii="Times New Roman" w:hAnsi="Times New Roman" w:cs="Times New Roman"/>
          <w:sz w:val="24"/>
          <w:szCs w:val="24"/>
        </w:rPr>
      </w:pPr>
      <w:r w:rsidRPr="00E33030">
        <w:rPr>
          <w:rFonts w:ascii="Times New Roman" w:hAnsi="Times New Roman" w:cs="Times New Roman"/>
          <w:sz w:val="24"/>
          <w:szCs w:val="24"/>
        </w:rPr>
        <w:t xml:space="preserve">Gender awareness is an important aspect of African society. </w:t>
      </w:r>
      <w:hyperlink r:id="rId13" w:history="1">
        <w:r w:rsidRPr="00E33030">
          <w:rPr>
            <w:rStyle w:val="Hyperlink"/>
            <w:rFonts w:ascii="Times New Roman" w:hAnsi="Times New Roman" w:cs="Times New Roman"/>
            <w:color w:val="auto"/>
            <w:sz w:val="24"/>
            <w:szCs w:val="24"/>
            <w:u w:val="none"/>
          </w:rPr>
          <w:t xml:space="preserve">The African Union (AU) has made significant strides in promoting gender equality in Africa through various initiatives such as the African Women’s Decade (2010-2020), which aimed to accelerate the implementation of existing commitments on gender equality and women’s empowerment </w:t>
        </w:r>
      </w:hyperlink>
      <w:r w:rsidRPr="00E33030">
        <w:rPr>
          <w:rFonts w:ascii="Times New Roman" w:hAnsi="Times New Roman" w:cs="Times New Roman"/>
          <w:sz w:val="24"/>
          <w:szCs w:val="24"/>
        </w:rPr>
        <w:t xml:space="preserve">. </w:t>
      </w:r>
      <w:hyperlink r:id="rId14" w:history="1">
        <w:r w:rsidRPr="00E33030">
          <w:rPr>
            <w:rStyle w:val="Hyperlink"/>
            <w:rFonts w:ascii="Times New Roman" w:hAnsi="Times New Roman" w:cs="Times New Roman"/>
            <w:color w:val="auto"/>
            <w:sz w:val="24"/>
            <w:szCs w:val="24"/>
            <w:u w:val="none"/>
          </w:rPr>
          <w:t xml:space="preserve">The AU also launched the Gender is My Agenda Campaign (GIMAC) in 2006 to promote gender equality and women’s empowerment across Africa </w:t>
        </w:r>
      </w:hyperlink>
      <w:r w:rsidRPr="00E33030">
        <w:rPr>
          <w:rFonts w:ascii="Times New Roman" w:hAnsi="Times New Roman" w:cs="Times New Roman"/>
          <w:sz w:val="24"/>
          <w:szCs w:val="24"/>
        </w:rPr>
        <w:t>.</w:t>
      </w:r>
    </w:p>
    <w:p w14:paraId="69220162" w14:textId="26699DDA" w:rsidR="00E33030" w:rsidRPr="00E33030" w:rsidRDefault="00E33030" w:rsidP="00E33030">
      <w:pPr>
        <w:spacing w:line="480" w:lineRule="auto"/>
        <w:rPr>
          <w:rFonts w:ascii="Times New Roman" w:hAnsi="Times New Roman" w:cs="Times New Roman"/>
          <w:sz w:val="24"/>
          <w:szCs w:val="24"/>
        </w:rPr>
      </w:pPr>
      <w:r w:rsidRPr="00E33030">
        <w:rPr>
          <w:rFonts w:ascii="Times New Roman" w:hAnsi="Times New Roman" w:cs="Times New Roman"/>
          <w:sz w:val="24"/>
          <w:szCs w:val="24"/>
        </w:rPr>
        <w:t xml:space="preserve">In </w:t>
      </w:r>
      <w:r w:rsidR="00475993">
        <w:rPr>
          <w:rFonts w:ascii="Times New Roman" w:hAnsi="Times New Roman" w:cs="Times New Roman"/>
          <w:sz w:val="24"/>
          <w:szCs w:val="24"/>
        </w:rPr>
        <w:t>Engineering</w:t>
      </w:r>
      <w:r w:rsidRPr="00E33030">
        <w:rPr>
          <w:rFonts w:ascii="Times New Roman" w:hAnsi="Times New Roman" w:cs="Times New Roman"/>
          <w:sz w:val="24"/>
          <w:szCs w:val="24"/>
        </w:rPr>
        <w:t>, gender awareness is critical to promoting diversity, equity, and inclusion in the profession</w:t>
      </w:r>
      <w:r w:rsidRPr="00E33030">
        <w:rPr>
          <w:rFonts w:ascii="Times New Roman" w:hAnsi="Times New Roman" w:cs="Times New Roman"/>
          <w:color w:val="000000" w:themeColor="text1"/>
          <w:sz w:val="24"/>
          <w:szCs w:val="24"/>
        </w:rPr>
        <w:t xml:space="preserve">. </w:t>
      </w:r>
      <w:hyperlink r:id="rId15" w:history="1">
        <w:r w:rsidRPr="00E33030">
          <w:rPr>
            <w:rStyle w:val="Hyperlink"/>
            <w:rFonts w:ascii="Times New Roman" w:hAnsi="Times New Roman" w:cs="Times New Roman"/>
            <w:color w:val="000000" w:themeColor="text1"/>
            <w:sz w:val="24"/>
            <w:szCs w:val="24"/>
            <w:u w:val="none"/>
          </w:rPr>
          <w:t xml:space="preserve">A series of studies by McKinsey evaluated the gender diversity of executive teams, </w:t>
        </w:r>
        <w:r w:rsidRPr="00E33030">
          <w:rPr>
            <w:rStyle w:val="Hyperlink"/>
            <w:rFonts w:ascii="Times New Roman" w:hAnsi="Times New Roman" w:cs="Times New Roman"/>
            <w:color w:val="000000" w:themeColor="text1"/>
            <w:sz w:val="24"/>
            <w:szCs w:val="24"/>
            <w:u w:val="none"/>
          </w:rPr>
          <w:lastRenderedPageBreak/>
          <w:t xml:space="preserve">finding that companies in the top quartile for gender diversity were 15%, 21%, and 25% likelier (respectively) to outperform those in the bottom quartile </w:t>
        </w:r>
      </w:hyperlink>
      <w:hyperlink r:id="rId16" w:tgtFrame="_blank" w:history="1">
        <w:r w:rsidRPr="00E33030">
          <w:rPr>
            <w:rStyle w:val="Hyperlink"/>
            <w:rFonts w:ascii="Times New Roman" w:hAnsi="Times New Roman" w:cs="Times New Roman"/>
            <w:color w:val="000000" w:themeColor="text1"/>
            <w:sz w:val="24"/>
            <w:szCs w:val="24"/>
            <w:u w:val="none"/>
          </w:rPr>
          <w:t>3</w:t>
        </w:r>
      </w:hyperlink>
      <w:r w:rsidRPr="00E33030">
        <w:rPr>
          <w:rFonts w:ascii="Times New Roman" w:hAnsi="Times New Roman" w:cs="Times New Roman"/>
          <w:color w:val="000000" w:themeColor="text1"/>
          <w:sz w:val="24"/>
          <w:szCs w:val="24"/>
        </w:rPr>
        <w:t xml:space="preserve">. </w:t>
      </w:r>
      <w:hyperlink r:id="rId17" w:history="1">
        <w:r w:rsidRPr="00E33030">
          <w:rPr>
            <w:rStyle w:val="Hyperlink"/>
            <w:rFonts w:ascii="Times New Roman" w:hAnsi="Times New Roman" w:cs="Times New Roman"/>
            <w:color w:val="000000" w:themeColor="text1"/>
            <w:sz w:val="24"/>
            <w:szCs w:val="24"/>
            <w:u w:val="none"/>
          </w:rPr>
          <w:t xml:space="preserve">Nana Akua Mensah, Tax Policy Advisor from the Ghana Revenue Authority, said her new role at the United Nations (UN) Tax Committee means it will give voice to the perspective of African women on tax and its implications on gender </w:t>
        </w:r>
      </w:hyperlink>
      <w:hyperlink r:id="rId18" w:tgtFrame="_blank" w:history="1">
        <w:r w:rsidRPr="00E33030">
          <w:rPr>
            <w:rStyle w:val="Hyperlink"/>
            <w:rFonts w:ascii="Times New Roman" w:hAnsi="Times New Roman" w:cs="Times New Roman"/>
            <w:color w:val="000000" w:themeColor="text1"/>
            <w:sz w:val="24"/>
            <w:szCs w:val="24"/>
            <w:u w:val="none"/>
          </w:rPr>
          <w:t>2</w:t>
        </w:r>
      </w:hyperlink>
      <w:r w:rsidRPr="00E33030">
        <w:rPr>
          <w:rFonts w:ascii="Times New Roman" w:hAnsi="Times New Roman" w:cs="Times New Roman"/>
          <w:color w:val="000000" w:themeColor="text1"/>
          <w:sz w:val="24"/>
          <w:szCs w:val="24"/>
        </w:rPr>
        <w:t xml:space="preserve">. </w:t>
      </w:r>
      <w:r w:rsidRPr="0067555A">
        <w:rPr>
          <w:rFonts w:ascii="Times New Roman" w:hAnsi="Times New Roman" w:cs="Times New Roman"/>
          <w:sz w:val="24"/>
          <w:szCs w:val="24"/>
        </w:rPr>
        <w:t xml:space="preserve">Mensah is also a member of the ATAF Women </w:t>
      </w:r>
      <w:proofErr w:type="gramStart"/>
      <w:r w:rsidRPr="0067555A">
        <w:rPr>
          <w:rFonts w:ascii="Times New Roman" w:hAnsi="Times New Roman" w:cs="Times New Roman"/>
          <w:sz w:val="24"/>
          <w:szCs w:val="24"/>
        </w:rPr>
        <w:t>In</w:t>
      </w:r>
      <w:proofErr w:type="gramEnd"/>
      <w:r w:rsidRPr="0067555A">
        <w:rPr>
          <w:rFonts w:ascii="Times New Roman" w:hAnsi="Times New Roman" w:cs="Times New Roman"/>
          <w:sz w:val="24"/>
          <w:szCs w:val="24"/>
        </w:rPr>
        <w:t xml:space="preserve"> Tax Network which offers an opportunity to interact with fellow women in tax from the continent, share experiences and learn from each other</w:t>
      </w:r>
      <w:r w:rsidRPr="00E33030">
        <w:rPr>
          <w:rFonts w:ascii="Times New Roman" w:hAnsi="Times New Roman" w:cs="Times New Roman"/>
          <w:sz w:val="24"/>
          <w:szCs w:val="24"/>
        </w:rPr>
        <w:t>.</w:t>
      </w:r>
    </w:p>
    <w:p w14:paraId="589BF307" w14:textId="77777777" w:rsidR="00E33030" w:rsidRPr="00E33030" w:rsidRDefault="00E33030" w:rsidP="00E33030">
      <w:pPr>
        <w:spacing w:line="480" w:lineRule="auto"/>
        <w:rPr>
          <w:rFonts w:ascii="Times New Roman" w:hAnsi="Times New Roman" w:cs="Times New Roman"/>
          <w:sz w:val="24"/>
          <w:szCs w:val="24"/>
        </w:rPr>
      </w:pPr>
    </w:p>
    <w:p w14:paraId="71C738FE" w14:textId="77777777" w:rsidR="002B451C" w:rsidRPr="00E33030" w:rsidRDefault="002B451C" w:rsidP="00E33030">
      <w:pPr>
        <w:spacing w:line="480" w:lineRule="auto"/>
        <w:rPr>
          <w:rFonts w:ascii="Times New Roman" w:hAnsi="Times New Roman" w:cs="Times New Roman"/>
          <w:sz w:val="24"/>
          <w:szCs w:val="24"/>
        </w:rPr>
      </w:pPr>
    </w:p>
    <w:sectPr w:rsidR="002B451C" w:rsidRPr="00E330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6109" w14:textId="77777777" w:rsidR="00413668" w:rsidRDefault="00413668" w:rsidP="0067555A">
      <w:pPr>
        <w:spacing w:after="0" w:line="240" w:lineRule="auto"/>
      </w:pPr>
      <w:r>
        <w:separator/>
      </w:r>
    </w:p>
  </w:endnote>
  <w:endnote w:type="continuationSeparator" w:id="0">
    <w:p w14:paraId="293E6818" w14:textId="77777777" w:rsidR="00413668" w:rsidRDefault="00413668" w:rsidP="0067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C9EA" w14:textId="77777777" w:rsidR="00413668" w:rsidRDefault="00413668" w:rsidP="0067555A">
      <w:pPr>
        <w:spacing w:after="0" w:line="240" w:lineRule="auto"/>
      </w:pPr>
      <w:r>
        <w:separator/>
      </w:r>
    </w:p>
  </w:footnote>
  <w:footnote w:type="continuationSeparator" w:id="0">
    <w:p w14:paraId="1A7E6074" w14:textId="77777777" w:rsidR="00413668" w:rsidRDefault="00413668" w:rsidP="006755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030"/>
    <w:rsid w:val="00017E24"/>
    <w:rsid w:val="002B451C"/>
    <w:rsid w:val="00413668"/>
    <w:rsid w:val="00475993"/>
    <w:rsid w:val="0067555A"/>
    <w:rsid w:val="00BC6554"/>
    <w:rsid w:val="00E33030"/>
    <w:rsid w:val="00F400E1"/>
    <w:rsid w:val="00FB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4068"/>
  <w15:chartTrackingRefBased/>
  <w15:docId w15:val="{92E2E41D-AC68-474B-A7D8-9A601F97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0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3030"/>
    <w:rPr>
      <w:color w:val="0000FF"/>
      <w:u w:val="single"/>
    </w:rPr>
  </w:style>
  <w:style w:type="paragraph" w:styleId="Header">
    <w:name w:val="header"/>
    <w:basedOn w:val="Normal"/>
    <w:link w:val="HeaderChar"/>
    <w:uiPriority w:val="99"/>
    <w:unhideWhenUsed/>
    <w:rsid w:val="0067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5A"/>
  </w:style>
  <w:style w:type="paragraph" w:styleId="Footer">
    <w:name w:val="footer"/>
    <w:basedOn w:val="Normal"/>
    <w:link w:val="FooterChar"/>
    <w:uiPriority w:val="99"/>
    <w:unhideWhenUsed/>
    <w:rsid w:val="00675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65374">
      <w:bodyDiv w:val="1"/>
      <w:marLeft w:val="0"/>
      <w:marRight w:val="0"/>
      <w:marTop w:val="0"/>
      <w:marBottom w:val="0"/>
      <w:divBdr>
        <w:top w:val="none" w:sz="0" w:space="0" w:color="auto"/>
        <w:left w:val="none" w:sz="0" w:space="0" w:color="auto"/>
        <w:bottom w:val="none" w:sz="0" w:space="0" w:color="auto"/>
        <w:right w:val="none" w:sz="0" w:space="0" w:color="auto"/>
      </w:divBdr>
      <w:divsChild>
        <w:div w:id="1600334678">
          <w:marLeft w:val="0"/>
          <w:marRight w:val="0"/>
          <w:marTop w:val="0"/>
          <w:marBottom w:val="0"/>
          <w:divBdr>
            <w:top w:val="none" w:sz="0" w:space="0" w:color="auto"/>
            <w:left w:val="none" w:sz="0" w:space="0" w:color="auto"/>
            <w:bottom w:val="none" w:sz="0" w:space="0" w:color="auto"/>
            <w:right w:val="none" w:sz="0" w:space="0" w:color="auto"/>
          </w:divBdr>
          <w:divsChild>
            <w:div w:id="520631462">
              <w:marLeft w:val="0"/>
              <w:marRight w:val="0"/>
              <w:marTop w:val="0"/>
              <w:marBottom w:val="0"/>
              <w:divBdr>
                <w:top w:val="none" w:sz="0" w:space="0" w:color="auto"/>
                <w:left w:val="none" w:sz="0" w:space="0" w:color="auto"/>
                <w:bottom w:val="none" w:sz="0" w:space="0" w:color="auto"/>
                <w:right w:val="none" w:sz="0" w:space="0" w:color="auto"/>
              </w:divBdr>
              <w:divsChild>
                <w:div w:id="18902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2b301c81817e2379JmltdHM9MTY5MzM5OTc0OA&amp;ptn=3&amp;hsh=3&amp;fclid=9c84ddef-4733-11ee-ad7f-eeacb24fc8f3&amp;u=a1aHR0cHM6Ly93d3cuYXRhZnRheC5vcmcvbmFuYS1ha3VhLW1lbnNhaC1jaGFtcGlvbnMtZ2VuZGVyLWVxdWFsaXR5LWZvci1hZnJpY2FuLXdvbWVuLWluLW5ldy11bi10YXgtY29tbWl0dGVlLXJvbGU&amp;ntb=1&amp;bc=1&amp;key=psc-underside&amp;usparams=cvid%3a51D%7cBingProd%7c8D7D677A75C3EEF3167A2D174966814CBD43F4B8E5E95FB60A2EBAC3963CB06D%5ertone%3aBalanced" TargetMode="External"/><Relationship Id="rId13" Type="http://schemas.openxmlformats.org/officeDocument/2006/relationships/hyperlink" Target="about:blank" TargetMode="External"/><Relationship Id="rId18" Type="http://schemas.openxmlformats.org/officeDocument/2006/relationships/hyperlink" Target="https://www.bing.com/ck/a?!&amp;&amp;p=2b301c81817e2379JmltdHM9MTY5MzM5OTc0OA&amp;ptn=3&amp;hsh=3&amp;fclid=9c84ddef-4733-11ee-ad7f-eeacb24fc8f3&amp;u=a1aHR0cHM6Ly93d3cuYXRhZnRheC5vcmcvbmFuYS1ha3VhLW1lbnNhaC1jaGFtcGlvbnMtZ2VuZGVyLWVxdWFsaXR5LWZvci1hZnJpY2FuLXdvbWVuLWluLW5ldy11bi10YXgtY29tbWl0dGVlLXJvbGU&amp;ntb=1&amp;bc=1&amp;key=psc-underside&amp;usparams=cvid%3a51D%7cBingProd%7c8D7D677A75C3EEF3167A2D174966814CBD43F4B8E5E95FB60A2EBAC3963CB06D%5ertone%3aBalanced" TargetMode="External"/><Relationship Id="rId3" Type="http://schemas.openxmlformats.org/officeDocument/2006/relationships/webSettings" Target="webSettings.xml"/><Relationship Id="rId7" Type="http://schemas.openxmlformats.org/officeDocument/2006/relationships/hyperlink" Target="https://www.bing.com/ck/a?!&amp;&amp;p=501697883661bd3aJmltdHM9MTY5MzM5OTc0OA&amp;ptn=3&amp;hsh=3&amp;fclid=9c84ded7-4733-11ee-ab02-307d73da78c5&amp;u=a1aHR0cHM6Ly9ibG9ncy5sc2UuYWMudWsvZ2VuZGVyLzIwMjAvMDgvMzEvdGhlLWludGVycGxheS1iZXR3ZWVuLWdlbmRlci1hbmQtY3VsdHVyZS1ob3ctdGhlLWFmcmljYW4taHVtYW4tcmlnaHRzLXN5c3RlbS1zb3VnaHQtdG8tYWNjb21tb2RhdGUtdW5pdmVyc2FsaXR5LWFuZC1jdWx0dXJhbC1yZWxhdGl2aXR5LW9mLXdvbWVucy1yaWdodHMv&amp;ntb=1&amp;bc=1&amp;key=psc-underside&amp;usparams=cvid%3a51D%7cBingProd%7c8D7D677A75C3EEF3167A2D174966814CBD43F4B8E5E95FB60A2EBAC3963CB06D%5ertone%3aBalanced"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ettings" Target="settings.xml"/><Relationship Id="rId16" Type="http://schemas.openxmlformats.org/officeDocument/2006/relationships/hyperlink" Target="https://www.bing.com/ck/a?!&amp;&amp;p=42b7f4c25696631eJmltdHM9MTY5MzM5OTc0OA&amp;ptn=3&amp;hsh=3&amp;fclid=9c84df3d-4733-11ee-b5f9-8971a4fa1416&amp;u=a1aHR0cHM6Ly93d3cuY3Bham91cm5hbC5jb20vMjAyMS8xMC8yOS9kaXZlcnNpdHktZXF1aXR5LWFuZC1pbmNsdXNpb24taW4tdGhlLWFjY291bnRpbmctcHJvZmVzc2lvbi8&amp;ntb=1&amp;bc=1&amp;key=psc-underside&amp;usparams=cvid%3a51D%7cBingProd%7c8D7D677A75C3EEF3167A2D174966814CBD43F4B8E5E95FB60A2EBAC3963CB06D%5ertone%3aBalance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ing.com/ck/a?!&amp;&amp;p=501697883661bd3aJmltdHM9MTY5MzM5OTc0OA&amp;ptn=3&amp;hsh=3&amp;fclid=9c84ded7-4733-11ee-ab02-307d73da78c5&amp;u=a1aHR0cHM6Ly9ibG9ncy5sc2UuYWMudWsvZ2VuZGVyLzIwMjAvMDgvMzEvdGhlLWludGVycGxheS1iZXR3ZWVuLWdlbmRlci1hbmQtY3VsdHVyZS1ob3ctdGhlLWFmcmljYW4taHVtYW4tcmlnaHRzLXN5c3RlbS1zb3VnaHQtdG8tYWNjb21tb2RhdGUtdW5pdmVyc2FsaXR5LWFuZC1jdWx0dXJhbC1yZWxhdGl2aXR5LW9mLXdvbWVucy1yaWdodHMv&amp;ntb=1&amp;bc=1&amp;key=psc-underside&amp;usparams=cvid%3a51D%7cBingProd%7c8D7D677A75C3EEF3167A2D174966814CBD43F4B8E5E95FB60A2EBAC3963CB06D%5ertone%3aBalanced" TargetMode="External"/><Relationship Id="rId11" Type="http://schemas.openxmlformats.org/officeDocument/2006/relationships/hyperlink" Target="https://www.bing.com/ck/a?!&amp;&amp;p=2b301c81817e2379JmltdHM9MTY5MzM5OTc0OA&amp;ptn=3&amp;hsh=3&amp;fclid=9c84ddef-4733-11ee-ad7f-eeacb24fc8f3&amp;u=a1aHR0cHM6Ly93d3cuYXRhZnRheC5vcmcvbmFuYS1ha3VhLW1lbnNhaC1jaGFtcGlvbnMtZ2VuZGVyLWVxdWFsaXR5LWZvci1hZnJpY2FuLXdvbWVuLWluLW5ldy11bi10YXgtY29tbWl0dGVlLXJvbGU&amp;ntb=1&amp;bc=1&amp;key=psc-underside&amp;usparams=cvid%3a51D%7cBingProd%7c8D7D677A75C3EEF3167A2D174966814CBD43F4B8E5E95FB60A2EBAC3963CB06D%5ertone%3aBalanced" TargetMode="External"/><Relationship Id="rId5" Type="http://schemas.openxmlformats.org/officeDocument/2006/relationships/endnotes" Target="endnote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bing.com/ck/a?!&amp;&amp;p=501697883661bd3aJmltdHM9MTY5MzM5OTc0OA&amp;ptn=3&amp;hsh=3&amp;fclid=9c84ded7-4733-11ee-ab02-307d73da78c5&amp;u=a1aHR0cHM6Ly9ibG9ncy5sc2UuYWMudWsvZ2VuZGVyLzIwMjAvMDgvMzEvdGhlLWludGVycGxheS1iZXR3ZWVuLWdlbmRlci1hbmQtY3VsdHVyZS1ob3ctdGhlLWFmcmljYW4taHVtYW4tcmlnaHRzLXN5c3RlbS1zb3VnaHQtdG8tYWNjb21tb2RhdGUtdW5pdmVyc2FsaXR5LWFuZC1jdWx0dXJhbC1yZWxhdGl2aXR5LW9mLXdvbWVucy1yaWdodHMv&amp;ntb=1&amp;bc=1&amp;key=psc-underside&amp;usparams=cvid%3a51D%7cBingProd%7c8D7D677A75C3EEF3167A2D174966814CBD43F4B8E5E95FB60A2EBAC3963CB06D%5ertone%3aBalanced"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martin mwangi</cp:lastModifiedBy>
  <cp:revision>3</cp:revision>
  <dcterms:created xsi:type="dcterms:W3CDTF">2023-09-11T11:47:00Z</dcterms:created>
  <dcterms:modified xsi:type="dcterms:W3CDTF">2024-02-14T13:59:00Z</dcterms:modified>
</cp:coreProperties>
</file>