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pStyle w:val="Heading2"/>
        <w:keepNext w:val="0"/>
        <w:keepLines w:val="0"/>
        <w:spacing w:before="180" w:after="180"/>
        <w:jc w:val="left"/>
        <w:rPr>
          <w:b/>
          <w:bCs/>
          <w:sz w:val="36"/>
          <w:szCs w:val="36"/>
        </w:rPr>
      </w:pPr>
      <w:r>
        <w:rPr>
          <w:rFonts w:ascii="Times New Roman" w:eastAsia="Times New Roman" w:hAnsi="Times New Roman" w:cs="Times New Roman"/>
          <w:b w:val="0"/>
          <w:bCs w:val="0"/>
          <w:i w:val="0"/>
          <w:color w:val="auto"/>
        </w:rPr>
        <w:t>Executive assessment</w:t>
      </w:r>
    </w:p>
    <w:p>
      <w:pPr>
        <w:spacing w:before="120" w:after="120"/>
        <w:jc w:val="left"/>
      </w:pPr>
      <w:r>
        <w:t>The redesigned pages are visually and commercially strong, but Resomix now needs a coordinated search architecture.</w:t>
      </w:r>
    </w:p>
    <w:p>
      <w:pPr>
        <w:spacing w:before="120" w:after="120"/>
        <w:jc w:val="left"/>
      </w:pPr>
      <w:r>
        <w:t xml:space="preserve">The main risk is </w:t>
      </w:r>
      <w:r>
        <w:rPr>
          <w:b/>
          <w:bCs/>
        </w:rPr>
        <w:t>keyword cannibalisation</w:t>
      </w:r>
      <w:r>
        <w:t xml:space="preserve">: if </w:t>
      </w:r>
      <w:r>
        <w:rPr>
          <w:rFonts w:ascii="Courier New" w:eastAsia="Courier New" w:hAnsi="Courier New" w:cs="Courier New"/>
          <w:sz w:val="20"/>
          <w:szCs w:val="20"/>
        </w:rPr>
        <w:t>/</w:t>
      </w:r>
      <w:r>
        <w:t xml:space="preserve">, </w:t>
      </w:r>
      <w:r>
        <w:rPr>
          <w:rFonts w:ascii="Courier New" w:eastAsia="Courier New" w:hAnsi="Courier New" w:cs="Courier New"/>
          <w:sz w:val="20"/>
          <w:szCs w:val="20"/>
        </w:rPr>
        <w:t>/product</w:t>
      </w:r>
      <w:r>
        <w:t xml:space="preserve">, </w:t>
      </w:r>
      <w:r>
        <w:rPr>
          <w:rFonts w:ascii="Courier New" w:eastAsia="Courier New" w:hAnsi="Courier New" w:cs="Courier New"/>
          <w:sz w:val="20"/>
          <w:szCs w:val="20"/>
        </w:rPr>
        <w:t>/product/sonic-discovery</w:t>
      </w:r>
      <w:r>
        <w:t xml:space="preserve">, </w:t>
      </w:r>
      <w:r>
        <w:rPr>
          <w:rFonts w:ascii="Courier New" w:eastAsia="Courier New" w:hAnsi="Courier New" w:cs="Courier New"/>
          <w:sz w:val="20"/>
          <w:szCs w:val="20"/>
        </w:rPr>
        <w:t>/product/track-intelligence</w:t>
      </w:r>
      <w:r>
        <w:t xml:space="preserve"> and </w:t>
      </w:r>
      <w:r>
        <w:rPr>
          <w:rFonts w:ascii="Courier New" w:eastAsia="Courier New" w:hAnsi="Courier New" w:cs="Courier New"/>
          <w:sz w:val="20"/>
          <w:szCs w:val="20"/>
        </w:rPr>
        <w:t>/product/catalog-intelligence</w:t>
      </w:r>
      <w:r>
        <w:t xml:space="preserve"> all target broad terms such as “music discovery platform” or “music analysis,” Google cannot easily determine which page is the strongest answer.</w:t>
      </w:r>
    </w:p>
    <w:p>
      <w:pPr>
        <w:spacing w:before="120" w:after="120"/>
        <w:jc w:val="left"/>
      </w:pPr>
      <w:r>
        <w:t>My recommendation:</w:t>
      </w:r>
    </w:p>
    <w:p>
      <w:pPr>
        <w:numPr>
          <w:ilvl w:val="0"/>
          <w:numId w:val="1"/>
        </w:numPr>
        <w:spacing w:before="240" w:after="120"/>
        <w:ind w:left="720" w:hanging="242"/>
        <w:jc w:val="left"/>
      </w:pPr>
      <w:r>
        <w:t>Give every page one primary search intent.</w:t>
      </w:r>
    </w:p>
    <w:p>
      <w:pPr>
        <w:numPr>
          <w:ilvl w:val="0"/>
          <w:numId w:val="1"/>
        </w:numPr>
        <w:spacing w:before="120" w:after="120"/>
        <w:ind w:left="720" w:hanging="242"/>
        <w:jc w:val="left"/>
      </w:pPr>
      <w:r>
        <w:t>Use one unique, descriptive H1.</w:t>
      </w:r>
    </w:p>
    <w:p>
      <w:pPr>
        <w:numPr>
          <w:ilvl w:val="0"/>
          <w:numId w:val="1"/>
        </w:numPr>
        <w:spacing w:before="120" w:after="120"/>
        <w:ind w:left="720" w:hanging="242"/>
        <w:jc w:val="left"/>
      </w:pPr>
      <w:r>
        <w:t>Make the SEO title more search-oriented than the visual H1.</w:t>
      </w:r>
    </w:p>
    <w:p>
      <w:pPr>
        <w:numPr>
          <w:ilvl w:val="0"/>
          <w:numId w:val="1"/>
        </w:numPr>
        <w:spacing w:before="120" w:after="120"/>
        <w:ind w:left="720" w:hanging="242"/>
        <w:jc w:val="left"/>
      </w:pPr>
      <w:r>
        <w:t>Add clear, factual answer blocks for AI-search citation.</w:t>
      </w:r>
    </w:p>
    <w:p>
      <w:pPr>
        <w:numPr>
          <w:ilvl w:val="0"/>
          <w:numId w:val="1"/>
        </w:numPr>
        <w:spacing w:before="120" w:after="120"/>
        <w:ind w:left="720" w:hanging="242"/>
        <w:jc w:val="left"/>
      </w:pPr>
      <w:r>
        <w:t>Pre-render every public React/Vite route.</w:t>
      </w:r>
    </w:p>
    <w:p>
      <w:pPr>
        <w:numPr>
          <w:ilvl w:val="0"/>
          <w:numId w:val="1"/>
        </w:numPr>
        <w:spacing w:before="120" w:after="120"/>
        <w:ind w:left="720" w:hanging="242"/>
        <w:jc w:val="left"/>
      </w:pPr>
      <w:r>
        <w:t>Build supporting educational content around the commercial pages.</w:t>
      </w:r>
    </w:p>
    <w:p>
      <w:pPr>
        <w:numPr>
          <w:ilvl w:val="0"/>
          <w:numId w:val="1"/>
        </w:numPr>
        <w:spacing w:before="120" w:after="240"/>
        <w:ind w:left="720" w:hanging="242"/>
        <w:jc w:val="left"/>
      </w:pPr>
      <w:r>
        <w:t>Never optimise around capabilities Resomix does not provide.</w:t>
      </w:r>
    </w:p>
    <w:p>
      <w:pPr>
        <w:spacing w:before="120" w:after="120"/>
        <w:jc w:val="left"/>
      </w:pPr>
      <w:r>
        <w:t xml:space="preserve">Google states that standard SEO practices also apply to AI Overviews and AI Mode; there is no separate “GEO schema” or special AI markup. Clear, original, accessible and well-structured content remains the foundation. </w:t>
      </w:r>
      <w:hyperlink r:id="rId4" w:history="1">
        <w:r>
          <w:rPr>
            <w:color w:val="0000EE"/>
            <w:u w:val="single" w:color="0000EE"/>
          </w:rPr>
          <w:t>Google AI-search guidance</w:t>
        </w:r>
      </w:hyperlink>
    </w:p>
    <w:p/>
    <w:p>
      <w:pPr>
        <w:pStyle w:val="Heading1"/>
        <w:keepNext w:val="0"/>
        <w:keepLines w:val="0"/>
        <w:spacing w:before="480" w:after="240"/>
        <w:jc w:val="left"/>
        <w:rPr>
          <w:b/>
          <w:bCs/>
          <w:sz w:val="48"/>
          <w:szCs w:val="48"/>
        </w:rPr>
      </w:pPr>
      <w:r>
        <w:rPr>
          <w:rFonts w:ascii="Times New Roman" w:eastAsia="Times New Roman" w:hAnsi="Times New Roman" w:cs="Times New Roman"/>
          <w:b w:val="0"/>
          <w:bCs w:val="0"/>
          <w:i w:val="0"/>
          <w:color w:val="auto"/>
        </w:rPr>
        <w:t>1. Recommended keyword and metadata map</w:t>
      </w:r>
    </w:p>
    <w:p>
      <w:pPr>
        <w:spacing w:before="120" w:after="120"/>
        <w:jc w:val="left"/>
      </w:pPr>
      <w:r>
        <w:t>These are strategically selected targets. They should later be validated with Google Search Console and a keyword platform once sufficient data exists.</w:t>
      </w:r>
      <w:r>
        <w:t xml:space="preserve"> </w:t>
      </w:r>
      <w:r>
        <w:br/>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86"/>
        <w:gridCol w:w="1610"/>
        <w:gridCol w:w="2602"/>
        <w:gridCol w:w="2731"/>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Route</w:t>
            </w:r>
          </w:p>
        </w:tc>
        <w:tc>
          <w:tcPr>
            <w:tcW w:w="274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Primary search intent</w:t>
            </w:r>
          </w:p>
        </w:tc>
        <w:tc>
          <w:tcPr>
            <w:tcW w:w="4740"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Recommended SEO title</w:t>
            </w:r>
          </w:p>
        </w:tc>
        <w:tc>
          <w:tcPr>
            <w:tcW w:w="640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Recommended H1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rFonts w:ascii="Courier New" w:eastAsia="Courier New" w:hAnsi="Courier New" w:cs="Courier New"/>
                <w:b w:val="0"/>
                <w:bCs w:val="0"/>
                <w:i w:val="0"/>
                <w:iCs w:val="0"/>
                <w:smallCaps w:val="0"/>
                <w:color w:val="000000"/>
              </w:rPr>
              <w: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Sonic intelligence platform</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Resomix — Sonic Intelligence for Music Discovery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Hear What Metadata Misses.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rFonts w:ascii="Courier New" w:eastAsia="Courier New" w:hAnsi="Courier New" w:cs="Courier New"/>
                <w:b w:val="0"/>
                <w:bCs w:val="0"/>
                <w:i w:val="0"/>
                <w:iCs w:val="0"/>
                <w:smallCaps w:val="0"/>
                <w:color w:val="000000"/>
              </w:rPr>
              <w:t>/product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Music intelligence platform</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Music Intelligence Platform — Resomix Products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Three Ways to Work With How Music Actually Sounds.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rFonts w:ascii="Courier New" w:eastAsia="Courier New" w:hAnsi="Courier New" w:cs="Courier New"/>
                <w:b w:val="0"/>
                <w:bCs w:val="0"/>
                <w:i w:val="0"/>
                <w:iCs w:val="0"/>
                <w:smallCaps w:val="0"/>
                <w:color w:val="000000"/>
              </w:rPr>
              <w:t>/about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What Resomix is/company identity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About Resomix — Building Sonic Intelligence for Music</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We Built Resomix to Hear What Music Metadata Leaves Behind.</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rFonts w:ascii="Courier New" w:eastAsia="Courier New" w:hAnsi="Courier New" w:cs="Courier New"/>
                <w:b w:val="0"/>
                <w:bCs w:val="0"/>
                <w:i w:val="0"/>
                <w:iCs w:val="0"/>
                <w:smallCaps w:val="0"/>
                <w:color w:val="000000"/>
              </w:rPr>
              <w:t>/product/sonic-discovery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Similar songs by sound / audio similarity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Find Similar Songs by Sound — Resomix Sonic Discovery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Find Music That Sounds Like Your Reference Track.</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rFonts w:ascii="Courier New" w:eastAsia="Courier New" w:hAnsi="Courier New" w:cs="Courier New"/>
                <w:b w:val="0"/>
                <w:bCs w:val="0"/>
                <w:i w:val="0"/>
                <w:iCs w:val="0"/>
                <w:smallCaps w:val="0"/>
                <w:color w:val="000000"/>
              </w:rPr>
              <w:t>/product/track-intelligence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Audio and track analysis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Music &amp; Track Analysis — Resomix Track Intelligence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Understand What Is Happening Inside a Recording.</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rFonts w:ascii="Courier New" w:eastAsia="Courier New" w:hAnsi="Courier New" w:cs="Courier New"/>
                <w:b w:val="0"/>
                <w:bCs w:val="0"/>
                <w:i w:val="0"/>
                <w:iCs w:val="0"/>
                <w:smallCaps w:val="0"/>
                <w:color w:val="000000"/>
              </w:rPr>
              <w:t>/product/catalog-intelligence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Music catalogue search by sound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Music Catalogue Intelligence &amp; Sonic Search — Resomix</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Make Your Catalogue Searchable by Sound.</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rFonts w:ascii="Courier New" w:eastAsia="Courier New" w:hAnsi="Courier New" w:cs="Courier New"/>
                <w:b w:val="0"/>
                <w:bCs w:val="0"/>
                <w:i w:val="0"/>
                <w:iCs w:val="0"/>
                <w:smallCaps w:val="0"/>
                <w:color w:val="000000"/>
              </w:rPr>
              <w:t>/developers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Music similarity API / audio-analysis API</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Music Similarity &amp; Audio Analysis API — Resomix</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Build Sonic Intelligence Into Your Product.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rFonts w:ascii="Courier New" w:eastAsia="Courier New" w:hAnsi="Courier New" w:cs="Courier New"/>
                <w:b w:val="0"/>
                <w:bCs w:val="0"/>
                <w:i w:val="0"/>
                <w:iCs w:val="0"/>
                <w:smallCaps w:val="0"/>
                <w:color w:val="000000"/>
              </w:rPr>
              <w:t>/partners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Music-industry technology partnership</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Music Catalogue &amp; Technology Partnerships — Resomix</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Build the Next Layer of Music Discovery Together.</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rFonts w:ascii="Courier New" w:eastAsia="Courier New" w:hAnsi="Courier New" w:cs="Courier New"/>
                <w:b w:val="0"/>
                <w:bCs w:val="0"/>
                <w:i w:val="0"/>
                <w:iCs w:val="0"/>
                <w:smallCaps w:val="0"/>
                <w:color w:val="000000"/>
              </w:rPr>
              <w:t>/partners/pilot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Catalogue similarity pilot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Music Catalogue Intelligence Pilot — Resomix</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Test Resomix With Your Own Catalogue.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rFonts w:ascii="Courier New" w:eastAsia="Courier New" w:hAnsi="Courier New" w:cs="Courier New"/>
                <w:b w:val="0"/>
                <w:bCs w:val="0"/>
                <w:i w:val="0"/>
                <w:iCs w:val="0"/>
                <w:smallCaps w:val="0"/>
                <w:color w:val="000000"/>
              </w:rPr>
              <w:t>/trust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Music-data security and content handling</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Security, Content Handling &amp; Catalogue Isolation — Resomix</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Your Audio. Your Catalogue. Your Control.</w:t>
            </w:r>
          </w:p>
        </w:tc>
      </w:tr>
    </w:tbl>
    <w:p>
      <w:pPr>
        <w:pStyle w:val="Heading2"/>
        <w:keepNext w:val="0"/>
        <w:keepLines w:val="0"/>
        <w:spacing w:before="180" w:after="180"/>
        <w:jc w:val="left"/>
        <w:rPr>
          <w:b/>
          <w:bCs/>
          <w:sz w:val="36"/>
          <w:szCs w:val="36"/>
        </w:rPr>
      </w:pPr>
      <w:r>
        <w:rPr>
          <w:rFonts w:ascii="Times New Roman" w:eastAsia="Times New Roman" w:hAnsi="Times New Roman" w:cs="Times New Roman"/>
          <w:b w:val="0"/>
          <w:bCs w:val="0"/>
          <w:i w:val="0"/>
          <w:color w:val="auto"/>
        </w:rPr>
        <w:t>pages</w:t>
      </w:r>
    </w:p>
    <w:p>
      <w:pPr>
        <w:pStyle w:val="Heading3"/>
        <w:keepNext w:val="0"/>
        <w:keepLines w:val="0"/>
        <w:spacing w:before="140" w:after="140"/>
        <w:jc w:val="left"/>
        <w:rPr>
          <w:b/>
          <w:bCs/>
          <w:sz w:val="28"/>
          <w:szCs w:val="28"/>
        </w:rPr>
      </w:pPr>
      <w:r>
        <w:rPr>
          <w:rFonts w:ascii="Times New Roman" w:eastAsia="Times New Roman" w:hAnsi="Times New Roman" w:cs="Times New Roman"/>
          <w:b w:val="0"/>
          <w:bCs w:val="0"/>
          <w:i w:val="0"/>
          <w:color w:val="auto"/>
        </w:rPr>
        <w:t>Important URL correction</w:t>
      </w:r>
    </w:p>
    <w:p>
      <w:pPr>
        <w:spacing w:before="120" w:after="120"/>
        <w:jc w:val="left"/>
      </w:pPr>
      <w:r>
        <w:t>Choose one spelling and make it permanent:</w:t>
      </w:r>
    </w:p>
    <w:p>
      <w:pPr>
        <w:numPr>
          <w:ilvl w:val="0"/>
          <w:numId w:val="2"/>
        </w:numPr>
        <w:spacing w:before="240" w:after="120"/>
        <w:ind w:left="720" w:hanging="242"/>
        <w:jc w:val="left"/>
      </w:pPr>
      <w:r>
        <w:t xml:space="preserve">Current public URL: </w:t>
      </w:r>
      <w:r>
        <w:rPr>
          <w:rFonts w:ascii="Courier New" w:eastAsia="Courier New" w:hAnsi="Courier New" w:cs="Courier New"/>
          <w:sz w:val="20"/>
          <w:szCs w:val="20"/>
        </w:rPr>
        <w:t>/product/catalog-intelligence</w:t>
      </w:r>
    </w:p>
    <w:p>
      <w:pPr>
        <w:numPr>
          <w:ilvl w:val="0"/>
          <w:numId w:val="2"/>
        </w:numPr>
        <w:spacing w:before="120" w:after="240"/>
        <w:ind w:left="720" w:hanging="242"/>
        <w:jc w:val="left"/>
      </w:pPr>
      <w:r>
        <w:t>British copy used throughout the pages: “Catalogue Intelligence”</w:t>
      </w:r>
    </w:p>
    <w:p>
      <w:pPr>
        <w:spacing w:before="120" w:after="120"/>
        <w:jc w:val="left"/>
      </w:pPr>
      <w:r>
        <w:t>I recommend keeping the shorter existing URL if it is already published:</w:t>
      </w:r>
    </w:p>
    <w:p>
      <w:pPr>
        <w:spacing w:before="120" w:after="120"/>
        <w:jc w:val="left"/>
      </w:pPr>
      <w:r>
        <w:rPr>
          <w:rFonts w:ascii="Courier New" w:eastAsia="Courier New" w:hAnsi="Courier New" w:cs="Courier New"/>
          <w:sz w:val="20"/>
          <w:szCs w:val="20"/>
        </w:rPr>
        <w:t>https://resomix.com/product/catalog-intelligence</w:t>
      </w:r>
    </w:p>
    <w:p>
      <w:pPr>
        <w:spacing w:before="120" w:after="120"/>
        <w:jc w:val="left"/>
      </w:pPr>
      <w:r>
        <w:t>Then:</w:t>
      </w:r>
    </w:p>
    <w:p>
      <w:pPr>
        <w:numPr>
          <w:ilvl w:val="0"/>
          <w:numId w:val="3"/>
        </w:numPr>
        <w:spacing w:before="240" w:after="120"/>
        <w:ind w:left="720" w:hanging="242"/>
        <w:jc w:val="left"/>
      </w:pPr>
      <w:r>
        <w:t>Make it the canonical URL.</w:t>
      </w:r>
    </w:p>
    <w:p>
      <w:pPr>
        <w:numPr>
          <w:ilvl w:val="0"/>
          <w:numId w:val="3"/>
        </w:numPr>
        <w:spacing w:before="120" w:after="120"/>
        <w:ind w:left="720" w:hanging="242"/>
        <w:jc w:val="left"/>
      </w:pPr>
      <w:r>
        <w:t xml:space="preserve">Redirect </w:t>
      </w:r>
      <w:r>
        <w:rPr>
          <w:rFonts w:ascii="Courier New" w:eastAsia="Courier New" w:hAnsi="Courier New" w:cs="Courier New"/>
          <w:sz w:val="20"/>
          <w:szCs w:val="20"/>
        </w:rPr>
        <w:t>/product/catalogue-intelligence</w:t>
      </w:r>
      <w:r>
        <w:t xml:space="preserve"> to it with </w:t>
      </w:r>
      <w:r>
        <w:rPr>
          <w:rFonts w:ascii="Courier New" w:eastAsia="Courier New" w:hAnsi="Courier New" w:cs="Courier New"/>
          <w:sz w:val="20"/>
          <w:szCs w:val="20"/>
        </w:rPr>
        <w:t>301</w:t>
      </w:r>
      <w:r>
        <w:t>.</w:t>
      </w:r>
    </w:p>
    <w:p>
      <w:pPr>
        <w:numPr>
          <w:ilvl w:val="0"/>
          <w:numId w:val="3"/>
        </w:numPr>
        <w:spacing w:before="120" w:after="120"/>
        <w:ind w:left="720" w:hanging="242"/>
        <w:jc w:val="left"/>
      </w:pPr>
      <w:r>
        <w:t xml:space="preserve">Never allow both versions to return </w:t>
      </w:r>
      <w:r>
        <w:rPr>
          <w:rFonts w:ascii="Courier New" w:eastAsia="Courier New" w:hAnsi="Courier New" w:cs="Courier New"/>
          <w:sz w:val="20"/>
          <w:szCs w:val="20"/>
        </w:rPr>
        <w:t>200</w:t>
      </w:r>
      <w:r>
        <w:t>.</w:t>
      </w:r>
    </w:p>
    <w:p>
      <w:pPr>
        <w:numPr>
          <w:ilvl w:val="0"/>
          <w:numId w:val="3"/>
        </w:numPr>
        <w:spacing w:before="120" w:after="240"/>
        <w:ind w:left="720" w:hanging="242"/>
        <w:jc w:val="left"/>
      </w:pPr>
      <w:r>
        <w:t>Continue using “catalogue” in visible UK/international-facing copy if preferred.</w:t>
      </w:r>
    </w:p>
    <w:p/>
    <w:p>
      <w:pPr>
        <w:pStyle w:val="Heading2"/>
        <w:keepNext w:val="0"/>
        <w:keepLines w:val="0"/>
        <w:spacing w:before="360" w:after="180"/>
        <w:jc w:val="left"/>
        <w:rPr>
          <w:b/>
          <w:bCs/>
          <w:sz w:val="36"/>
          <w:szCs w:val="36"/>
        </w:rPr>
      </w:pPr>
      <w:r>
        <w:rPr>
          <w:rFonts w:ascii="Times New Roman" w:eastAsia="Times New Roman" w:hAnsi="Times New Roman" w:cs="Times New Roman"/>
          <w:b w:val="0"/>
          <w:bCs w:val="0"/>
          <w:i w:val="0"/>
          <w:color w:val="auto"/>
        </w:rPr>
        <w:t>Solution pages</w:t>
      </w:r>
      <w:r>
        <w:rPr>
          <w:rFonts w:ascii="Times New Roman" w:eastAsia="Times New Roman" w:hAnsi="Times New Roman" w:cs="Times New Roman"/>
          <w:i w:val="0"/>
          <w:color w:val="auto"/>
        </w:rPr>
        <w:t xml:space="preserve"> </w:t>
      </w:r>
      <w:r>
        <w:rPr>
          <w:rFonts w:ascii="Times New Roman" w:eastAsia="Times New Roman" w:hAnsi="Times New Roman" w:cs="Times New Roman"/>
          <w:i w:val="0"/>
          <w:color w:val="auto"/>
        </w:rPr>
        <w:br/>
      </w:r>
      <w:r>
        <w:rPr>
          <w:rFonts w:ascii="Times New Roman" w:eastAsia="Times New Roman" w:hAnsi="Times New Roman" w:cs="Times New Roman"/>
          <w:i w:val="0"/>
          <w:color w:val="auto"/>
        </w:rPr>
        <w:br/>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964"/>
        <w:gridCol w:w="1501"/>
        <w:gridCol w:w="2318"/>
        <w:gridCol w:w="2547"/>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Route</w:t>
            </w:r>
          </w:p>
        </w:tc>
        <w:tc>
          <w:tcPr>
            <w:tcW w:w="3510"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Primary intent</w:t>
            </w:r>
          </w:p>
        </w:tc>
        <w:tc>
          <w:tcPr>
            <w:tcW w:w="565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Recommended SEO title</w:t>
            </w:r>
          </w:p>
        </w:tc>
        <w:tc>
          <w:tcPr>
            <w:tcW w:w="541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Recommended H1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rFonts w:ascii="Courier New" w:eastAsia="Courier New" w:hAnsi="Courier New" w:cs="Courier New"/>
                <w:b w:val="0"/>
                <w:bCs w:val="0"/>
                <w:i w:val="0"/>
                <w:iCs w:val="0"/>
                <w:smallCaps w:val="0"/>
                <w:color w:val="000000"/>
              </w:rPr>
              <w:t>/solutions/djs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Music discovery for DJs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**Music Discovery for DJs — Find Tracks by Sound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Resomix**</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rFonts w:ascii="Courier New" w:eastAsia="Courier New" w:hAnsi="Courier New" w:cs="Courier New"/>
                <w:b w:val="0"/>
                <w:bCs w:val="0"/>
                <w:i w:val="0"/>
                <w:iCs w:val="0"/>
                <w:smallCaps w:val="0"/>
                <w:color w:val="000000"/>
              </w:rPr>
              <w:t>/solutions/producers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Reference-track discovery for producers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Sonic Reference Discovery for Music Producers — Resomix</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Follow the Sonic Relationships Behind Your Ideas.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rFonts w:ascii="Courier New" w:eastAsia="Courier New" w:hAnsi="Courier New" w:cs="Courier New"/>
                <w:b w:val="0"/>
                <w:bCs w:val="0"/>
                <w:i w:val="0"/>
                <w:iCs w:val="0"/>
                <w:smallCaps w:val="0"/>
                <w:color w:val="000000"/>
              </w:rPr>
              <w:t>/solutions/labels-distributors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Catalogue discovery for labels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Music Catalogue Discovery for Labels &amp; Distributors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Help More of Your Catalogue Become Discoverable.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rFonts w:ascii="Courier New" w:eastAsia="Courier New" w:hAnsi="Courier New" w:cs="Courier New"/>
                <w:b w:val="0"/>
                <w:bCs w:val="0"/>
                <w:i w:val="0"/>
                <w:iCs w:val="0"/>
                <w:smallCaps w:val="0"/>
                <w:color w:val="000000"/>
              </w:rPr>
              <w:t>/solutions/platforms-music-technology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Music intelligence for platforms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Music Intelligence API for Platforms &amp; Music Technology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Add Sound-Led Discovery to Your Music Product.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rFonts w:ascii="Courier New" w:eastAsia="Courier New" w:hAnsi="Courier New" w:cs="Courier New"/>
                <w:b w:val="0"/>
                <w:bCs w:val="0"/>
                <w:i w:val="0"/>
                <w:iCs w:val="0"/>
                <w:smallCaps w:val="0"/>
                <w:color w:val="000000"/>
              </w:rPr>
              <w:t>/solutions/music-publishers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Publisher catalogue intelligence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Music Catalogue Intelligence for Publishers — Resomix</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Reveal Sonic Relationships Across Your Catalogue.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rFonts w:ascii="Courier New" w:eastAsia="Courier New" w:hAnsi="Courier New" w:cs="Courier New"/>
                <w:b w:val="0"/>
                <w:bCs w:val="0"/>
                <w:i w:val="0"/>
                <w:iCs w:val="0"/>
                <w:smallCaps w:val="0"/>
                <w:color w:val="000000"/>
              </w:rPr>
              <w:t>/solutions/music-curators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Music search for curators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Music Discovery Tools for Curators — Resomix</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Find Sonically Relevant Music Without Searching by Tags Alone.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rFonts w:ascii="Courier New" w:eastAsia="Courier New" w:hAnsi="Courier New" w:cs="Courier New"/>
                <w:b w:val="0"/>
                <w:bCs w:val="0"/>
                <w:i w:val="0"/>
                <w:iCs w:val="0"/>
                <w:smallCaps w:val="0"/>
                <w:color w:val="000000"/>
              </w:rPr>
              <w:t>/solutions/sync-agencies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Sonic search for music supervision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Sonic Music Search for Sync Agencies &amp; Supervisors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Start With a Reference. Find Sonically Relevant Candidates.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rFonts w:ascii="Courier New" w:eastAsia="Courier New" w:hAnsi="Courier New" w:cs="Courier New"/>
                <w:b w:val="0"/>
                <w:bCs w:val="0"/>
                <w:i w:val="0"/>
                <w:iCs w:val="0"/>
                <w:smallCaps w:val="0"/>
                <w:color w:val="000000"/>
              </w:rPr>
              <w:t>/solutions/music-libraries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Music-library sonic search</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Sonic Search for Music Libraries &amp; Sample Catalogues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bCs/>
                <w:i w:val="0"/>
                <w:iCs w:val="0"/>
                <w:smallCaps w:val="0"/>
                <w:color w:val="000000"/>
              </w:rPr>
              <w:t>Make More of Your Library Discoverable by Sound.</w:t>
            </w:r>
          </w:p>
        </w:tc>
      </w:tr>
    </w:tbl>
    <w:p>
      <w:pPr>
        <w:spacing w:before="120" w:after="120"/>
        <w:jc w:val="left"/>
      </w:pPr>
    </w:p>
    <w:p>
      <w:pPr>
        <w:spacing w:before="120" w:after="120"/>
        <w:jc w:val="left"/>
      </w:pPr>
      <w:r>
        <w:t>Use “find similar songs by sound” on the product page and “music discovery for DJs” on the DJ page. Do not make both pages target the exact same primary phrase.</w:t>
      </w:r>
    </w:p>
    <w:p/>
    <w:p>
      <w:pPr>
        <w:pStyle w:val="Heading1"/>
        <w:keepNext w:val="0"/>
        <w:keepLines w:val="0"/>
        <w:spacing w:before="480" w:after="240"/>
        <w:jc w:val="left"/>
        <w:rPr>
          <w:b/>
          <w:bCs/>
          <w:sz w:val="48"/>
          <w:szCs w:val="48"/>
        </w:rPr>
      </w:pPr>
      <w:r>
        <w:rPr>
          <w:rFonts w:ascii="Times New Roman" w:eastAsia="Times New Roman" w:hAnsi="Times New Roman" w:cs="Times New Roman"/>
          <w:b w:val="0"/>
          <w:bCs w:val="0"/>
          <w:i w:val="0"/>
          <w:color w:val="auto"/>
        </w:rPr>
        <w:t>2. Recommended meta descriptions</w:t>
      </w:r>
    </w:p>
    <w:p>
      <w:pPr>
        <w:spacing w:before="120" w:after="120"/>
        <w:jc w:val="left"/>
      </w:pPr>
      <w:r>
        <w:t xml:space="preserve">Meta descriptions are not a direct ranking factor, and Google may rewrite them, but they remain valuable conversion copy. Google recommends unique, accurate page summaries rather than keyword lists. </w:t>
      </w:r>
      <w:hyperlink r:id="rId5" w:history="1">
        <w:r>
          <w:rPr>
            <w:color w:val="0000EE"/>
            <w:u w:val="single" w:color="0000EE"/>
          </w:rPr>
          <w:t>Google snippet guidance</w:t>
        </w:r>
      </w:hyperlink>
    </w:p>
    <w:p>
      <w:pPr>
        <w:pStyle w:val="Heading3"/>
        <w:keepNext w:val="0"/>
        <w:keepLines w:val="0"/>
        <w:spacing w:before="281" w:after="140"/>
        <w:jc w:val="left"/>
        <w:rPr>
          <w:b/>
          <w:bCs/>
          <w:sz w:val="28"/>
          <w:szCs w:val="28"/>
        </w:rPr>
      </w:pPr>
      <w:r>
        <w:rPr>
          <w:rFonts w:ascii="Times New Roman" w:eastAsia="Times New Roman" w:hAnsi="Times New Roman" w:cs="Times New Roman"/>
          <w:b w:val="0"/>
          <w:bCs w:val="0"/>
          <w:i w:val="0"/>
          <w:color w:val="auto"/>
        </w:rPr>
        <w:t>Homepage</w:t>
      </w:r>
    </w:p>
    <w:p>
      <w:pPr>
        <w:spacing w:before="120" w:after="120"/>
        <w:ind w:left="600" w:right="600"/>
        <w:jc w:val="left"/>
      </w:pPr>
      <w:r>
        <w:t>Resomix uses sonic intelligence to help people discover related music, understand individual recordings and search authorised catalogues by sound.</w:t>
      </w:r>
    </w:p>
    <w:p>
      <w:pPr>
        <w:pStyle w:val="Heading3"/>
        <w:keepNext w:val="0"/>
        <w:keepLines w:val="0"/>
        <w:spacing w:before="281" w:after="140"/>
        <w:jc w:val="left"/>
        <w:rPr>
          <w:b/>
          <w:bCs/>
          <w:sz w:val="28"/>
          <w:szCs w:val="28"/>
        </w:rPr>
      </w:pPr>
      <w:r>
        <w:rPr>
          <w:rFonts w:ascii="Times New Roman" w:eastAsia="Times New Roman" w:hAnsi="Times New Roman" w:cs="Times New Roman"/>
          <w:b w:val="0"/>
          <w:bCs w:val="0"/>
          <w:i w:val="0"/>
          <w:color w:val="auto"/>
        </w:rPr>
        <w:t>Product Overview</w:t>
      </w:r>
    </w:p>
    <w:p>
      <w:pPr>
        <w:spacing w:before="120" w:after="120"/>
        <w:ind w:left="600" w:right="600"/>
        <w:jc w:val="left"/>
      </w:pPr>
      <w:r>
        <w:t>Explore Resomix Sonic Discovery, Track Intelligence and Catalogue Intelligence—three distinct ways to discover, analyse and retrieve music by sound.</w:t>
      </w:r>
    </w:p>
    <w:p>
      <w:pPr>
        <w:pStyle w:val="Heading3"/>
        <w:keepNext w:val="0"/>
        <w:keepLines w:val="0"/>
        <w:spacing w:before="281" w:after="140"/>
        <w:jc w:val="left"/>
        <w:rPr>
          <w:b/>
          <w:bCs/>
          <w:sz w:val="28"/>
          <w:szCs w:val="28"/>
        </w:rPr>
      </w:pPr>
      <w:r>
        <w:rPr>
          <w:rFonts w:ascii="Times New Roman" w:eastAsia="Times New Roman" w:hAnsi="Times New Roman" w:cs="Times New Roman"/>
          <w:b w:val="0"/>
          <w:bCs w:val="0"/>
          <w:i w:val="0"/>
          <w:color w:val="auto"/>
        </w:rPr>
        <w:t>Sonic Discovery</w:t>
      </w:r>
    </w:p>
    <w:p>
      <w:pPr>
        <w:spacing w:before="120" w:after="120"/>
        <w:ind w:left="600" w:right="600"/>
        <w:jc w:val="left"/>
      </w:pPr>
      <w:r>
        <w:t>Provide one reference track and discover automatically ranked music based on sonic similarity across groove, energy, timbre, structure and other audio characteristics.</w:t>
      </w:r>
    </w:p>
    <w:p>
      <w:pPr>
        <w:pStyle w:val="Heading3"/>
        <w:keepNext w:val="0"/>
        <w:keepLines w:val="0"/>
        <w:spacing w:before="281" w:after="140"/>
        <w:jc w:val="left"/>
        <w:rPr>
          <w:b/>
          <w:bCs/>
          <w:sz w:val="28"/>
          <w:szCs w:val="28"/>
        </w:rPr>
      </w:pPr>
      <w:r>
        <w:rPr>
          <w:rFonts w:ascii="Times New Roman" w:eastAsia="Times New Roman" w:hAnsi="Times New Roman" w:cs="Times New Roman"/>
          <w:b w:val="0"/>
          <w:bCs w:val="0"/>
          <w:i w:val="0"/>
          <w:color w:val="auto"/>
        </w:rPr>
        <w:t>Track Intelligence</w:t>
      </w:r>
    </w:p>
    <w:p>
      <w:pPr>
        <w:spacing w:before="120" w:after="120"/>
        <w:ind w:left="600" w:right="600"/>
        <w:jc w:val="left"/>
      </w:pPr>
      <w:r>
        <w:t>Examine a recording through structural, rhythmic, harmonic, timbral and energy analysis in a readable track-intelligence dashboard powered by PYXIS</w:t>
      </w:r>
      <w:r>
        <w:noBreakHyphen/>
        <w:t>1.</w:t>
      </w:r>
    </w:p>
    <w:p>
      <w:pPr>
        <w:pStyle w:val="Heading3"/>
        <w:keepNext w:val="0"/>
        <w:keepLines w:val="0"/>
        <w:spacing w:before="281" w:after="140"/>
        <w:jc w:val="left"/>
        <w:rPr>
          <w:b/>
          <w:bCs/>
          <w:sz w:val="28"/>
          <w:szCs w:val="28"/>
        </w:rPr>
      </w:pPr>
      <w:r>
        <w:rPr>
          <w:rFonts w:ascii="Times New Roman" w:eastAsia="Times New Roman" w:hAnsi="Times New Roman" w:cs="Times New Roman"/>
          <w:b w:val="0"/>
          <w:bCs w:val="0"/>
          <w:i w:val="0"/>
          <w:color w:val="auto"/>
        </w:rPr>
        <w:t>Catalogue Intelligence</w:t>
      </w:r>
    </w:p>
    <w:p>
      <w:pPr>
        <w:spacing w:before="120" w:after="120"/>
        <w:ind w:left="600" w:right="600"/>
        <w:jc w:val="left"/>
      </w:pPr>
      <w:r>
        <w:t>Process an authorised music catalogue into a private sonic index and retrieve automatically ranked catalogue matches from a reference recording.</w:t>
      </w:r>
    </w:p>
    <w:p>
      <w:pPr>
        <w:pStyle w:val="Heading3"/>
        <w:keepNext w:val="0"/>
        <w:keepLines w:val="0"/>
        <w:spacing w:before="281" w:after="140"/>
        <w:jc w:val="left"/>
        <w:rPr>
          <w:b/>
          <w:bCs/>
          <w:sz w:val="28"/>
          <w:szCs w:val="28"/>
        </w:rPr>
      </w:pPr>
      <w:r>
        <w:rPr>
          <w:rFonts w:ascii="Times New Roman" w:eastAsia="Times New Roman" w:hAnsi="Times New Roman" w:cs="Times New Roman"/>
          <w:b w:val="0"/>
          <w:bCs w:val="0"/>
          <w:i w:val="0"/>
          <w:color w:val="auto"/>
        </w:rPr>
        <w:t>Developers</w:t>
      </w:r>
    </w:p>
    <w:p>
      <w:pPr>
        <w:spacing w:before="120" w:after="120"/>
        <w:ind w:left="600" w:right="600"/>
        <w:jc w:val="left"/>
      </w:pPr>
      <w:r>
        <w:t>Integrate music similarity and track analysis through Resomix’s partner-scoped API, with guided pilots, private catalogue indexes and controlled audio handling.</w:t>
      </w:r>
    </w:p>
    <w:p>
      <w:pPr>
        <w:pStyle w:val="Heading3"/>
        <w:keepNext w:val="0"/>
        <w:keepLines w:val="0"/>
        <w:spacing w:before="281" w:after="140"/>
        <w:jc w:val="left"/>
        <w:rPr>
          <w:b/>
          <w:bCs/>
          <w:sz w:val="28"/>
          <w:szCs w:val="28"/>
        </w:rPr>
      </w:pPr>
      <w:r>
        <w:rPr>
          <w:rFonts w:ascii="Times New Roman" w:eastAsia="Times New Roman" w:hAnsi="Times New Roman" w:cs="Times New Roman"/>
          <w:b w:val="0"/>
          <w:bCs w:val="0"/>
          <w:i w:val="0"/>
          <w:color w:val="auto"/>
        </w:rPr>
        <w:t>About</w:t>
      </w:r>
    </w:p>
    <w:p>
      <w:pPr>
        <w:spacing w:before="120" w:after="120"/>
        <w:ind w:left="600" w:right="600"/>
        <w:jc w:val="left"/>
      </w:pPr>
      <w:r>
        <w:t>Learn why Resomix was created, how PYXIS</w:t>
      </w:r>
      <w:r>
        <w:noBreakHyphen/>
        <w:t>1 powers its three sonic-intelligence products and how the team is building more useful ways to work with music.</w:t>
      </w:r>
    </w:p>
    <w:p>
      <w:pPr>
        <w:pStyle w:val="Heading3"/>
        <w:keepNext w:val="0"/>
        <w:keepLines w:val="0"/>
        <w:spacing w:before="281" w:after="140"/>
        <w:jc w:val="left"/>
        <w:rPr>
          <w:b/>
          <w:bCs/>
          <w:sz w:val="28"/>
          <w:szCs w:val="28"/>
        </w:rPr>
      </w:pPr>
      <w:r>
        <w:rPr>
          <w:rFonts w:ascii="Times New Roman" w:eastAsia="Times New Roman" w:hAnsi="Times New Roman" w:cs="Times New Roman"/>
          <w:b w:val="0"/>
          <w:bCs w:val="0"/>
          <w:i w:val="0"/>
          <w:color w:val="auto"/>
        </w:rPr>
        <w:t>Trust</w:t>
      </w:r>
    </w:p>
    <w:p>
      <w:pPr>
        <w:spacing w:before="120" w:after="120"/>
        <w:ind w:left="600" w:right="600"/>
        <w:jc w:val="left"/>
      </w:pPr>
      <w:r>
        <w:t>Learn how Resomix handles reference uploads, authorised catalogues, partner isolation, deletion, security controls and music-content responsibilities.</w:t>
      </w:r>
    </w:p>
    <w:p>
      <w:pPr>
        <w:pStyle w:val="Heading3"/>
        <w:keepNext w:val="0"/>
        <w:keepLines w:val="0"/>
        <w:spacing w:before="281" w:after="140"/>
        <w:jc w:val="left"/>
        <w:rPr>
          <w:b/>
          <w:bCs/>
          <w:sz w:val="28"/>
          <w:szCs w:val="28"/>
        </w:rPr>
      </w:pPr>
      <w:r>
        <w:rPr>
          <w:rFonts w:ascii="Times New Roman" w:eastAsia="Times New Roman" w:hAnsi="Times New Roman" w:cs="Times New Roman"/>
          <w:b w:val="0"/>
          <w:bCs w:val="0"/>
          <w:i w:val="0"/>
          <w:color w:val="auto"/>
        </w:rPr>
        <w:t>Partner Pilot</w:t>
      </w:r>
    </w:p>
    <w:p>
      <w:pPr>
        <w:spacing w:before="120" w:after="120"/>
        <w:ind w:left="600" w:right="600"/>
        <w:jc w:val="left"/>
      </w:pPr>
      <w:r>
        <w:t>Evaluate Resomix with your own authorised catalogue through a guided pilot covering relevance, retrieval quality, latency, coverage and integration fit.</w:t>
      </w:r>
    </w:p>
    <w:p>
      <w:pPr>
        <w:spacing w:before="120" w:after="120"/>
        <w:jc w:val="left"/>
      </w:pPr>
      <w:r>
        <w:t xml:space="preserve">Descriptions should normally be written for clarity within approximately 140–160 characters, but </w:t>
      </w:r>
      <w:r>
        <w:rPr>
          <w:b/>
          <w:bCs/>
        </w:rPr>
        <w:t>do not force an exact character count</w:t>
      </w:r>
      <w:r>
        <w:t>. Google truncates according to device and query, not a fixed universal limit.</w:t>
      </w:r>
    </w:p>
    <w:p/>
    <w:p>
      <w:pPr>
        <w:pStyle w:val="Heading1"/>
        <w:keepNext w:val="0"/>
        <w:keepLines w:val="0"/>
        <w:spacing w:before="480" w:after="240"/>
        <w:jc w:val="left"/>
        <w:rPr>
          <w:b/>
          <w:bCs/>
          <w:sz w:val="48"/>
          <w:szCs w:val="48"/>
        </w:rPr>
      </w:pPr>
      <w:r>
        <w:rPr>
          <w:rFonts w:ascii="Times New Roman" w:eastAsia="Times New Roman" w:hAnsi="Times New Roman" w:cs="Times New Roman"/>
          <w:b w:val="0"/>
          <w:bCs w:val="0"/>
          <w:i w:val="0"/>
          <w:color w:val="auto"/>
        </w:rPr>
        <w:t>3. H1 best practice for Resomix</w:t>
      </w:r>
    </w:p>
    <w:p>
      <w:pPr>
        <w:spacing w:before="120" w:after="120"/>
        <w:jc w:val="left"/>
      </w:pPr>
      <w:r>
        <w:t>Every indexable page should have:</w:t>
      </w:r>
    </w:p>
    <w:p>
      <w:pPr>
        <w:numPr>
          <w:ilvl w:val="0"/>
          <w:numId w:val="4"/>
        </w:numPr>
        <w:spacing w:before="240" w:after="120"/>
        <w:ind w:left="720" w:hanging="242"/>
        <w:jc w:val="left"/>
      </w:pPr>
      <w:r>
        <w:t>One primary visible H1.</w:t>
      </w:r>
    </w:p>
    <w:p>
      <w:pPr>
        <w:numPr>
          <w:ilvl w:val="0"/>
          <w:numId w:val="4"/>
        </w:numPr>
        <w:spacing w:before="120" w:after="120"/>
        <w:ind w:left="720" w:hanging="242"/>
        <w:jc w:val="left"/>
      </w:pPr>
      <w:r>
        <w:t>An H1 that accurately describes the page.</w:t>
      </w:r>
    </w:p>
    <w:p>
      <w:pPr>
        <w:numPr>
          <w:ilvl w:val="0"/>
          <w:numId w:val="4"/>
        </w:numPr>
        <w:spacing w:before="120" w:after="120"/>
        <w:ind w:left="720" w:hanging="242"/>
        <w:jc w:val="left"/>
      </w:pPr>
      <w:r>
        <w:t xml:space="preserve">A close semantic relationship between </w:t>
      </w:r>
      <w:r>
        <w:rPr>
          <w:rFonts w:ascii="Courier New" w:eastAsia="Courier New" w:hAnsi="Courier New" w:cs="Courier New"/>
          <w:sz w:val="20"/>
          <w:szCs w:val="20"/>
        </w:rPr>
        <w:t>&lt;title&gt;</w:t>
      </w:r>
      <w:r>
        <w:t>, H1 and opening paragraph.</w:t>
      </w:r>
    </w:p>
    <w:p>
      <w:pPr>
        <w:numPr>
          <w:ilvl w:val="0"/>
          <w:numId w:val="4"/>
        </w:numPr>
        <w:spacing w:before="120" w:after="120"/>
        <w:ind w:left="720" w:hanging="242"/>
        <w:jc w:val="left"/>
      </w:pPr>
      <w:r>
        <w:t>No duplicate H1s styled as equal page titles.</w:t>
      </w:r>
    </w:p>
    <w:p>
      <w:pPr>
        <w:numPr>
          <w:ilvl w:val="0"/>
          <w:numId w:val="4"/>
        </w:numPr>
        <w:spacing w:before="120" w:after="240"/>
        <w:ind w:left="720" w:hanging="242"/>
        <w:jc w:val="left"/>
      </w:pPr>
      <w:r>
        <w:t>No design text broken into several unrelated heading elements.</w:t>
      </w:r>
    </w:p>
    <w:p>
      <w:pPr>
        <w:spacing w:before="120" w:after="120"/>
        <w:jc w:val="left"/>
      </w:pPr>
      <w:r>
        <w:t xml:space="preserve">Google can derive search-result titles from the </w:t>
      </w:r>
      <w:r>
        <w:rPr>
          <w:rFonts w:ascii="Courier New" w:eastAsia="Courier New" w:hAnsi="Courier New" w:cs="Courier New"/>
          <w:sz w:val="20"/>
          <w:szCs w:val="20"/>
        </w:rPr>
        <w:t>&lt;title&gt;</w:t>
      </w:r>
      <w:r>
        <w:t xml:space="preserve">, prominent headings, page content and inbound anchor text. Clear consistency reduces unwanted rewriting. </w:t>
      </w:r>
      <w:hyperlink r:id="rId6" w:history="1">
        <w:r>
          <w:rPr>
            <w:color w:val="0000EE"/>
            <w:u w:val="single" w:color="0000EE"/>
          </w:rPr>
          <w:t>Google title-link guidance</w:t>
        </w:r>
      </w:hyperlink>
    </w:p>
    <w:p>
      <w:pPr>
        <w:spacing w:before="120" w:after="120"/>
        <w:jc w:val="left"/>
      </w:pPr>
      <w:r>
        <w:t>A good Resomix pattern is:</w:t>
      </w:r>
    </w:p>
    <w:p>
      <w:pPr>
        <w:spacing w:before="200" w:after="100"/>
        <w:jc w:val="left"/>
        <w:rPr>
          <w:rFonts w:ascii="Courier New" w:eastAsia="Courier New" w:hAnsi="Courier New" w:cs="Courier New"/>
          <w:sz w:val="20"/>
          <w:szCs w:val="20"/>
        </w:rPr>
      </w:pPr>
      <w:r>
        <w:rPr>
          <w:rFonts w:ascii="Courier New" w:eastAsia="Courier New" w:hAnsi="Courier New" w:cs="Courier New"/>
          <w:sz w:val="20"/>
          <w:szCs w:val="20"/>
        </w:rPr>
        <w:t>&lt;p class="eyebrow"&gt;SONIC DISCOVERY&lt;/p&gt;</w:t>
      </w:r>
    </w:p>
    <w:p>
      <w:pPr>
        <w:spacing w:before="100" w:after="100"/>
        <w:jc w:val="left"/>
        <w:rPr>
          <w:rFonts w:ascii="Courier New" w:eastAsia="Courier New" w:hAnsi="Courier New" w:cs="Courier New"/>
          <w:sz w:val="20"/>
          <w:szCs w:val="20"/>
        </w:rPr>
      </w:pPr>
    </w:p>
    <w:p>
      <w:pPr>
        <w:spacing w:before="100" w:after="100"/>
        <w:jc w:val="left"/>
        <w:rPr>
          <w:rFonts w:ascii="Courier New" w:eastAsia="Courier New" w:hAnsi="Courier New" w:cs="Courier New"/>
          <w:sz w:val="20"/>
          <w:szCs w:val="20"/>
        </w:rPr>
      </w:pPr>
      <w:r>
        <w:rPr>
          <w:rFonts w:ascii="Courier New" w:eastAsia="Courier New" w:hAnsi="Courier New" w:cs="Courier New"/>
          <w:sz w:val="20"/>
          <w:szCs w:val="20"/>
        </w:rPr>
        <w:t>&lt;h1&gt;Find Music That Sounds Like Your Reference Track.&lt;/h1&gt;</w:t>
      </w:r>
    </w:p>
    <w:p>
      <w:pPr>
        <w:spacing w:before="100" w:after="100"/>
        <w:jc w:val="left"/>
        <w:rPr>
          <w:rFonts w:ascii="Courier New" w:eastAsia="Courier New" w:hAnsi="Courier New" w:cs="Courier New"/>
          <w:sz w:val="20"/>
          <w:szCs w:val="20"/>
        </w:rPr>
      </w:pPr>
    </w:p>
    <w:p>
      <w:pPr>
        <w:spacing w:before="100" w:after="100"/>
        <w:jc w:val="left"/>
        <w:rPr>
          <w:rFonts w:ascii="Courier New" w:eastAsia="Courier New" w:hAnsi="Courier New" w:cs="Courier New"/>
          <w:sz w:val="20"/>
          <w:szCs w:val="20"/>
        </w:rPr>
      </w:pPr>
      <w:r>
        <w:rPr>
          <w:rFonts w:ascii="Courier New" w:eastAsia="Courier New" w:hAnsi="Courier New" w:cs="Courier New"/>
          <w:sz w:val="20"/>
          <w:szCs w:val="20"/>
        </w:rPr>
        <w:t>&lt;p&gt;</w:t>
      </w:r>
    </w:p>
    <w:p>
      <w:pPr>
        <w:spacing w:before="100" w:after="100"/>
        <w:jc w:val="left"/>
        <w:rPr>
          <w:rFonts w:ascii="Courier New" w:eastAsia="Courier New" w:hAnsi="Courier New" w:cs="Courier New"/>
          <w:sz w:val="20"/>
          <w:szCs w:val="20"/>
        </w:rPr>
      </w:pPr>
      <w:r>
        <w:rPr>
          <w:rFonts w:ascii="Courier New" w:eastAsia="Courier New" w:hAnsi="Courier New" w:cs="Courier New"/>
          <w:sz w:val="20"/>
          <w:szCs w:val="20"/>
        </w:rPr>
        <w:t xml:space="preserve">  Resomix compares the sonic profile of one reference recording with a</w:t>
      </w:r>
    </w:p>
    <w:p>
      <w:pPr>
        <w:spacing w:before="100" w:after="100"/>
        <w:jc w:val="left"/>
        <w:rPr>
          <w:rFonts w:ascii="Courier New" w:eastAsia="Courier New" w:hAnsi="Courier New" w:cs="Courier New"/>
          <w:sz w:val="20"/>
          <w:szCs w:val="20"/>
        </w:rPr>
      </w:pPr>
      <w:r>
        <w:rPr>
          <w:rFonts w:ascii="Courier New" w:eastAsia="Courier New" w:hAnsi="Courier New" w:cs="Courier New"/>
          <w:sz w:val="20"/>
          <w:szCs w:val="20"/>
        </w:rPr>
        <w:t xml:space="preserve">  pre-analysed index and automatically ranks the closest available matches.</w:t>
      </w:r>
    </w:p>
    <w:p>
      <w:pPr>
        <w:spacing w:before="100" w:after="200"/>
        <w:jc w:val="left"/>
        <w:rPr>
          <w:rFonts w:ascii="Courier New" w:eastAsia="Courier New" w:hAnsi="Courier New" w:cs="Courier New"/>
          <w:sz w:val="20"/>
          <w:szCs w:val="20"/>
        </w:rPr>
      </w:pPr>
      <w:r>
        <w:rPr>
          <w:rFonts w:ascii="Courier New" w:eastAsia="Courier New" w:hAnsi="Courier New" w:cs="Courier New"/>
          <w:sz w:val="20"/>
          <w:szCs w:val="20"/>
        </w:rPr>
        <w:t>&lt;/p&gt;</w:t>
      </w:r>
    </w:p>
    <w:p>
      <w:pPr>
        <w:spacing w:before="120" w:after="120"/>
        <w:jc w:val="left"/>
      </w:pPr>
      <w:r>
        <w:t xml:space="preserve">The H1 can remain brand-led and persuasive. The </w:t>
      </w:r>
      <w:r>
        <w:rPr>
          <w:rFonts w:ascii="Courier New" w:eastAsia="Courier New" w:hAnsi="Courier New" w:cs="Courier New"/>
          <w:sz w:val="20"/>
          <w:szCs w:val="20"/>
        </w:rPr>
        <w:t>&lt;title&gt;</w:t>
      </w:r>
      <w:r>
        <w:t xml:space="preserve"> should carry the clearer search phrase:</w:t>
      </w:r>
    </w:p>
    <w:p>
      <w:pPr>
        <w:spacing w:before="200" w:after="200"/>
        <w:jc w:val="left"/>
        <w:rPr>
          <w:rFonts w:ascii="Courier New" w:eastAsia="Courier New" w:hAnsi="Courier New" w:cs="Courier New"/>
          <w:sz w:val="20"/>
          <w:szCs w:val="20"/>
        </w:rPr>
      </w:pPr>
      <w:r>
        <w:rPr>
          <w:rFonts w:ascii="Courier New" w:eastAsia="Courier New" w:hAnsi="Courier New" w:cs="Courier New"/>
          <w:sz w:val="20"/>
          <w:szCs w:val="20"/>
        </w:rPr>
        <w:t>&lt;title&gt;Find Similar Songs by Sound — Resomix Sonic Discovery&lt;/title&gt;</w:t>
      </w:r>
    </w:p>
    <w:p>
      <w:pPr>
        <w:spacing w:before="120" w:after="120"/>
        <w:jc w:val="left"/>
      </w:pPr>
      <w:r>
        <w:t>Do not force awkward keyword repetition such as:</w:t>
      </w:r>
    </w:p>
    <w:p>
      <w:pPr>
        <w:spacing w:before="120" w:after="120"/>
        <w:ind w:left="600" w:right="600"/>
        <w:jc w:val="left"/>
      </w:pPr>
      <w:r>
        <w:t>Find Similar Songs by Sound With the Best AI Similar Song Finder by Audio</w:t>
      </w:r>
    </w:p>
    <w:p>
      <w:pPr>
        <w:spacing w:before="120" w:after="120"/>
        <w:jc w:val="left"/>
      </w:pPr>
      <w:r>
        <w:t>That would weaken credibility and conversion.</w:t>
      </w:r>
    </w:p>
    <w:p/>
    <w:p>
      <w:pPr>
        <w:pStyle w:val="Heading1"/>
        <w:keepNext w:val="0"/>
        <w:keepLines w:val="0"/>
        <w:spacing w:before="480" w:after="240"/>
        <w:jc w:val="left"/>
        <w:rPr>
          <w:b/>
          <w:bCs/>
          <w:sz w:val="48"/>
          <w:szCs w:val="48"/>
        </w:rPr>
      </w:pPr>
      <w:r>
        <w:rPr>
          <w:rFonts w:ascii="Times New Roman" w:eastAsia="Times New Roman" w:hAnsi="Times New Roman" w:cs="Times New Roman"/>
          <w:b w:val="0"/>
          <w:bCs w:val="0"/>
          <w:i w:val="0"/>
          <w:color w:val="auto"/>
        </w:rPr>
        <w:t>4. GEO content structure</w:t>
      </w:r>
    </w:p>
    <w:p>
      <w:pPr>
        <w:spacing w:before="120" w:after="120"/>
        <w:jc w:val="left"/>
      </w:pPr>
      <w:r>
        <w:t>GEO should make each page easy for an answer engine to extract, understand and cite.</w:t>
      </w:r>
    </w:p>
    <w:p>
      <w:pPr>
        <w:pStyle w:val="Heading2"/>
        <w:keepNext w:val="0"/>
        <w:keepLines w:val="0"/>
        <w:spacing w:before="360" w:after="180"/>
        <w:jc w:val="left"/>
        <w:rPr>
          <w:b/>
          <w:bCs/>
          <w:sz w:val="36"/>
          <w:szCs w:val="36"/>
        </w:rPr>
      </w:pPr>
      <w:r>
        <w:rPr>
          <w:rFonts w:ascii="Times New Roman" w:eastAsia="Times New Roman" w:hAnsi="Times New Roman" w:cs="Times New Roman"/>
          <w:b w:val="0"/>
          <w:bCs w:val="0"/>
          <w:i w:val="0"/>
          <w:color w:val="auto"/>
        </w:rPr>
        <w:t>Add a concise definition near the top</w:t>
      </w:r>
    </w:p>
    <w:p>
      <w:pPr>
        <w:spacing w:before="120" w:after="120"/>
        <w:jc w:val="left"/>
      </w:pPr>
      <w:r>
        <w:t>For example, on Sonic Discovery:</w:t>
      </w:r>
    </w:p>
    <w:p>
      <w:pPr>
        <w:spacing w:before="120" w:after="120"/>
        <w:ind w:left="600" w:right="600"/>
        <w:jc w:val="left"/>
      </w:pPr>
      <w:r>
        <w:rPr>
          <w:b/>
          <w:bCs/>
        </w:rPr>
        <w:t>Sonic Discovery is Resomix’s reference-track similarity workflow. A user searches for or uploads one recording, PYXIS</w:t>
      </w:r>
      <w:r>
        <w:rPr>
          <w:b/>
          <w:bCs/>
        </w:rPr>
        <w:noBreakHyphen/>
        <w:t>1 compares its sonic profile with Resomix’s pre-analysed index, and the closest available tracks are returned as an automatically ranked playlist.</w:t>
      </w:r>
    </w:p>
    <w:p>
      <w:pPr>
        <w:spacing w:before="120" w:after="120"/>
        <w:jc w:val="left"/>
      </w:pPr>
      <w:r>
        <w:t>This is stronger for AI retrieval than atmospheric marketing copy alone because it defines:</w:t>
      </w:r>
    </w:p>
    <w:p>
      <w:pPr>
        <w:numPr>
          <w:ilvl w:val="0"/>
          <w:numId w:val="5"/>
        </w:numPr>
        <w:spacing w:before="240" w:after="120"/>
        <w:ind w:left="720" w:hanging="242"/>
        <w:jc w:val="left"/>
      </w:pPr>
      <w:r>
        <w:t>What the product is.</w:t>
      </w:r>
    </w:p>
    <w:p>
      <w:pPr>
        <w:numPr>
          <w:ilvl w:val="0"/>
          <w:numId w:val="5"/>
        </w:numPr>
        <w:spacing w:before="120" w:after="120"/>
        <w:ind w:left="720" w:hanging="242"/>
        <w:jc w:val="left"/>
      </w:pPr>
      <w:r>
        <w:t>What enters the workflow.</w:t>
      </w:r>
    </w:p>
    <w:p>
      <w:pPr>
        <w:numPr>
          <w:ilvl w:val="0"/>
          <w:numId w:val="5"/>
        </w:numPr>
        <w:spacing w:before="120" w:after="120"/>
        <w:ind w:left="720" w:hanging="242"/>
        <w:jc w:val="left"/>
      </w:pPr>
      <w:r>
        <w:t>What processing occurs.</w:t>
      </w:r>
    </w:p>
    <w:p>
      <w:pPr>
        <w:numPr>
          <w:ilvl w:val="0"/>
          <w:numId w:val="5"/>
        </w:numPr>
        <w:spacing w:before="120" w:after="240"/>
        <w:ind w:left="720" w:hanging="242"/>
        <w:jc w:val="left"/>
      </w:pPr>
      <w:r>
        <w:t>What the user receives.</w:t>
      </w:r>
    </w:p>
    <w:p>
      <w:pPr>
        <w:spacing w:before="120" w:after="120"/>
        <w:jc w:val="left"/>
      </w:pPr>
      <w:r>
        <w:t>Create an equivalent 40–70-word definition for every product and solution page.</w:t>
      </w:r>
    </w:p>
    <w:p>
      <w:pPr>
        <w:pStyle w:val="Heading2"/>
        <w:keepNext w:val="0"/>
        <w:keepLines w:val="0"/>
        <w:spacing w:before="360" w:after="180"/>
        <w:jc w:val="left"/>
        <w:rPr>
          <w:b/>
          <w:bCs/>
          <w:sz w:val="36"/>
          <w:szCs w:val="36"/>
        </w:rPr>
      </w:pPr>
      <w:r>
        <w:rPr>
          <w:rFonts w:ascii="Times New Roman" w:eastAsia="Times New Roman" w:hAnsi="Times New Roman" w:cs="Times New Roman"/>
          <w:b w:val="0"/>
          <w:bCs w:val="0"/>
          <w:i w:val="0"/>
          <w:color w:val="auto"/>
        </w:rPr>
        <w:t>Add visible question-led sections</w:t>
      </w:r>
    </w:p>
    <w:p>
      <w:pPr>
        <w:spacing w:before="120" w:after="120"/>
        <w:jc w:val="left"/>
      </w:pPr>
      <w:r>
        <w:t>Good questions include:</w:t>
      </w:r>
    </w:p>
    <w:p>
      <w:pPr>
        <w:pStyle w:val="Heading3"/>
        <w:keepNext w:val="0"/>
        <w:keepLines w:val="0"/>
        <w:spacing w:before="281" w:after="140"/>
        <w:jc w:val="left"/>
        <w:rPr>
          <w:b/>
          <w:bCs/>
          <w:sz w:val="28"/>
          <w:szCs w:val="28"/>
        </w:rPr>
      </w:pPr>
      <w:r>
        <w:rPr>
          <w:rFonts w:ascii="Times New Roman" w:eastAsia="Times New Roman" w:hAnsi="Times New Roman" w:cs="Times New Roman"/>
          <w:b w:val="0"/>
          <w:bCs w:val="0"/>
          <w:i w:val="0"/>
          <w:color w:val="auto"/>
        </w:rPr>
        <w:t>Sonic Discovery</w:t>
      </w:r>
    </w:p>
    <w:p>
      <w:pPr>
        <w:numPr>
          <w:ilvl w:val="0"/>
          <w:numId w:val="6"/>
        </w:numPr>
        <w:spacing w:before="240" w:after="120"/>
        <w:ind w:left="720" w:hanging="242"/>
        <w:jc w:val="left"/>
      </w:pPr>
      <w:r>
        <w:t>How does Resomix find similar music?</w:t>
      </w:r>
    </w:p>
    <w:p>
      <w:pPr>
        <w:numPr>
          <w:ilvl w:val="0"/>
          <w:numId w:val="6"/>
        </w:numPr>
        <w:spacing w:before="120" w:after="120"/>
        <w:ind w:left="720" w:hanging="242"/>
        <w:jc w:val="left"/>
      </w:pPr>
      <w:r>
        <w:t>Does Resomix use genre tags to calculate similarity?</w:t>
      </w:r>
    </w:p>
    <w:p>
      <w:pPr>
        <w:numPr>
          <w:ilvl w:val="0"/>
          <w:numId w:val="6"/>
        </w:numPr>
        <w:spacing w:before="120" w:after="120"/>
        <w:ind w:left="720" w:hanging="242"/>
        <w:jc w:val="left"/>
      </w:pPr>
      <w:r>
        <w:t>Can I search using an uploaded reference track?</w:t>
      </w:r>
    </w:p>
    <w:p>
      <w:pPr>
        <w:numPr>
          <w:ilvl w:val="0"/>
          <w:numId w:val="6"/>
        </w:numPr>
        <w:spacing w:before="120" w:after="120"/>
        <w:ind w:left="720" w:hanging="242"/>
        <w:jc w:val="left"/>
      </w:pPr>
      <w:r>
        <w:t>Does Resomix analyse Apple Music tracks on demand?</w:t>
      </w:r>
    </w:p>
    <w:p>
      <w:pPr>
        <w:numPr>
          <w:ilvl w:val="0"/>
          <w:numId w:val="6"/>
        </w:numPr>
        <w:spacing w:before="120" w:after="240"/>
        <w:ind w:left="720" w:hanging="242"/>
        <w:jc w:val="left"/>
      </w:pPr>
      <w:r>
        <w:t>How are similarity results ranked?</w:t>
      </w:r>
    </w:p>
    <w:p>
      <w:pPr>
        <w:pStyle w:val="Heading3"/>
        <w:keepNext w:val="0"/>
        <w:keepLines w:val="0"/>
        <w:spacing w:before="281" w:after="140"/>
        <w:jc w:val="left"/>
        <w:rPr>
          <w:b/>
          <w:bCs/>
          <w:sz w:val="28"/>
          <w:szCs w:val="28"/>
        </w:rPr>
      </w:pPr>
      <w:r>
        <w:rPr>
          <w:rFonts w:ascii="Times New Roman" w:eastAsia="Times New Roman" w:hAnsi="Times New Roman" w:cs="Times New Roman"/>
          <w:b w:val="0"/>
          <w:bCs w:val="0"/>
          <w:i w:val="0"/>
          <w:color w:val="auto"/>
        </w:rPr>
        <w:t>Track Intelligence</w:t>
      </w:r>
    </w:p>
    <w:p>
      <w:pPr>
        <w:numPr>
          <w:ilvl w:val="0"/>
          <w:numId w:val="7"/>
        </w:numPr>
        <w:spacing w:before="240" w:after="120"/>
        <w:ind w:left="720" w:hanging="242"/>
        <w:jc w:val="left"/>
      </w:pPr>
      <w:r>
        <w:t>What does Resomix analyse in a recording?</w:t>
      </w:r>
    </w:p>
    <w:p>
      <w:pPr>
        <w:numPr>
          <w:ilvl w:val="0"/>
          <w:numId w:val="7"/>
        </w:numPr>
        <w:spacing w:before="120" w:after="120"/>
        <w:ind w:left="720" w:hanging="242"/>
        <w:jc w:val="left"/>
      </w:pPr>
      <w:r>
        <w:t>What can an energy journey show?</w:t>
      </w:r>
    </w:p>
    <w:p>
      <w:pPr>
        <w:numPr>
          <w:ilvl w:val="0"/>
          <w:numId w:val="7"/>
        </w:numPr>
        <w:spacing w:before="120" w:after="120"/>
        <w:ind w:left="720" w:hanging="242"/>
        <w:jc w:val="left"/>
      </w:pPr>
      <w:r>
        <w:t>How are structure, rhythm, harmony and timbre represented?</w:t>
      </w:r>
    </w:p>
    <w:p>
      <w:pPr>
        <w:numPr>
          <w:ilvl w:val="0"/>
          <w:numId w:val="7"/>
        </w:numPr>
        <w:spacing w:before="120" w:after="120"/>
        <w:ind w:left="720" w:hanging="242"/>
        <w:jc w:val="left"/>
      </w:pPr>
      <w:r>
        <w:t>Does Track Intelligence judge whether a track is “good”?</w:t>
      </w:r>
    </w:p>
    <w:p>
      <w:pPr>
        <w:numPr>
          <w:ilvl w:val="0"/>
          <w:numId w:val="7"/>
        </w:numPr>
        <w:spacing w:before="120" w:after="240"/>
        <w:ind w:left="720" w:hanging="242"/>
        <w:jc w:val="left"/>
      </w:pPr>
      <w:r>
        <w:t>Is Track Intelligence separate from similarity search?</w:t>
      </w:r>
    </w:p>
    <w:p>
      <w:pPr>
        <w:pStyle w:val="Heading3"/>
        <w:keepNext w:val="0"/>
        <w:keepLines w:val="0"/>
        <w:spacing w:before="281" w:after="140"/>
        <w:jc w:val="left"/>
        <w:rPr>
          <w:b/>
          <w:bCs/>
          <w:sz w:val="28"/>
          <w:szCs w:val="28"/>
        </w:rPr>
      </w:pPr>
      <w:r>
        <w:rPr>
          <w:rFonts w:ascii="Times New Roman" w:eastAsia="Times New Roman" w:hAnsi="Times New Roman" w:cs="Times New Roman"/>
          <w:b w:val="0"/>
          <w:bCs w:val="0"/>
          <w:i w:val="0"/>
          <w:color w:val="auto"/>
        </w:rPr>
        <w:t>Catalogue Intelligence</w:t>
      </w:r>
    </w:p>
    <w:p>
      <w:pPr>
        <w:numPr>
          <w:ilvl w:val="0"/>
          <w:numId w:val="8"/>
        </w:numPr>
        <w:spacing w:before="240" w:after="120"/>
        <w:ind w:left="720" w:hanging="242"/>
        <w:jc w:val="left"/>
      </w:pPr>
      <w:r>
        <w:t>What is a private sonic catalogue index?</w:t>
      </w:r>
    </w:p>
    <w:p>
      <w:pPr>
        <w:numPr>
          <w:ilvl w:val="0"/>
          <w:numId w:val="8"/>
        </w:numPr>
        <w:spacing w:before="120" w:after="120"/>
        <w:ind w:left="720" w:hanging="242"/>
        <w:jc w:val="left"/>
      </w:pPr>
      <w:r>
        <w:t>What material does Resomix need to process a catalogue?</w:t>
      </w:r>
    </w:p>
    <w:p>
      <w:pPr>
        <w:numPr>
          <w:ilvl w:val="0"/>
          <w:numId w:val="8"/>
        </w:numPr>
        <w:spacing w:before="120" w:after="120"/>
        <w:ind w:left="720" w:hanging="242"/>
        <w:jc w:val="left"/>
      </w:pPr>
      <w:r>
        <w:t>Are partner catalogues combined?</w:t>
      </w:r>
    </w:p>
    <w:p>
      <w:pPr>
        <w:numPr>
          <w:ilvl w:val="0"/>
          <w:numId w:val="8"/>
        </w:numPr>
        <w:spacing w:before="120" w:after="120"/>
        <w:ind w:left="720" w:hanging="242"/>
        <w:jc w:val="left"/>
      </w:pPr>
      <w:r>
        <w:t>What does the catalogue team receive?</w:t>
      </w:r>
    </w:p>
    <w:p>
      <w:pPr>
        <w:numPr>
          <w:ilvl w:val="0"/>
          <w:numId w:val="8"/>
        </w:numPr>
        <w:spacing w:before="120" w:after="240"/>
        <w:ind w:left="720" w:hanging="242"/>
        <w:jc w:val="left"/>
      </w:pPr>
      <w:r>
        <w:t>Does Resomix replace a catalogue-management system?</w:t>
      </w:r>
    </w:p>
    <w:p>
      <w:pPr>
        <w:spacing w:before="120" w:after="120"/>
        <w:jc w:val="left"/>
      </w:pPr>
      <w:r>
        <w:t>These questions should have direct, factual answers in the visible page content. They do not all need to appear as accordion FAQs.</w:t>
      </w:r>
    </w:p>
    <w:p>
      <w:pPr>
        <w:pStyle w:val="Heading3"/>
        <w:keepNext w:val="0"/>
        <w:keepLines w:val="0"/>
        <w:spacing w:before="281" w:after="140"/>
        <w:jc w:val="left"/>
        <w:rPr>
          <w:b/>
          <w:bCs/>
          <w:sz w:val="28"/>
          <w:szCs w:val="28"/>
        </w:rPr>
      </w:pPr>
      <w:r>
        <w:rPr>
          <w:rFonts w:ascii="Times New Roman" w:eastAsia="Times New Roman" w:hAnsi="Times New Roman" w:cs="Times New Roman"/>
          <w:b w:val="0"/>
          <w:bCs w:val="0"/>
          <w:i w:val="0"/>
          <w:color w:val="auto"/>
        </w:rPr>
        <w:t>Important schema note</w:t>
      </w:r>
    </w:p>
    <w:p>
      <w:pPr>
        <w:spacing w:before="120" w:after="120"/>
        <w:jc w:val="left"/>
      </w:pPr>
      <w:r>
        <w:t xml:space="preserve">Do not expect </w:t>
      </w:r>
      <w:r>
        <w:rPr>
          <w:rFonts w:ascii="Courier New" w:eastAsia="Courier New" w:hAnsi="Courier New" w:cs="Courier New"/>
          <w:sz w:val="20"/>
          <w:szCs w:val="20"/>
        </w:rPr>
        <w:t>FAQPage</w:t>
      </w:r>
      <w:r>
        <w:t xml:space="preserve"> markup to produce a rich result. Google currently limits FAQ rich results mainly to authoritative government and health sites. The questions are still valuable for users and AI retrieval, but their primary value is content clarity—not a guaranteed FAQ display.</w:t>
      </w:r>
    </w:p>
    <w:p/>
    <w:p>
      <w:pPr>
        <w:pStyle w:val="Heading1"/>
        <w:keepNext w:val="0"/>
        <w:keepLines w:val="0"/>
        <w:spacing w:before="480" w:after="240"/>
        <w:jc w:val="left"/>
        <w:rPr>
          <w:b/>
          <w:bCs/>
          <w:sz w:val="48"/>
          <w:szCs w:val="48"/>
        </w:rPr>
      </w:pPr>
      <w:r>
        <w:rPr>
          <w:rFonts w:ascii="Times New Roman" w:eastAsia="Times New Roman" w:hAnsi="Times New Roman" w:cs="Times New Roman"/>
          <w:b w:val="0"/>
          <w:bCs w:val="0"/>
          <w:i w:val="0"/>
          <w:color w:val="auto"/>
        </w:rPr>
        <w:t>5. Recommended structured data</w:t>
      </w:r>
    </w:p>
    <w:p>
      <w:pPr>
        <w:spacing w:before="120" w:after="120"/>
        <w:jc w:val="left"/>
      </w:pPr>
      <w:r>
        <w:t xml:space="preserve">Use JSON-LD and only describe content that is visible and factual. Google recommends JSON-LD and warns against misleading or hidden structured information. </w:t>
      </w:r>
      <w:hyperlink r:id="rId7" w:history="1">
        <w:r>
          <w:rPr>
            <w:color w:val="0000EE"/>
            <w:u w:val="single" w:color="0000EE"/>
          </w:rPr>
          <w:t>Google structured-data guidelines</w:t>
        </w:r>
      </w:hyperlink>
    </w:p>
    <w:p>
      <w:pPr>
        <w:pStyle w:val="Heading2"/>
        <w:keepNext w:val="0"/>
        <w:keepLines w:val="0"/>
        <w:spacing w:before="360" w:after="180"/>
        <w:jc w:val="left"/>
        <w:rPr>
          <w:b/>
          <w:bCs/>
          <w:sz w:val="36"/>
          <w:szCs w:val="36"/>
        </w:rPr>
      </w:pPr>
      <w:r>
        <w:rPr>
          <w:rFonts w:ascii="Times New Roman" w:eastAsia="Times New Roman" w:hAnsi="Times New Roman" w:cs="Times New Roman"/>
          <w:b w:val="0"/>
          <w:bCs w:val="0"/>
          <w:i w:val="0"/>
          <w:color w:val="auto"/>
        </w:rPr>
        <w:t>Site-wide</w:t>
      </w:r>
    </w:p>
    <w:p>
      <w:pPr>
        <w:pStyle w:val="Heading3"/>
        <w:keepNext w:val="0"/>
        <w:keepLines w:val="0"/>
        <w:spacing w:before="140" w:after="140"/>
        <w:jc w:val="left"/>
        <w:rPr>
          <w:b/>
          <w:bCs/>
          <w:sz w:val="28"/>
          <w:szCs w:val="28"/>
        </w:rPr>
      </w:pPr>
      <w:r>
        <w:rPr>
          <w:rFonts w:ascii="Times New Roman" w:eastAsia="Times New Roman" w:hAnsi="Times New Roman" w:cs="Times New Roman"/>
          <w:b w:val="0"/>
          <w:bCs w:val="0"/>
          <w:i w:val="0"/>
          <w:color w:val="auto"/>
        </w:rPr>
        <w:t>Homepage</w:t>
      </w:r>
    </w:p>
    <w:p>
      <w:pPr>
        <w:numPr>
          <w:ilvl w:val="0"/>
          <w:numId w:val="9"/>
        </w:numPr>
        <w:spacing w:before="240" w:after="120"/>
        <w:ind w:left="720" w:hanging="242"/>
        <w:jc w:val="left"/>
      </w:pPr>
      <w:r>
        <w:rPr>
          <w:rFonts w:ascii="Courier New" w:eastAsia="Courier New" w:hAnsi="Courier New" w:cs="Courier New"/>
          <w:sz w:val="20"/>
          <w:szCs w:val="20"/>
        </w:rPr>
        <w:t>Organization</w:t>
      </w:r>
    </w:p>
    <w:p>
      <w:pPr>
        <w:numPr>
          <w:ilvl w:val="0"/>
          <w:numId w:val="9"/>
        </w:numPr>
        <w:spacing w:before="120" w:after="120"/>
        <w:ind w:left="720" w:hanging="242"/>
        <w:jc w:val="left"/>
      </w:pPr>
      <w:r>
        <w:rPr>
          <w:rFonts w:ascii="Courier New" w:eastAsia="Courier New" w:hAnsi="Courier New" w:cs="Courier New"/>
          <w:sz w:val="20"/>
          <w:szCs w:val="20"/>
        </w:rPr>
        <w:t>WebSite</w:t>
      </w:r>
    </w:p>
    <w:p>
      <w:pPr>
        <w:numPr>
          <w:ilvl w:val="0"/>
          <w:numId w:val="9"/>
        </w:numPr>
        <w:spacing w:before="120" w:after="240"/>
        <w:ind w:left="720" w:hanging="242"/>
        <w:jc w:val="left"/>
      </w:pPr>
      <w:r>
        <w:rPr>
          <w:rFonts w:ascii="Courier New" w:eastAsia="Courier New" w:hAnsi="Courier New" w:cs="Courier New"/>
          <w:sz w:val="20"/>
          <w:szCs w:val="20"/>
        </w:rPr>
        <w:t>WebPage</w:t>
      </w:r>
    </w:p>
    <w:p>
      <w:pPr>
        <w:spacing w:before="120" w:after="120"/>
        <w:jc w:val="left"/>
      </w:pPr>
      <w:r>
        <w:t>Include:</w:t>
      </w:r>
    </w:p>
    <w:p>
      <w:pPr>
        <w:numPr>
          <w:ilvl w:val="0"/>
          <w:numId w:val="10"/>
        </w:numPr>
        <w:spacing w:before="240" w:after="120"/>
        <w:ind w:left="720" w:hanging="242"/>
        <w:jc w:val="left"/>
      </w:pPr>
      <w:r>
        <w:rPr>
          <w:rFonts w:ascii="Courier New" w:eastAsia="Courier New" w:hAnsi="Courier New" w:cs="Courier New"/>
          <w:sz w:val="20"/>
          <w:szCs w:val="20"/>
        </w:rPr>
        <w:t>name</w:t>
      </w:r>
    </w:p>
    <w:p>
      <w:pPr>
        <w:numPr>
          <w:ilvl w:val="0"/>
          <w:numId w:val="10"/>
        </w:numPr>
        <w:spacing w:before="120" w:after="120"/>
        <w:ind w:left="720" w:hanging="242"/>
        <w:jc w:val="left"/>
      </w:pPr>
      <w:r>
        <w:rPr>
          <w:rFonts w:ascii="Courier New" w:eastAsia="Courier New" w:hAnsi="Courier New" w:cs="Courier New"/>
          <w:sz w:val="20"/>
          <w:szCs w:val="20"/>
        </w:rPr>
        <w:t>url</w:t>
      </w:r>
    </w:p>
    <w:p>
      <w:pPr>
        <w:numPr>
          <w:ilvl w:val="0"/>
          <w:numId w:val="10"/>
        </w:numPr>
        <w:spacing w:before="120" w:after="120"/>
        <w:ind w:left="720" w:hanging="242"/>
        <w:jc w:val="left"/>
      </w:pPr>
      <w:r>
        <w:rPr>
          <w:rFonts w:ascii="Courier New" w:eastAsia="Courier New" w:hAnsi="Courier New" w:cs="Courier New"/>
          <w:sz w:val="20"/>
          <w:szCs w:val="20"/>
        </w:rPr>
        <w:t>logo</w:t>
      </w:r>
    </w:p>
    <w:p>
      <w:pPr>
        <w:numPr>
          <w:ilvl w:val="0"/>
          <w:numId w:val="10"/>
        </w:numPr>
        <w:spacing w:before="120" w:after="120"/>
        <w:ind w:left="720" w:hanging="242"/>
        <w:jc w:val="left"/>
      </w:pPr>
      <w:r>
        <w:rPr>
          <w:rFonts w:ascii="Courier New" w:eastAsia="Courier New" w:hAnsi="Courier New" w:cs="Courier New"/>
          <w:sz w:val="20"/>
          <w:szCs w:val="20"/>
        </w:rPr>
        <w:t>description</w:t>
      </w:r>
    </w:p>
    <w:p>
      <w:pPr>
        <w:numPr>
          <w:ilvl w:val="0"/>
          <w:numId w:val="10"/>
        </w:numPr>
        <w:spacing w:before="120" w:after="120"/>
        <w:ind w:left="720" w:hanging="242"/>
        <w:jc w:val="left"/>
      </w:pPr>
      <w:r>
        <w:rPr>
          <w:rFonts w:ascii="Courier New" w:eastAsia="Courier New" w:hAnsi="Courier New" w:cs="Courier New"/>
          <w:sz w:val="20"/>
          <w:szCs w:val="20"/>
        </w:rPr>
        <w:t>sameAs</w:t>
      </w:r>
      <w:r>
        <w:t xml:space="preserve"> links to authentic official profiles</w:t>
      </w:r>
    </w:p>
    <w:p>
      <w:pPr>
        <w:numPr>
          <w:ilvl w:val="0"/>
          <w:numId w:val="10"/>
        </w:numPr>
        <w:spacing w:before="120" w:after="120"/>
        <w:ind w:left="720" w:hanging="242"/>
        <w:jc w:val="left"/>
      </w:pPr>
      <w:r>
        <w:rPr>
          <w:rFonts w:ascii="Courier New" w:eastAsia="Courier New" w:hAnsi="Courier New" w:cs="Courier New"/>
          <w:sz w:val="20"/>
          <w:szCs w:val="20"/>
        </w:rPr>
        <w:t>foundingLocation</w:t>
      </w:r>
      <w:r>
        <w:t>, only if you want Thessaloniki publicly represented</w:t>
      </w:r>
    </w:p>
    <w:p>
      <w:pPr>
        <w:numPr>
          <w:ilvl w:val="0"/>
          <w:numId w:val="10"/>
        </w:numPr>
        <w:spacing w:before="120" w:after="240"/>
        <w:ind w:left="720" w:hanging="242"/>
        <w:jc w:val="left"/>
      </w:pPr>
      <w:r>
        <w:rPr>
          <w:rFonts w:ascii="Courier New" w:eastAsia="Courier New" w:hAnsi="Courier New" w:cs="Courier New"/>
          <w:sz w:val="20"/>
          <w:szCs w:val="20"/>
        </w:rPr>
        <w:t>contactPoint</w:t>
      </w:r>
      <w:r>
        <w:t>, only with a real stable contact route</w:t>
      </w:r>
    </w:p>
    <w:p>
      <w:pPr>
        <w:pStyle w:val="Heading3"/>
        <w:keepNext w:val="0"/>
        <w:keepLines w:val="0"/>
        <w:spacing w:before="281" w:after="140"/>
        <w:jc w:val="left"/>
        <w:rPr>
          <w:b/>
          <w:bCs/>
          <w:sz w:val="28"/>
          <w:szCs w:val="28"/>
        </w:rPr>
      </w:pPr>
      <w:r>
        <w:rPr>
          <w:rFonts w:ascii="Times New Roman" w:eastAsia="Times New Roman" w:hAnsi="Times New Roman" w:cs="Times New Roman"/>
          <w:b w:val="0"/>
          <w:bCs w:val="0"/>
          <w:i w:val="0"/>
          <w:color w:val="auto"/>
        </w:rPr>
        <w:t>Internal pages</w:t>
      </w:r>
    </w:p>
    <w:p>
      <w:pPr>
        <w:numPr>
          <w:ilvl w:val="0"/>
          <w:numId w:val="11"/>
        </w:numPr>
        <w:spacing w:before="240" w:after="120"/>
        <w:ind w:left="720" w:hanging="242"/>
        <w:jc w:val="left"/>
      </w:pPr>
      <w:r>
        <w:rPr>
          <w:rFonts w:ascii="Courier New" w:eastAsia="Courier New" w:hAnsi="Courier New" w:cs="Courier New"/>
          <w:sz w:val="20"/>
          <w:szCs w:val="20"/>
        </w:rPr>
        <w:t>WebPage</w:t>
      </w:r>
    </w:p>
    <w:p>
      <w:pPr>
        <w:numPr>
          <w:ilvl w:val="0"/>
          <w:numId w:val="11"/>
        </w:numPr>
        <w:spacing w:before="120" w:after="120"/>
        <w:ind w:left="720" w:hanging="242"/>
        <w:jc w:val="left"/>
      </w:pPr>
      <w:r>
        <w:rPr>
          <w:rFonts w:ascii="Courier New" w:eastAsia="Courier New" w:hAnsi="Courier New" w:cs="Courier New"/>
          <w:sz w:val="20"/>
          <w:szCs w:val="20"/>
        </w:rPr>
        <w:t>BreadcrumbList</w:t>
      </w:r>
    </w:p>
    <w:p>
      <w:pPr>
        <w:numPr>
          <w:ilvl w:val="0"/>
          <w:numId w:val="11"/>
        </w:numPr>
        <w:spacing w:before="120" w:after="120"/>
        <w:ind w:left="720" w:hanging="242"/>
        <w:jc w:val="left"/>
      </w:pPr>
      <w:r>
        <w:rPr>
          <w:rFonts w:ascii="Courier New" w:eastAsia="Courier New" w:hAnsi="Courier New" w:cs="Courier New"/>
          <w:sz w:val="20"/>
          <w:szCs w:val="20"/>
        </w:rPr>
        <w:t>isPartOf</w:t>
      </w:r>
    </w:p>
    <w:p>
      <w:pPr>
        <w:numPr>
          <w:ilvl w:val="0"/>
          <w:numId w:val="11"/>
        </w:numPr>
        <w:spacing w:before="120" w:after="120"/>
        <w:ind w:left="720" w:hanging="242"/>
        <w:jc w:val="left"/>
      </w:pPr>
      <w:r>
        <w:rPr>
          <w:rFonts w:ascii="Courier New" w:eastAsia="Courier New" w:hAnsi="Courier New" w:cs="Courier New"/>
          <w:sz w:val="20"/>
          <w:szCs w:val="20"/>
        </w:rPr>
        <w:t>about</w:t>
      </w:r>
    </w:p>
    <w:p>
      <w:pPr>
        <w:numPr>
          <w:ilvl w:val="0"/>
          <w:numId w:val="11"/>
        </w:numPr>
        <w:spacing w:before="120" w:after="240"/>
        <w:ind w:left="720" w:hanging="242"/>
        <w:jc w:val="left"/>
      </w:pPr>
      <w:r>
        <w:rPr>
          <w:rFonts w:ascii="Courier New" w:eastAsia="Courier New" w:hAnsi="Courier New" w:cs="Courier New"/>
          <w:sz w:val="20"/>
          <w:szCs w:val="20"/>
        </w:rPr>
        <w:t>mainEntity</w:t>
      </w:r>
    </w:p>
    <w:p>
      <w:pPr>
        <w:pStyle w:val="Heading3"/>
        <w:keepNext w:val="0"/>
        <w:keepLines w:val="0"/>
        <w:spacing w:before="281" w:after="140"/>
        <w:jc w:val="left"/>
        <w:rPr>
          <w:b/>
          <w:bCs/>
          <w:sz w:val="28"/>
          <w:szCs w:val="28"/>
        </w:rPr>
      </w:pPr>
      <w:r>
        <w:rPr>
          <w:rFonts w:ascii="Times New Roman" w:eastAsia="Times New Roman" w:hAnsi="Times New Roman" w:cs="Times New Roman"/>
          <w:b w:val="0"/>
          <w:bCs w:val="0"/>
          <w:i w:val="0"/>
          <w:color w:val="auto"/>
        </w:rPr>
        <w:t>Product pages</w:t>
      </w:r>
    </w:p>
    <w:p>
      <w:pPr>
        <w:spacing w:before="120" w:after="120"/>
        <w:jc w:val="left"/>
      </w:pPr>
      <w:r>
        <w:t>Use schema.org types conservatively:</w:t>
      </w:r>
    </w:p>
    <w:p>
      <w:pPr>
        <w:numPr>
          <w:ilvl w:val="0"/>
          <w:numId w:val="12"/>
        </w:numPr>
        <w:spacing w:before="240" w:after="120"/>
        <w:ind w:left="720" w:hanging="242"/>
        <w:jc w:val="left"/>
      </w:pPr>
      <w:r>
        <w:rPr>
          <w:rFonts w:ascii="Courier New" w:eastAsia="Courier New" w:hAnsi="Courier New" w:cs="Courier New"/>
          <w:sz w:val="20"/>
          <w:szCs w:val="20"/>
        </w:rPr>
        <w:t>SoftwareApplication</w:t>
      </w:r>
      <w:r>
        <w:t xml:space="preserve"> if the page genuinely represents user-accessible software.</w:t>
      </w:r>
    </w:p>
    <w:p>
      <w:pPr>
        <w:numPr>
          <w:ilvl w:val="0"/>
          <w:numId w:val="12"/>
        </w:numPr>
        <w:spacing w:before="120" w:after="120"/>
        <w:ind w:left="720" w:hanging="242"/>
        <w:jc w:val="left"/>
      </w:pPr>
      <w:r>
        <w:rPr>
          <w:rFonts w:ascii="Courier New" w:eastAsia="Courier New" w:hAnsi="Courier New" w:cs="Courier New"/>
          <w:sz w:val="20"/>
          <w:szCs w:val="20"/>
        </w:rPr>
        <w:t>Service</w:t>
      </w:r>
      <w:r>
        <w:t xml:space="preserve"> for partner Catalogue Intelligence and guided pilots.</w:t>
      </w:r>
    </w:p>
    <w:p>
      <w:pPr>
        <w:numPr>
          <w:ilvl w:val="0"/>
          <w:numId w:val="12"/>
        </w:numPr>
        <w:spacing w:before="120" w:after="240"/>
        <w:ind w:left="720" w:hanging="242"/>
        <w:jc w:val="left"/>
      </w:pPr>
      <w:r>
        <w:rPr>
          <w:rFonts w:ascii="Courier New" w:eastAsia="Courier New" w:hAnsi="Courier New" w:cs="Courier New"/>
          <w:sz w:val="20"/>
          <w:szCs w:val="20"/>
        </w:rPr>
        <w:t>WebAPI</w:t>
      </w:r>
      <w:r>
        <w:t xml:space="preserve"> or </w:t>
      </w:r>
      <w:r>
        <w:rPr>
          <w:rFonts w:ascii="Courier New" w:eastAsia="Courier New" w:hAnsi="Courier New" w:cs="Courier New"/>
          <w:sz w:val="20"/>
          <w:szCs w:val="20"/>
        </w:rPr>
        <w:t>SoftwareApplication</w:t>
      </w:r>
      <w:r>
        <w:t xml:space="preserve"> semantics on the developer page, even though these may not create a Google rich result.</w:t>
      </w:r>
    </w:p>
    <w:p>
      <w:pPr>
        <w:spacing w:before="120" w:after="120"/>
        <w:jc w:val="left"/>
      </w:pPr>
      <w:r>
        <w:t>Do not add:</w:t>
      </w:r>
    </w:p>
    <w:p>
      <w:pPr>
        <w:numPr>
          <w:ilvl w:val="0"/>
          <w:numId w:val="13"/>
        </w:numPr>
        <w:spacing w:before="240" w:after="120"/>
        <w:ind w:left="720" w:hanging="242"/>
        <w:jc w:val="left"/>
      </w:pPr>
      <w:r>
        <w:t>Fake ratings.</w:t>
      </w:r>
    </w:p>
    <w:p>
      <w:pPr>
        <w:numPr>
          <w:ilvl w:val="0"/>
          <w:numId w:val="13"/>
        </w:numPr>
        <w:spacing w:before="120" w:after="120"/>
        <w:ind w:left="720" w:hanging="242"/>
        <w:jc w:val="left"/>
      </w:pPr>
      <w:r>
        <w:t>Invented pricing.</w:t>
      </w:r>
    </w:p>
    <w:p>
      <w:pPr>
        <w:numPr>
          <w:ilvl w:val="0"/>
          <w:numId w:val="13"/>
        </w:numPr>
        <w:spacing w:before="120" w:after="120"/>
        <w:ind w:left="720" w:hanging="242"/>
        <w:jc w:val="left"/>
      </w:pPr>
      <w:r>
        <w:rPr>
          <w:rFonts w:ascii="Courier New" w:eastAsia="Courier New" w:hAnsi="Courier New" w:cs="Courier New"/>
          <w:sz w:val="20"/>
          <w:szCs w:val="20"/>
        </w:rPr>
        <w:t>Offer</w:t>
      </w:r>
      <w:r>
        <w:t xml:space="preserve"> without a real public offer.</w:t>
      </w:r>
    </w:p>
    <w:p>
      <w:pPr>
        <w:numPr>
          <w:ilvl w:val="0"/>
          <w:numId w:val="13"/>
        </w:numPr>
        <w:spacing w:before="120" w:after="120"/>
        <w:ind w:left="720" w:hanging="242"/>
        <w:jc w:val="left"/>
      </w:pPr>
      <w:r>
        <w:t>“AI” properties implying generative functionality.</w:t>
      </w:r>
    </w:p>
    <w:p>
      <w:pPr>
        <w:numPr>
          <w:ilvl w:val="0"/>
          <w:numId w:val="13"/>
        </w:numPr>
        <w:spacing w:before="120" w:after="120"/>
        <w:ind w:left="720" w:hanging="242"/>
        <w:jc w:val="left"/>
      </w:pPr>
      <w:r>
        <w:t>Dataset schema for the private catalogue index.</w:t>
      </w:r>
    </w:p>
    <w:p>
      <w:pPr>
        <w:numPr>
          <w:ilvl w:val="0"/>
          <w:numId w:val="13"/>
        </w:numPr>
        <w:spacing w:before="120" w:after="240"/>
        <w:ind w:left="720" w:hanging="242"/>
        <w:jc w:val="left"/>
      </w:pPr>
      <w:r>
        <w:t>Product availability claims that are not public.</w:t>
      </w:r>
    </w:p>
    <w:p>
      <w:pPr>
        <w:spacing w:before="120" w:after="120"/>
        <w:jc w:val="left"/>
      </w:pPr>
      <w:r>
        <w:t xml:space="preserve">Google’s supported rich-result catalogue is narrower than schema.org. Schema can still aid machine understanding, but not every type produces a visual Google enhancement. </w:t>
      </w:r>
      <w:hyperlink r:id="rId8" w:history="1">
        <w:r>
          <w:rPr>
            <w:color w:val="0000EE"/>
            <w:u w:val="single" w:color="0000EE"/>
          </w:rPr>
          <w:t>Google structured-data gallery</w:t>
        </w:r>
      </w:hyperlink>
    </w:p>
    <w:p/>
    <w:p>
      <w:pPr>
        <w:pStyle w:val="Heading1"/>
        <w:keepNext w:val="0"/>
        <w:keepLines w:val="0"/>
        <w:spacing w:before="480" w:after="240"/>
        <w:jc w:val="left"/>
        <w:rPr>
          <w:b/>
          <w:bCs/>
          <w:sz w:val="48"/>
          <w:szCs w:val="48"/>
        </w:rPr>
      </w:pPr>
      <w:r>
        <w:rPr>
          <w:rFonts w:ascii="Times New Roman" w:eastAsia="Times New Roman" w:hAnsi="Times New Roman" w:cs="Times New Roman"/>
          <w:b w:val="0"/>
          <w:bCs w:val="0"/>
          <w:i w:val="0"/>
          <w:color w:val="auto"/>
        </w:rPr>
        <w:t>6. React/Vite technical requirements</w:t>
      </w:r>
    </w:p>
    <w:p>
      <w:pPr>
        <w:spacing w:before="120" w:after="120"/>
        <w:jc w:val="left"/>
      </w:pPr>
      <w:r>
        <w:t>This is the highest-priority technical issue.</w:t>
      </w:r>
    </w:p>
    <w:p>
      <w:pPr>
        <w:spacing w:before="120" w:after="120"/>
        <w:jc w:val="left"/>
      </w:pPr>
      <w:r>
        <w:t>A normal React/Vite single-page application often delivers a minimal HTML shell and creates the meaningful page content after JavaScript runs. Google can render JavaScript, but relying entirely on client-side rendering creates slower and less consistent discovery—especially across non-Google crawlers and AI retrieval systems.</w:t>
      </w:r>
    </w:p>
    <w:p>
      <w:pPr>
        <w:spacing w:before="120" w:after="120"/>
        <w:jc w:val="left"/>
      </w:pPr>
      <w:r>
        <w:t xml:space="preserve">Google supports JavaScript-generated titles and descriptions, but recommends providing stable page signals and canonical URLs correctly. </w:t>
      </w:r>
      <w:hyperlink r:id="rId9" w:history="1">
        <w:r>
          <w:rPr>
            <w:color w:val="0000EE"/>
            <w:u w:val="single" w:color="0000EE"/>
          </w:rPr>
          <w:t>Google JavaScript SEO guidance</w:t>
        </w:r>
      </w:hyperlink>
    </w:p>
    <w:p>
      <w:pPr>
        <w:pStyle w:val="Heading2"/>
        <w:keepNext w:val="0"/>
        <w:keepLines w:val="0"/>
        <w:spacing w:before="360" w:after="180"/>
        <w:jc w:val="left"/>
        <w:rPr>
          <w:b/>
          <w:bCs/>
          <w:sz w:val="36"/>
          <w:szCs w:val="36"/>
        </w:rPr>
      </w:pPr>
      <w:r>
        <w:rPr>
          <w:rFonts w:ascii="Times New Roman" w:eastAsia="Times New Roman" w:hAnsi="Times New Roman" w:cs="Times New Roman"/>
          <w:b w:val="0"/>
          <w:bCs w:val="0"/>
          <w:i w:val="0"/>
          <w:color w:val="auto"/>
        </w:rPr>
        <w:t>Recommended route</w:t>
      </w:r>
    </w:p>
    <w:p>
      <w:pPr>
        <w:spacing w:before="120" w:after="120"/>
        <w:jc w:val="left"/>
      </w:pPr>
      <w:r>
        <w:t>Pre-render or server-render every public marketing route.</w:t>
      </w:r>
    </w:p>
    <w:p>
      <w:pPr>
        <w:spacing w:before="120" w:after="120"/>
        <w:jc w:val="left"/>
      </w:pPr>
      <w:r>
        <w:t>Good implementation options:</w:t>
      </w:r>
    </w:p>
    <w:p>
      <w:pPr>
        <w:numPr>
          <w:ilvl w:val="0"/>
          <w:numId w:val="14"/>
        </w:numPr>
        <w:spacing w:before="240" w:after="120"/>
        <w:ind w:left="720" w:hanging="242"/>
        <w:jc w:val="left"/>
      </w:pPr>
      <w:r>
        <w:t>Add a static-site-generation/prerender layer to the existing Vite project.</w:t>
      </w:r>
    </w:p>
    <w:p>
      <w:pPr>
        <w:numPr>
          <w:ilvl w:val="0"/>
          <w:numId w:val="14"/>
        </w:numPr>
        <w:spacing w:before="120" w:after="120"/>
        <w:ind w:left="720" w:hanging="242"/>
        <w:jc w:val="left"/>
      </w:pPr>
      <w:r>
        <w:t>Migrate only the marketing routes to an SSR/SSG framework when practical.</w:t>
      </w:r>
    </w:p>
    <w:p>
      <w:pPr>
        <w:numPr>
          <w:ilvl w:val="0"/>
          <w:numId w:val="14"/>
        </w:numPr>
        <w:spacing w:before="120" w:after="240"/>
        <w:ind w:left="720" w:hanging="242"/>
        <w:jc w:val="left"/>
      </w:pPr>
      <w:r>
        <w:t xml:space="preserve">Keep authenticated application routes client-rendered and </w:t>
      </w:r>
      <w:r>
        <w:rPr>
          <w:rFonts w:ascii="Courier New" w:eastAsia="Courier New" w:hAnsi="Courier New" w:cs="Courier New"/>
          <w:sz w:val="20"/>
          <w:szCs w:val="20"/>
        </w:rPr>
        <w:t>noindex</w:t>
      </w:r>
      <w:r>
        <w:t>.</w:t>
      </w:r>
    </w:p>
    <w:p>
      <w:pPr>
        <w:spacing w:before="120" w:after="120"/>
        <w:jc w:val="left"/>
      </w:pPr>
      <w:r>
        <w:t>The initial HTML response for every public page should already contain:</w:t>
      </w:r>
    </w:p>
    <w:p>
      <w:pPr>
        <w:spacing w:before="200" w:after="100"/>
        <w:jc w:val="left"/>
        <w:rPr>
          <w:rFonts w:ascii="Courier New" w:eastAsia="Courier New" w:hAnsi="Courier New" w:cs="Courier New"/>
          <w:sz w:val="20"/>
          <w:szCs w:val="20"/>
        </w:rPr>
      </w:pPr>
      <w:r>
        <w:rPr>
          <w:rFonts w:ascii="Courier New" w:eastAsia="Courier New" w:hAnsi="Courier New" w:cs="Courier New"/>
          <w:sz w:val="20"/>
          <w:szCs w:val="20"/>
        </w:rPr>
        <w:t>&lt;title&gt;...&lt;/title&gt;</w:t>
      </w:r>
    </w:p>
    <w:p>
      <w:pPr>
        <w:spacing w:before="100" w:after="100"/>
        <w:jc w:val="left"/>
        <w:rPr>
          <w:rFonts w:ascii="Courier New" w:eastAsia="Courier New" w:hAnsi="Courier New" w:cs="Courier New"/>
          <w:sz w:val="20"/>
          <w:szCs w:val="20"/>
        </w:rPr>
      </w:pPr>
      <w:r>
        <w:rPr>
          <w:rFonts w:ascii="Courier New" w:eastAsia="Courier New" w:hAnsi="Courier New" w:cs="Courier New"/>
          <w:sz w:val="20"/>
          <w:szCs w:val="20"/>
        </w:rPr>
        <w:t>&lt;meta name="description" content="..."&gt;</w:t>
      </w:r>
    </w:p>
    <w:p>
      <w:pPr>
        <w:spacing w:before="100" w:after="100"/>
        <w:jc w:val="left"/>
        <w:rPr>
          <w:rFonts w:ascii="Courier New" w:eastAsia="Courier New" w:hAnsi="Courier New" w:cs="Courier New"/>
          <w:sz w:val="20"/>
          <w:szCs w:val="20"/>
        </w:rPr>
      </w:pPr>
      <w:r>
        <w:rPr>
          <w:rFonts w:ascii="Courier New" w:eastAsia="Courier New" w:hAnsi="Courier New" w:cs="Courier New"/>
          <w:sz w:val="20"/>
          <w:szCs w:val="20"/>
        </w:rPr>
        <w:t>&lt;link rel="canonical" href="..."&gt;</w:t>
      </w:r>
    </w:p>
    <w:p>
      <w:pPr>
        <w:spacing w:before="100" w:after="100"/>
        <w:jc w:val="left"/>
        <w:rPr>
          <w:rFonts w:ascii="Courier New" w:eastAsia="Courier New" w:hAnsi="Courier New" w:cs="Courier New"/>
          <w:sz w:val="20"/>
          <w:szCs w:val="20"/>
        </w:rPr>
      </w:pPr>
    </w:p>
    <w:p>
      <w:pPr>
        <w:spacing w:before="100" w:after="100"/>
        <w:jc w:val="left"/>
        <w:rPr>
          <w:rFonts w:ascii="Courier New" w:eastAsia="Courier New" w:hAnsi="Courier New" w:cs="Courier New"/>
          <w:sz w:val="20"/>
          <w:szCs w:val="20"/>
        </w:rPr>
      </w:pPr>
      <w:r>
        <w:rPr>
          <w:rFonts w:ascii="Courier New" w:eastAsia="Courier New" w:hAnsi="Courier New" w:cs="Courier New"/>
          <w:sz w:val="20"/>
          <w:szCs w:val="20"/>
        </w:rPr>
        <w:t>&lt;meta property="og:title" content="..."&gt;</w:t>
      </w:r>
    </w:p>
    <w:p>
      <w:pPr>
        <w:spacing w:before="100" w:after="100"/>
        <w:jc w:val="left"/>
        <w:rPr>
          <w:rFonts w:ascii="Courier New" w:eastAsia="Courier New" w:hAnsi="Courier New" w:cs="Courier New"/>
          <w:sz w:val="20"/>
          <w:szCs w:val="20"/>
        </w:rPr>
      </w:pPr>
      <w:r>
        <w:rPr>
          <w:rFonts w:ascii="Courier New" w:eastAsia="Courier New" w:hAnsi="Courier New" w:cs="Courier New"/>
          <w:sz w:val="20"/>
          <w:szCs w:val="20"/>
        </w:rPr>
        <w:t>&lt;meta property="og:description" content="..."&gt;</w:t>
      </w:r>
    </w:p>
    <w:p>
      <w:pPr>
        <w:spacing w:before="100" w:after="100"/>
        <w:jc w:val="left"/>
        <w:rPr>
          <w:rFonts w:ascii="Courier New" w:eastAsia="Courier New" w:hAnsi="Courier New" w:cs="Courier New"/>
          <w:sz w:val="20"/>
          <w:szCs w:val="20"/>
        </w:rPr>
      </w:pPr>
      <w:r>
        <w:rPr>
          <w:rFonts w:ascii="Courier New" w:eastAsia="Courier New" w:hAnsi="Courier New" w:cs="Courier New"/>
          <w:sz w:val="20"/>
          <w:szCs w:val="20"/>
        </w:rPr>
        <w:t>&lt;meta property="og:url" content="..."&gt;</w:t>
      </w:r>
    </w:p>
    <w:p>
      <w:pPr>
        <w:spacing w:before="100" w:after="100"/>
        <w:jc w:val="left"/>
        <w:rPr>
          <w:rFonts w:ascii="Courier New" w:eastAsia="Courier New" w:hAnsi="Courier New" w:cs="Courier New"/>
          <w:sz w:val="20"/>
          <w:szCs w:val="20"/>
        </w:rPr>
      </w:pPr>
      <w:r>
        <w:rPr>
          <w:rFonts w:ascii="Courier New" w:eastAsia="Courier New" w:hAnsi="Courier New" w:cs="Courier New"/>
          <w:sz w:val="20"/>
          <w:szCs w:val="20"/>
        </w:rPr>
        <w:t>&lt;meta property="og:image" content="..."&gt;</w:t>
      </w:r>
    </w:p>
    <w:p>
      <w:pPr>
        <w:spacing w:before="100" w:after="100"/>
        <w:jc w:val="left"/>
        <w:rPr>
          <w:rFonts w:ascii="Courier New" w:eastAsia="Courier New" w:hAnsi="Courier New" w:cs="Courier New"/>
          <w:sz w:val="20"/>
          <w:szCs w:val="20"/>
        </w:rPr>
      </w:pPr>
      <w:r>
        <w:rPr>
          <w:rFonts w:ascii="Courier New" w:eastAsia="Courier New" w:hAnsi="Courier New" w:cs="Courier New"/>
          <w:sz w:val="20"/>
          <w:szCs w:val="20"/>
        </w:rPr>
        <w:t>&lt;meta property="og:type" content="website"&gt;</w:t>
      </w:r>
    </w:p>
    <w:p>
      <w:pPr>
        <w:spacing w:before="100" w:after="100"/>
        <w:jc w:val="left"/>
        <w:rPr>
          <w:rFonts w:ascii="Courier New" w:eastAsia="Courier New" w:hAnsi="Courier New" w:cs="Courier New"/>
          <w:sz w:val="20"/>
          <w:szCs w:val="20"/>
        </w:rPr>
      </w:pPr>
    </w:p>
    <w:p>
      <w:pPr>
        <w:spacing w:before="100" w:after="100"/>
        <w:jc w:val="left"/>
        <w:rPr>
          <w:rFonts w:ascii="Courier New" w:eastAsia="Courier New" w:hAnsi="Courier New" w:cs="Courier New"/>
          <w:sz w:val="20"/>
          <w:szCs w:val="20"/>
        </w:rPr>
      </w:pPr>
      <w:r>
        <w:rPr>
          <w:rFonts w:ascii="Courier New" w:eastAsia="Courier New" w:hAnsi="Courier New" w:cs="Courier New"/>
          <w:sz w:val="20"/>
          <w:szCs w:val="20"/>
        </w:rPr>
        <w:t>&lt;meta name="twitter:card" content="summary_large_image"&gt;</w:t>
      </w:r>
    </w:p>
    <w:p>
      <w:pPr>
        <w:spacing w:before="100" w:after="100"/>
        <w:jc w:val="left"/>
        <w:rPr>
          <w:rFonts w:ascii="Courier New" w:eastAsia="Courier New" w:hAnsi="Courier New" w:cs="Courier New"/>
          <w:sz w:val="20"/>
          <w:szCs w:val="20"/>
        </w:rPr>
      </w:pPr>
      <w:r>
        <w:rPr>
          <w:rFonts w:ascii="Courier New" w:eastAsia="Courier New" w:hAnsi="Courier New" w:cs="Courier New"/>
          <w:sz w:val="20"/>
          <w:szCs w:val="20"/>
        </w:rPr>
        <w:t>&lt;meta name="twitter:title" content="..."&gt;</w:t>
      </w:r>
    </w:p>
    <w:p>
      <w:pPr>
        <w:spacing w:before="100" w:after="100"/>
        <w:jc w:val="left"/>
        <w:rPr>
          <w:rFonts w:ascii="Courier New" w:eastAsia="Courier New" w:hAnsi="Courier New" w:cs="Courier New"/>
          <w:sz w:val="20"/>
          <w:szCs w:val="20"/>
        </w:rPr>
      </w:pPr>
      <w:r>
        <w:rPr>
          <w:rFonts w:ascii="Courier New" w:eastAsia="Courier New" w:hAnsi="Courier New" w:cs="Courier New"/>
          <w:sz w:val="20"/>
          <w:szCs w:val="20"/>
        </w:rPr>
        <w:t>&lt;meta name="twitter:description" content="..."&gt;</w:t>
      </w:r>
    </w:p>
    <w:p>
      <w:pPr>
        <w:spacing w:before="100" w:after="100"/>
        <w:jc w:val="left"/>
        <w:rPr>
          <w:rFonts w:ascii="Courier New" w:eastAsia="Courier New" w:hAnsi="Courier New" w:cs="Courier New"/>
          <w:sz w:val="20"/>
          <w:szCs w:val="20"/>
        </w:rPr>
      </w:pPr>
      <w:r>
        <w:rPr>
          <w:rFonts w:ascii="Courier New" w:eastAsia="Courier New" w:hAnsi="Courier New" w:cs="Courier New"/>
          <w:sz w:val="20"/>
          <w:szCs w:val="20"/>
        </w:rPr>
        <w:t>&lt;meta name="twitter:image" content="..."&gt;</w:t>
      </w:r>
    </w:p>
    <w:p>
      <w:pPr>
        <w:spacing w:before="100" w:after="100"/>
        <w:jc w:val="left"/>
        <w:rPr>
          <w:rFonts w:ascii="Courier New" w:eastAsia="Courier New" w:hAnsi="Courier New" w:cs="Courier New"/>
          <w:sz w:val="20"/>
          <w:szCs w:val="20"/>
        </w:rPr>
      </w:pPr>
    </w:p>
    <w:p>
      <w:pPr>
        <w:spacing w:before="100" w:after="100"/>
        <w:jc w:val="left"/>
        <w:rPr>
          <w:rFonts w:ascii="Courier New" w:eastAsia="Courier New" w:hAnsi="Courier New" w:cs="Courier New"/>
          <w:sz w:val="20"/>
          <w:szCs w:val="20"/>
        </w:rPr>
      </w:pPr>
      <w:r>
        <w:rPr>
          <w:rFonts w:ascii="Courier New" w:eastAsia="Courier New" w:hAnsi="Courier New" w:cs="Courier New"/>
          <w:sz w:val="20"/>
          <w:szCs w:val="20"/>
        </w:rPr>
        <w:t>&lt;script type="application/ld+json"&gt;</w:t>
      </w:r>
    </w:p>
    <w:p>
      <w:pPr>
        <w:spacing w:before="100" w:after="100"/>
        <w:jc w:val="left"/>
        <w:rPr>
          <w:rFonts w:ascii="Courier New" w:eastAsia="Courier New" w:hAnsi="Courier New" w:cs="Courier New"/>
          <w:sz w:val="20"/>
          <w:szCs w:val="20"/>
        </w:rPr>
      </w:pPr>
      <w:r>
        <w:rPr>
          <w:rFonts w:ascii="Courier New" w:eastAsia="Courier New" w:hAnsi="Courier New" w:cs="Courier New"/>
          <w:sz w:val="20"/>
          <w:szCs w:val="20"/>
        </w:rPr>
        <w:t xml:space="preserve">  ...</w:t>
      </w:r>
    </w:p>
    <w:p>
      <w:pPr>
        <w:spacing w:before="100" w:after="200"/>
        <w:jc w:val="left"/>
        <w:rPr>
          <w:rFonts w:ascii="Courier New" w:eastAsia="Courier New" w:hAnsi="Courier New" w:cs="Courier New"/>
          <w:sz w:val="20"/>
          <w:szCs w:val="20"/>
        </w:rPr>
      </w:pPr>
      <w:r>
        <w:rPr>
          <w:rFonts w:ascii="Courier New" w:eastAsia="Courier New" w:hAnsi="Courier New" w:cs="Courier New"/>
          <w:sz w:val="20"/>
          <w:szCs w:val="20"/>
        </w:rPr>
        <w:t>&lt;/script&gt;</w:t>
      </w:r>
    </w:p>
    <w:p>
      <w:pPr>
        <w:spacing w:before="120" w:after="120"/>
        <w:jc w:val="left"/>
      </w:pPr>
      <w:r>
        <w:t>It should also contain the rendered:</w:t>
      </w:r>
    </w:p>
    <w:p>
      <w:pPr>
        <w:numPr>
          <w:ilvl w:val="0"/>
          <w:numId w:val="15"/>
        </w:numPr>
        <w:spacing w:before="240" w:after="120"/>
        <w:ind w:left="720" w:hanging="242"/>
        <w:jc w:val="left"/>
      </w:pPr>
      <w:r>
        <w:t>H1.</w:t>
      </w:r>
    </w:p>
    <w:p>
      <w:pPr>
        <w:numPr>
          <w:ilvl w:val="0"/>
          <w:numId w:val="15"/>
        </w:numPr>
        <w:spacing w:before="120" w:after="120"/>
        <w:ind w:left="720" w:hanging="242"/>
        <w:jc w:val="left"/>
      </w:pPr>
      <w:r>
        <w:t>Opening explanation.</w:t>
      </w:r>
    </w:p>
    <w:p>
      <w:pPr>
        <w:numPr>
          <w:ilvl w:val="0"/>
          <w:numId w:val="15"/>
        </w:numPr>
        <w:spacing w:before="120" w:after="120"/>
        <w:ind w:left="720" w:hanging="242"/>
        <w:jc w:val="left"/>
      </w:pPr>
      <w:r>
        <w:t>Main sections.</w:t>
      </w:r>
    </w:p>
    <w:p>
      <w:pPr>
        <w:numPr>
          <w:ilvl w:val="0"/>
          <w:numId w:val="15"/>
        </w:numPr>
        <w:spacing w:before="120" w:after="120"/>
        <w:ind w:left="720" w:hanging="242"/>
        <w:jc w:val="left"/>
      </w:pPr>
      <w:r>
        <w:t>Internal links.</w:t>
      </w:r>
    </w:p>
    <w:p>
      <w:pPr>
        <w:numPr>
          <w:ilvl w:val="0"/>
          <w:numId w:val="15"/>
        </w:numPr>
        <w:spacing w:before="120" w:after="240"/>
        <w:ind w:left="720" w:hanging="242"/>
        <w:jc w:val="left"/>
      </w:pPr>
      <w:r>
        <w:t>Image alternative text.</w:t>
      </w:r>
    </w:p>
    <w:p>
      <w:pPr>
        <w:spacing w:before="120" w:after="120"/>
        <w:jc w:val="left"/>
      </w:pPr>
      <w:r>
        <w:t>Using React Helmet alone is not the strongest solution if it only updates an empty document after hydration.</w:t>
      </w:r>
    </w:p>
    <w:p/>
    <w:p>
      <w:pPr>
        <w:pStyle w:val="Heading1"/>
        <w:keepNext w:val="0"/>
        <w:keepLines w:val="0"/>
        <w:spacing w:before="480" w:after="240"/>
        <w:jc w:val="left"/>
        <w:rPr>
          <w:b/>
          <w:bCs/>
          <w:sz w:val="48"/>
          <w:szCs w:val="48"/>
        </w:rPr>
      </w:pPr>
      <w:r>
        <w:rPr>
          <w:rFonts w:ascii="Times New Roman" w:eastAsia="Times New Roman" w:hAnsi="Times New Roman" w:cs="Times New Roman"/>
          <w:b w:val="0"/>
          <w:bCs w:val="0"/>
          <w:i w:val="0"/>
          <w:color w:val="auto"/>
        </w:rPr>
        <w:t>7. Technical SEO checklist</w:t>
      </w:r>
    </w:p>
    <w:p>
      <w:pPr>
        <w:pStyle w:val="Heading2"/>
        <w:keepNext w:val="0"/>
        <w:keepLines w:val="0"/>
        <w:spacing w:before="180" w:after="180"/>
        <w:jc w:val="left"/>
        <w:rPr>
          <w:b/>
          <w:bCs/>
          <w:sz w:val="36"/>
          <w:szCs w:val="36"/>
        </w:rPr>
      </w:pPr>
      <w:r>
        <w:rPr>
          <w:rFonts w:ascii="Times New Roman" w:eastAsia="Times New Roman" w:hAnsi="Times New Roman" w:cs="Times New Roman"/>
          <w:b w:val="0"/>
          <w:bCs w:val="0"/>
          <w:i w:val="0"/>
          <w:color w:val="auto"/>
        </w:rPr>
        <w:t>Indexation</w:t>
      </w:r>
    </w:p>
    <w:p>
      <w:pPr>
        <w:numPr>
          <w:ilvl w:val="0"/>
          <w:numId w:val="16"/>
        </w:numPr>
        <w:spacing w:before="240" w:after="120"/>
        <w:ind w:left="720" w:hanging="242"/>
        <w:jc w:val="left"/>
      </w:pPr>
      <w:r>
        <w:t xml:space="preserve">Return </w:t>
      </w:r>
      <w:r>
        <w:rPr>
          <w:rFonts w:ascii="Courier New" w:eastAsia="Courier New" w:hAnsi="Courier New" w:cs="Courier New"/>
          <w:sz w:val="20"/>
          <w:szCs w:val="20"/>
        </w:rPr>
        <w:t>200</w:t>
      </w:r>
      <w:r>
        <w:t xml:space="preserve"> for every valid public route.</w:t>
      </w:r>
    </w:p>
    <w:p>
      <w:pPr>
        <w:numPr>
          <w:ilvl w:val="0"/>
          <w:numId w:val="16"/>
        </w:numPr>
        <w:spacing w:before="120" w:after="120"/>
        <w:ind w:left="720" w:hanging="242"/>
        <w:jc w:val="left"/>
      </w:pPr>
      <w:r>
        <w:t xml:space="preserve">Return a genuine </w:t>
      </w:r>
      <w:r>
        <w:rPr>
          <w:rFonts w:ascii="Courier New" w:eastAsia="Courier New" w:hAnsi="Courier New" w:cs="Courier New"/>
          <w:sz w:val="20"/>
          <w:szCs w:val="20"/>
        </w:rPr>
        <w:t>404</w:t>
      </w:r>
      <w:r>
        <w:t xml:space="preserve"> for missing routes.</w:t>
      </w:r>
    </w:p>
    <w:p>
      <w:pPr>
        <w:numPr>
          <w:ilvl w:val="0"/>
          <w:numId w:val="16"/>
        </w:numPr>
        <w:spacing w:before="120" w:after="120"/>
        <w:ind w:left="720" w:hanging="242"/>
        <w:jc w:val="left"/>
      </w:pPr>
      <w:r>
        <w:t xml:space="preserve">Do not return the homepage with </w:t>
      </w:r>
      <w:r>
        <w:rPr>
          <w:rFonts w:ascii="Courier New" w:eastAsia="Courier New" w:hAnsi="Courier New" w:cs="Courier New"/>
          <w:sz w:val="20"/>
          <w:szCs w:val="20"/>
        </w:rPr>
        <w:t>200</w:t>
      </w:r>
      <w:r>
        <w:t xml:space="preserve"> for unknown URLs.</w:t>
      </w:r>
    </w:p>
    <w:p>
      <w:pPr>
        <w:numPr>
          <w:ilvl w:val="0"/>
          <w:numId w:val="16"/>
        </w:numPr>
        <w:spacing w:before="120" w:after="120"/>
        <w:ind w:left="720" w:hanging="242"/>
        <w:jc w:val="left"/>
      </w:pPr>
      <w:r>
        <w:t>Use self-referencing canonicals.</w:t>
      </w:r>
    </w:p>
    <w:p>
      <w:pPr>
        <w:numPr>
          <w:ilvl w:val="0"/>
          <w:numId w:val="16"/>
        </w:numPr>
        <w:spacing w:before="120" w:after="120"/>
        <w:ind w:left="720" w:hanging="242"/>
        <w:jc w:val="left"/>
      </w:pPr>
      <w:r>
        <w:t xml:space="preserve">Add </w:t>
      </w:r>
      <w:r>
        <w:rPr>
          <w:rFonts w:ascii="Courier New" w:eastAsia="Courier New" w:hAnsi="Courier New" w:cs="Courier New"/>
          <w:sz w:val="20"/>
          <w:szCs w:val="20"/>
        </w:rPr>
        <w:t>noindex</w:t>
      </w:r>
      <w:r>
        <w:t xml:space="preserve"> to account, upload history, private dashboards and temporary result pages where appropriate.</w:t>
      </w:r>
    </w:p>
    <w:p>
      <w:pPr>
        <w:numPr>
          <w:ilvl w:val="0"/>
          <w:numId w:val="16"/>
        </w:numPr>
        <w:spacing w:before="120" w:after="120"/>
        <w:ind w:left="720" w:hanging="242"/>
        <w:jc w:val="left"/>
      </w:pPr>
      <w:r>
        <w:t>Ensure robots.txt does not block CSS, JavaScript or public page resources.</w:t>
      </w:r>
    </w:p>
    <w:p>
      <w:pPr>
        <w:numPr>
          <w:ilvl w:val="0"/>
          <w:numId w:val="16"/>
        </w:numPr>
        <w:spacing w:before="120" w:after="120"/>
        <w:ind w:left="720" w:hanging="242"/>
        <w:jc w:val="left"/>
      </w:pPr>
      <w:r>
        <w:t>Generate an XML sitemap containing canonical, indexable URLs only.</w:t>
      </w:r>
    </w:p>
    <w:p>
      <w:pPr>
        <w:numPr>
          <w:ilvl w:val="0"/>
          <w:numId w:val="16"/>
        </w:numPr>
        <w:spacing w:before="120" w:after="120"/>
        <w:ind w:left="720" w:hanging="242"/>
        <w:jc w:val="left"/>
      </w:pPr>
      <w:r>
        <w:t xml:space="preserve">Split the blog sitemap if it remains under </w:t>
      </w:r>
      <w:r>
        <w:rPr>
          <w:rFonts w:ascii="Courier New" w:eastAsia="Courier New" w:hAnsi="Courier New" w:cs="Courier New"/>
          <w:sz w:val="20"/>
          <w:szCs w:val="20"/>
        </w:rPr>
        <w:t>/blog/</w:t>
      </w:r>
      <w:r>
        <w:t>.</w:t>
      </w:r>
    </w:p>
    <w:p>
      <w:pPr>
        <w:numPr>
          <w:ilvl w:val="0"/>
          <w:numId w:val="16"/>
        </w:numPr>
        <w:spacing w:before="120" w:after="120"/>
        <w:ind w:left="720" w:hanging="242"/>
        <w:jc w:val="left"/>
      </w:pPr>
      <w:r>
        <w:t>Submit sitemap locations through Google Search Console and Bing Webmaster Tools.</w:t>
      </w:r>
    </w:p>
    <w:p>
      <w:pPr>
        <w:numPr>
          <w:ilvl w:val="0"/>
          <w:numId w:val="16"/>
        </w:numPr>
        <w:spacing w:before="120" w:after="240"/>
        <w:ind w:left="720" w:hanging="242"/>
        <w:jc w:val="left"/>
      </w:pPr>
      <w:r>
        <w:t xml:space="preserve">Consider IndexNow for faster Bing and participating-engine discovery after page changes. Bing also recommends it for keeping information current across search and AI experiences. </w:t>
      </w:r>
      <w:hyperlink r:id="rId10" w:history="1">
        <w:r>
          <w:rPr>
            <w:color w:val="0000EE"/>
            <w:u w:val="single" w:color="0000EE"/>
          </w:rPr>
          <w:t>Bing AI Performance and IndexNow</w:t>
        </w:r>
      </w:hyperlink>
    </w:p>
    <w:p>
      <w:pPr>
        <w:pStyle w:val="Heading2"/>
        <w:keepNext w:val="0"/>
        <w:keepLines w:val="0"/>
        <w:spacing w:before="360" w:after="180"/>
        <w:jc w:val="left"/>
        <w:rPr>
          <w:b/>
          <w:bCs/>
          <w:sz w:val="36"/>
          <w:szCs w:val="36"/>
        </w:rPr>
      </w:pPr>
      <w:r>
        <w:rPr>
          <w:rFonts w:ascii="Times New Roman" w:eastAsia="Times New Roman" w:hAnsi="Times New Roman" w:cs="Times New Roman"/>
          <w:b w:val="0"/>
          <w:bCs w:val="0"/>
          <w:i w:val="0"/>
          <w:color w:val="auto"/>
        </w:rPr>
        <w:t>Internal linking</w:t>
      </w:r>
    </w:p>
    <w:p>
      <w:pPr>
        <w:spacing w:before="120" w:after="120"/>
        <w:jc w:val="left"/>
      </w:pPr>
      <w:r>
        <w:t>Use descriptive anchors:</w:t>
      </w:r>
    </w:p>
    <w:p>
      <w:pPr>
        <w:numPr>
          <w:ilvl w:val="0"/>
          <w:numId w:val="17"/>
        </w:numPr>
        <w:spacing w:before="240" w:after="120"/>
        <w:ind w:left="720" w:hanging="242"/>
        <w:jc w:val="left"/>
      </w:pPr>
      <w:r>
        <w:t>“Explore Sonic Discovery”</w:t>
      </w:r>
    </w:p>
    <w:p>
      <w:pPr>
        <w:numPr>
          <w:ilvl w:val="0"/>
          <w:numId w:val="17"/>
        </w:numPr>
        <w:spacing w:before="120" w:after="120"/>
        <w:ind w:left="720" w:hanging="242"/>
        <w:jc w:val="left"/>
      </w:pPr>
      <w:r>
        <w:t>“Understand a recording with Track Intelligence”</w:t>
      </w:r>
    </w:p>
    <w:p>
      <w:pPr>
        <w:numPr>
          <w:ilvl w:val="0"/>
          <w:numId w:val="17"/>
        </w:numPr>
        <w:spacing w:before="120" w:after="120"/>
        <w:ind w:left="720" w:hanging="242"/>
        <w:jc w:val="left"/>
      </w:pPr>
      <w:r>
        <w:t>“Search an authorised catalogue by sound”</w:t>
      </w:r>
    </w:p>
    <w:p>
      <w:pPr>
        <w:numPr>
          <w:ilvl w:val="0"/>
          <w:numId w:val="17"/>
        </w:numPr>
        <w:spacing w:before="120" w:after="120"/>
        <w:ind w:left="720" w:hanging="242"/>
        <w:jc w:val="left"/>
      </w:pPr>
      <w:r>
        <w:t>“Review content handling and catalogue isolation”</w:t>
      </w:r>
    </w:p>
    <w:p>
      <w:pPr>
        <w:numPr>
          <w:ilvl w:val="0"/>
          <w:numId w:val="17"/>
        </w:numPr>
        <w:spacing w:before="120" w:after="240"/>
        <w:ind w:left="720" w:hanging="242"/>
        <w:jc w:val="left"/>
      </w:pPr>
      <w:r>
        <w:t>“Request a guided catalogue pilot”</w:t>
      </w:r>
    </w:p>
    <w:p>
      <w:pPr>
        <w:spacing w:before="120" w:after="120"/>
        <w:jc w:val="left"/>
      </w:pPr>
      <w:r>
        <w:t>Avoid repetitive anchors such as “Learn more” across every card.</w:t>
      </w:r>
    </w:p>
    <w:p>
      <w:pPr>
        <w:spacing w:before="120" w:after="120"/>
        <w:jc w:val="left"/>
      </w:pPr>
      <w:r>
        <w:t xml:space="preserve">Google uses links to discover pages and understand their relevance; links should be real crawlable </w:t>
      </w:r>
      <w:r>
        <w:rPr>
          <w:rFonts w:ascii="Courier New" w:eastAsia="Courier New" w:hAnsi="Courier New" w:cs="Courier New"/>
          <w:sz w:val="20"/>
          <w:szCs w:val="20"/>
        </w:rPr>
        <w:t>&lt;a href&gt;</w:t>
      </w:r>
      <w:r>
        <w:t xml:space="preserve"> elements. </w:t>
      </w:r>
      <w:hyperlink r:id="rId11" w:history="1">
        <w:r>
          <w:rPr>
            <w:color w:val="0000EE"/>
            <w:u w:val="single" w:color="0000EE"/>
          </w:rPr>
          <w:t>Google link guidance</w:t>
        </w:r>
      </w:hyperlink>
    </w:p>
    <w:p>
      <w:pPr>
        <w:pStyle w:val="Heading2"/>
        <w:keepNext w:val="0"/>
        <w:keepLines w:val="0"/>
        <w:spacing w:before="360" w:after="180"/>
        <w:jc w:val="left"/>
        <w:rPr>
          <w:b/>
          <w:bCs/>
          <w:sz w:val="36"/>
          <w:szCs w:val="36"/>
        </w:rPr>
      </w:pPr>
      <w:r>
        <w:rPr>
          <w:rFonts w:ascii="Times New Roman" w:eastAsia="Times New Roman" w:hAnsi="Times New Roman" w:cs="Times New Roman"/>
          <w:b w:val="0"/>
          <w:bCs w:val="0"/>
          <w:i w:val="0"/>
          <w:color w:val="auto"/>
        </w:rPr>
        <w:t>Performance</w:t>
      </w:r>
    </w:p>
    <w:p>
      <w:pPr>
        <w:spacing w:before="120" w:after="120"/>
        <w:jc w:val="left"/>
      </w:pPr>
      <w:r>
        <w:t>Target:</w:t>
      </w:r>
    </w:p>
    <w:p>
      <w:pPr>
        <w:numPr>
          <w:ilvl w:val="0"/>
          <w:numId w:val="18"/>
        </w:numPr>
        <w:spacing w:before="240" w:after="120"/>
        <w:ind w:left="720" w:hanging="242"/>
        <w:jc w:val="left"/>
      </w:pPr>
      <w:r>
        <w:t>LCP below 2.5 seconds.</w:t>
      </w:r>
    </w:p>
    <w:p>
      <w:pPr>
        <w:numPr>
          <w:ilvl w:val="0"/>
          <w:numId w:val="18"/>
        </w:numPr>
        <w:spacing w:before="120" w:after="120"/>
        <w:ind w:left="720" w:hanging="242"/>
        <w:jc w:val="left"/>
      </w:pPr>
      <w:r>
        <w:t>INP below 200 ms.</w:t>
      </w:r>
    </w:p>
    <w:p>
      <w:pPr>
        <w:numPr>
          <w:ilvl w:val="0"/>
          <w:numId w:val="18"/>
        </w:numPr>
        <w:spacing w:before="120" w:after="240"/>
        <w:ind w:left="720" w:hanging="242"/>
        <w:jc w:val="left"/>
      </w:pPr>
      <w:r>
        <w:t>CLS below 0.1.</w:t>
      </w:r>
    </w:p>
    <w:p>
      <w:pPr>
        <w:spacing w:before="120" w:after="120"/>
        <w:jc w:val="left"/>
      </w:pPr>
      <w:r>
        <w:t>For the new visual graphs:</w:t>
      </w:r>
    </w:p>
    <w:p>
      <w:pPr>
        <w:numPr>
          <w:ilvl w:val="0"/>
          <w:numId w:val="19"/>
        </w:numPr>
        <w:spacing w:before="240" w:after="120"/>
        <w:ind w:left="720" w:hanging="242"/>
        <w:jc w:val="left"/>
      </w:pPr>
      <w:r>
        <w:t>Prefer lightweight SVG and CSS.</w:t>
      </w:r>
    </w:p>
    <w:p>
      <w:pPr>
        <w:numPr>
          <w:ilvl w:val="0"/>
          <w:numId w:val="19"/>
        </w:numPr>
        <w:spacing w:before="120" w:after="120"/>
        <w:ind w:left="720" w:hanging="242"/>
        <w:jc w:val="left"/>
      </w:pPr>
      <w:r>
        <w:t>Render important labels as HTML or accessible SVG text.</w:t>
      </w:r>
    </w:p>
    <w:p>
      <w:pPr>
        <w:numPr>
          <w:ilvl w:val="0"/>
          <w:numId w:val="19"/>
        </w:numPr>
        <w:spacing w:before="120" w:after="120"/>
        <w:ind w:left="720" w:hanging="242"/>
        <w:jc w:val="left"/>
      </w:pPr>
      <w:r>
        <w:t>Do not place essential explanations only inside canvas animations.</w:t>
      </w:r>
    </w:p>
    <w:p>
      <w:pPr>
        <w:numPr>
          <w:ilvl w:val="0"/>
          <w:numId w:val="19"/>
        </w:numPr>
        <w:spacing w:before="120" w:after="120"/>
        <w:ind w:left="720" w:hanging="242"/>
        <w:jc w:val="left"/>
      </w:pPr>
      <w:r>
        <w:t xml:space="preserve">Use fixed dimensions or </w:t>
      </w:r>
      <w:r>
        <w:rPr>
          <w:rFonts w:ascii="Courier New" w:eastAsia="Courier New" w:hAnsi="Courier New" w:cs="Courier New"/>
          <w:sz w:val="20"/>
          <w:szCs w:val="20"/>
        </w:rPr>
        <w:t>aspect-ratio</w:t>
      </w:r>
      <w:r>
        <w:t xml:space="preserve"> to prevent layout movement.</w:t>
      </w:r>
    </w:p>
    <w:p>
      <w:pPr>
        <w:numPr>
          <w:ilvl w:val="0"/>
          <w:numId w:val="19"/>
        </w:numPr>
        <w:spacing w:before="120" w:after="120"/>
        <w:ind w:left="720" w:hanging="242"/>
        <w:jc w:val="left"/>
      </w:pPr>
      <w:r>
        <w:t>Lazy-load below-the-fold visuals.</w:t>
      </w:r>
    </w:p>
    <w:p>
      <w:pPr>
        <w:numPr>
          <w:ilvl w:val="0"/>
          <w:numId w:val="19"/>
        </w:numPr>
        <w:spacing w:before="120" w:after="120"/>
        <w:ind w:left="720" w:hanging="242"/>
        <w:jc w:val="left"/>
      </w:pPr>
      <w:r>
        <w:t>Do not lazy-load the hero’s main meaningful image.</w:t>
      </w:r>
    </w:p>
    <w:p>
      <w:pPr>
        <w:numPr>
          <w:ilvl w:val="0"/>
          <w:numId w:val="19"/>
        </w:numPr>
        <w:spacing w:before="120" w:after="240"/>
        <w:ind w:left="720" w:hanging="242"/>
        <w:jc w:val="left"/>
      </w:pPr>
      <w:r>
        <w:t xml:space="preserve">Honour </w:t>
      </w:r>
      <w:r>
        <w:rPr>
          <w:rFonts w:ascii="Courier New" w:eastAsia="Courier New" w:hAnsi="Courier New" w:cs="Courier New"/>
          <w:sz w:val="20"/>
          <w:szCs w:val="20"/>
        </w:rPr>
        <w:t>prefers-reduced-motion</w:t>
      </w:r>
      <w:r>
        <w:t>.</w:t>
      </w:r>
    </w:p>
    <w:p>
      <w:pPr>
        <w:pStyle w:val="Heading2"/>
        <w:keepNext w:val="0"/>
        <w:keepLines w:val="0"/>
        <w:spacing w:before="360" w:after="180"/>
        <w:jc w:val="left"/>
        <w:rPr>
          <w:b/>
          <w:bCs/>
          <w:sz w:val="36"/>
          <w:szCs w:val="36"/>
        </w:rPr>
      </w:pPr>
      <w:r>
        <w:rPr>
          <w:rFonts w:ascii="Times New Roman" w:eastAsia="Times New Roman" w:hAnsi="Times New Roman" w:cs="Times New Roman"/>
          <w:b w:val="0"/>
          <w:bCs w:val="0"/>
          <w:i w:val="0"/>
          <w:color w:val="auto"/>
        </w:rPr>
        <w:t>Images and graphs</w:t>
      </w:r>
    </w:p>
    <w:p>
      <w:pPr>
        <w:spacing w:before="120" w:after="120"/>
        <w:jc w:val="left"/>
      </w:pPr>
      <w:r>
        <w:t>Every explanatory graphic needs:</w:t>
      </w:r>
    </w:p>
    <w:p>
      <w:pPr>
        <w:numPr>
          <w:ilvl w:val="0"/>
          <w:numId w:val="20"/>
        </w:numPr>
        <w:spacing w:before="240" w:after="120"/>
        <w:ind w:left="720" w:hanging="242"/>
        <w:jc w:val="left"/>
      </w:pPr>
      <w:r>
        <w:t>A descriptive filename.</w:t>
      </w:r>
    </w:p>
    <w:p>
      <w:pPr>
        <w:numPr>
          <w:ilvl w:val="0"/>
          <w:numId w:val="20"/>
        </w:numPr>
        <w:spacing w:before="120" w:after="120"/>
        <w:ind w:left="720" w:hanging="242"/>
        <w:jc w:val="left"/>
      </w:pPr>
      <w:r>
        <w:t xml:space="preserve">Relevant </w:t>
      </w:r>
      <w:r>
        <w:rPr>
          <w:rFonts w:ascii="Courier New" w:eastAsia="Courier New" w:hAnsi="Courier New" w:cs="Courier New"/>
          <w:sz w:val="20"/>
          <w:szCs w:val="20"/>
        </w:rPr>
        <w:t>alt</w:t>
      </w:r>
      <w:r>
        <w:t xml:space="preserve"> text or a nearby text equivalent.</w:t>
      </w:r>
    </w:p>
    <w:p>
      <w:pPr>
        <w:numPr>
          <w:ilvl w:val="0"/>
          <w:numId w:val="20"/>
        </w:numPr>
        <w:spacing w:before="120" w:after="120"/>
        <w:ind w:left="720" w:hanging="242"/>
        <w:jc w:val="left"/>
      </w:pPr>
      <w:r>
        <w:t>Explicit width and height.</w:t>
      </w:r>
    </w:p>
    <w:p>
      <w:pPr>
        <w:numPr>
          <w:ilvl w:val="0"/>
          <w:numId w:val="20"/>
        </w:numPr>
        <w:spacing w:before="120" w:after="120"/>
        <w:ind w:left="720" w:hanging="242"/>
        <w:jc w:val="left"/>
      </w:pPr>
      <w:r>
        <w:t>WebP/AVIF for raster assets where suitable.</w:t>
      </w:r>
    </w:p>
    <w:p>
      <w:pPr>
        <w:numPr>
          <w:ilvl w:val="0"/>
          <w:numId w:val="20"/>
        </w:numPr>
        <w:spacing w:before="120" w:after="240"/>
        <w:ind w:left="720" w:hanging="242"/>
        <w:jc w:val="left"/>
      </w:pPr>
      <w:r>
        <w:t>A crawlable social-sharing image for every major page.</w:t>
      </w:r>
    </w:p>
    <w:p>
      <w:pPr>
        <w:spacing w:before="120" w:after="120"/>
        <w:jc w:val="left"/>
      </w:pPr>
      <w:r>
        <w:t>Example:</w:t>
      </w:r>
    </w:p>
    <w:p>
      <w:pPr>
        <w:spacing w:before="200" w:after="100"/>
        <w:jc w:val="left"/>
        <w:rPr>
          <w:rFonts w:ascii="Courier New" w:eastAsia="Courier New" w:hAnsi="Courier New" w:cs="Courier New"/>
          <w:sz w:val="20"/>
          <w:szCs w:val="20"/>
        </w:rPr>
      </w:pPr>
      <w:r>
        <w:rPr>
          <w:rFonts w:ascii="Courier New" w:eastAsia="Courier New" w:hAnsi="Courier New" w:cs="Courier New"/>
          <w:sz w:val="20"/>
          <w:szCs w:val="20"/>
        </w:rPr>
        <w:t>&lt;img</w:t>
      </w:r>
    </w:p>
    <w:p>
      <w:pPr>
        <w:spacing w:before="100" w:after="100"/>
        <w:jc w:val="left"/>
        <w:rPr>
          <w:rFonts w:ascii="Courier New" w:eastAsia="Courier New" w:hAnsi="Courier New" w:cs="Courier New"/>
          <w:sz w:val="20"/>
          <w:szCs w:val="20"/>
        </w:rPr>
      </w:pPr>
      <w:r>
        <w:rPr>
          <w:rFonts w:ascii="Courier New" w:eastAsia="Courier New" w:hAnsi="Courier New" w:cs="Courier New"/>
          <w:sz w:val="20"/>
          <w:szCs w:val="20"/>
        </w:rPr>
        <w:t xml:space="preserve">  src="/images/sonic-discovery-reference-to-ranked-results.webp"</w:t>
      </w:r>
    </w:p>
    <w:p>
      <w:pPr>
        <w:spacing w:before="100" w:after="100"/>
        <w:jc w:val="left"/>
        <w:rPr>
          <w:rFonts w:ascii="Courier New" w:eastAsia="Courier New" w:hAnsi="Courier New" w:cs="Courier New"/>
          <w:sz w:val="20"/>
          <w:szCs w:val="20"/>
        </w:rPr>
      </w:pPr>
      <w:r>
        <w:rPr>
          <w:rFonts w:ascii="Courier New" w:eastAsia="Courier New" w:hAnsi="Courier New" w:cs="Courier New"/>
          <w:sz w:val="20"/>
          <w:szCs w:val="20"/>
        </w:rPr>
        <w:t xml:space="preserve">  alt="One reference track is compared with a pre-analysed sonic index and returned as an automatically ranked playlist."</w:t>
      </w:r>
    </w:p>
    <w:p>
      <w:pPr>
        <w:spacing w:before="100" w:after="100"/>
        <w:jc w:val="left"/>
        <w:rPr>
          <w:rFonts w:ascii="Courier New" w:eastAsia="Courier New" w:hAnsi="Courier New" w:cs="Courier New"/>
          <w:sz w:val="20"/>
          <w:szCs w:val="20"/>
        </w:rPr>
      </w:pPr>
      <w:r>
        <w:rPr>
          <w:rFonts w:ascii="Courier New" w:eastAsia="Courier New" w:hAnsi="Courier New" w:cs="Courier New"/>
          <w:sz w:val="20"/>
          <w:szCs w:val="20"/>
        </w:rPr>
        <w:t xml:space="preserve">  width="1440"</w:t>
      </w:r>
    </w:p>
    <w:p>
      <w:pPr>
        <w:spacing w:before="100" w:after="100"/>
        <w:jc w:val="left"/>
        <w:rPr>
          <w:rFonts w:ascii="Courier New" w:eastAsia="Courier New" w:hAnsi="Courier New" w:cs="Courier New"/>
          <w:sz w:val="20"/>
          <w:szCs w:val="20"/>
        </w:rPr>
      </w:pPr>
      <w:r>
        <w:rPr>
          <w:rFonts w:ascii="Courier New" w:eastAsia="Courier New" w:hAnsi="Courier New" w:cs="Courier New"/>
          <w:sz w:val="20"/>
          <w:szCs w:val="20"/>
        </w:rPr>
        <w:t xml:space="preserve">  height="900"</w:t>
      </w:r>
    </w:p>
    <w:p>
      <w:pPr>
        <w:spacing w:before="100" w:after="200"/>
        <w:jc w:val="left"/>
        <w:rPr>
          <w:rFonts w:ascii="Courier New" w:eastAsia="Courier New" w:hAnsi="Courier New" w:cs="Courier New"/>
          <w:sz w:val="20"/>
          <w:szCs w:val="20"/>
        </w:rPr>
      </w:pPr>
      <w:r>
        <w:rPr>
          <w:rFonts w:ascii="Courier New" w:eastAsia="Courier New" w:hAnsi="Courier New" w:cs="Courier New"/>
          <w:sz w:val="20"/>
          <w:szCs w:val="20"/>
        </w:rPr>
        <w:t>/&gt;</w:t>
      </w:r>
    </w:p>
    <w:p>
      <w:pPr>
        <w:spacing w:before="120" w:after="120"/>
        <w:jc w:val="left"/>
      </w:pPr>
      <w:r>
        <w:t xml:space="preserve">Decorative atmosphere should use </w:t>
      </w:r>
      <w:r>
        <w:rPr>
          <w:rFonts w:ascii="Courier New" w:eastAsia="Courier New" w:hAnsi="Courier New" w:cs="Courier New"/>
          <w:sz w:val="20"/>
          <w:szCs w:val="20"/>
        </w:rPr>
        <w:t>alt=""</w:t>
      </w:r>
      <w:r>
        <w:t>.</w:t>
      </w:r>
    </w:p>
    <w:sectPr>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blogs.bing.com/webmaster/February-2026/Introducing-AI-Performance-in-Bing-Webmaster-Tools-Public-Preview?utm_source=chatgpt.com" TargetMode="External" /><Relationship Id="rId11" Type="http://schemas.openxmlformats.org/officeDocument/2006/relationships/hyperlink" Target="https://developers.google.com/search/docs/crawling-indexing/links-crawlable?utm_source=chatgpt.com" TargetMode="Externa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developers.google.com/search/docs/appearance/ai-features?utm_source=chatgpt.com" TargetMode="External" /><Relationship Id="rId5" Type="http://schemas.openxmlformats.org/officeDocument/2006/relationships/hyperlink" Target="https://developers.google.com/search/docs/appearance/snippet?utm_source=chatgpt.com" TargetMode="External" /><Relationship Id="rId6" Type="http://schemas.openxmlformats.org/officeDocument/2006/relationships/hyperlink" Target="https://developers.google.com/search/docs/appearance/title-link?utm_source=chatgpt.com" TargetMode="External" /><Relationship Id="rId7" Type="http://schemas.openxmlformats.org/officeDocument/2006/relationships/hyperlink" Target="https://developers.google.com/search/docs/appearance/structured-data/sd-policies?utm_source=chatgpt.com" TargetMode="External" /><Relationship Id="rId8" Type="http://schemas.openxmlformats.org/officeDocument/2006/relationships/hyperlink" Target="https://developers.google.com/search/docs/appearance/structured-data/search-gallery?utm_source=chatgpt.com" TargetMode="External" /><Relationship Id="rId9" Type="http://schemas.openxmlformats.org/officeDocument/2006/relationships/hyperlink" Target="https://developers.google.com/search/docs/crawling-indexing/javascript/javascript-seo-basics?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Resomix SEO Strategy</dc:title>
  <cp:revision>0</cp:revision>
</cp:coreProperties>
</file>