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71BB" w:rsidRPr="0089719E" w:rsidRDefault="006171BB" w:rsidP="006171BB">
      <w:pPr>
        <w:pStyle w:val="Heading1"/>
        <w:rPr>
          <w:rFonts w:ascii="Arial" w:hAnsi="Arial" w:cs="Arial"/>
        </w:rPr>
      </w:pPr>
      <w:r w:rsidRPr="0089719E">
        <w:rPr>
          <w:rFonts w:ascii="Arial" w:hAnsi="Arial" w:cs="Arial"/>
        </w:rPr>
        <w:t>Arts and Humanities Research Council Funding Application</w:t>
      </w:r>
    </w:p>
    <w:p w:rsidR="006171BB" w:rsidRPr="0089719E" w:rsidRDefault="006171BB">
      <w:pPr>
        <w:rPr>
          <w:rFonts w:ascii="Arial" w:hAnsi="Arial" w:cs="Arial"/>
          <w:u w:val="single"/>
        </w:rPr>
      </w:pPr>
    </w:p>
    <w:p w:rsidR="00D332EF" w:rsidRDefault="006171BB">
      <w:pPr>
        <w:rPr>
          <w:rFonts w:ascii="Arial" w:hAnsi="Arial" w:cs="Arial"/>
          <w:b/>
          <w:sz w:val="20"/>
          <w:szCs w:val="20"/>
        </w:rPr>
      </w:pPr>
      <w:r w:rsidRPr="0089719E">
        <w:rPr>
          <w:rFonts w:ascii="Arial" w:hAnsi="Arial" w:cs="Arial"/>
          <w:sz w:val="20"/>
          <w:szCs w:val="20"/>
          <w:u w:val="single"/>
        </w:rPr>
        <w:t>Name of applicant:</w:t>
      </w:r>
      <w:r w:rsidRPr="0089719E">
        <w:rPr>
          <w:rFonts w:ascii="Arial" w:hAnsi="Arial" w:cs="Arial"/>
          <w:sz w:val="20"/>
          <w:szCs w:val="20"/>
        </w:rPr>
        <w:t xml:space="preserve"> </w:t>
      </w:r>
      <w:r w:rsidR="0089719E">
        <w:rPr>
          <w:rFonts w:ascii="Arial" w:hAnsi="Arial" w:cs="Arial"/>
          <w:sz w:val="20"/>
          <w:szCs w:val="20"/>
        </w:rPr>
        <w:tab/>
      </w:r>
      <w:r w:rsidR="0089719E">
        <w:rPr>
          <w:rFonts w:ascii="Arial" w:hAnsi="Arial" w:cs="Arial"/>
          <w:sz w:val="20"/>
          <w:szCs w:val="20"/>
        </w:rPr>
        <w:tab/>
      </w:r>
      <w:r w:rsidRPr="0089719E">
        <w:rPr>
          <w:rFonts w:ascii="Arial" w:hAnsi="Arial" w:cs="Arial"/>
          <w:b/>
          <w:sz w:val="20"/>
          <w:szCs w:val="20"/>
        </w:rPr>
        <w:t>Martin Paul Eve</w:t>
      </w:r>
      <w:r w:rsidRPr="0089719E">
        <w:rPr>
          <w:rFonts w:ascii="Arial" w:hAnsi="Arial" w:cs="Arial"/>
          <w:sz w:val="20"/>
          <w:szCs w:val="20"/>
        </w:rPr>
        <w:br/>
      </w:r>
      <w:r w:rsidRPr="0089719E">
        <w:rPr>
          <w:rFonts w:ascii="Arial" w:hAnsi="Arial" w:cs="Arial"/>
          <w:sz w:val="20"/>
          <w:szCs w:val="20"/>
          <w:u w:val="single"/>
        </w:rPr>
        <w:t>Title of degree programme:</w:t>
      </w:r>
      <w:r w:rsidRPr="0089719E">
        <w:rPr>
          <w:rFonts w:ascii="Arial" w:hAnsi="Arial" w:cs="Arial"/>
          <w:sz w:val="20"/>
          <w:szCs w:val="20"/>
        </w:rPr>
        <w:t xml:space="preserve"> </w:t>
      </w:r>
      <w:r w:rsidR="0089719E">
        <w:rPr>
          <w:rFonts w:ascii="Arial" w:hAnsi="Arial" w:cs="Arial"/>
          <w:sz w:val="20"/>
          <w:szCs w:val="20"/>
        </w:rPr>
        <w:tab/>
      </w:r>
      <w:r w:rsidRPr="0089719E">
        <w:rPr>
          <w:rFonts w:ascii="Arial" w:hAnsi="Arial" w:cs="Arial"/>
          <w:b/>
          <w:sz w:val="20"/>
          <w:szCs w:val="20"/>
        </w:rPr>
        <w:t>D</w:t>
      </w:r>
      <w:r w:rsidR="0089719E">
        <w:rPr>
          <w:rFonts w:ascii="Arial" w:hAnsi="Arial" w:cs="Arial"/>
          <w:b/>
          <w:sz w:val="20"/>
          <w:szCs w:val="20"/>
        </w:rPr>
        <w:t>.</w:t>
      </w:r>
      <w:r w:rsidRPr="0089719E">
        <w:rPr>
          <w:rFonts w:ascii="Arial" w:hAnsi="Arial" w:cs="Arial"/>
          <w:b/>
          <w:sz w:val="20"/>
          <w:szCs w:val="20"/>
        </w:rPr>
        <w:t>Phil in English Literature</w:t>
      </w:r>
    </w:p>
    <w:p w:rsidR="00175CFC" w:rsidRDefault="00175CFC">
      <w:pPr>
        <w:rPr>
          <w:rFonts w:ascii="Arial" w:hAnsi="Arial" w:cs="Arial"/>
          <w:sz w:val="20"/>
          <w:szCs w:val="20"/>
        </w:rPr>
      </w:pPr>
    </w:p>
    <w:p w:rsidR="00175CFC" w:rsidRDefault="00175CFC" w:rsidP="00175CFC">
      <w:pPr>
        <w:jc w:val="both"/>
        <w:rPr>
          <w:rFonts w:ascii="Arial" w:hAnsi="Arial" w:cs="Arial"/>
          <w:sz w:val="20"/>
          <w:szCs w:val="20"/>
        </w:rPr>
      </w:pPr>
      <w:r w:rsidRPr="00175CFC">
        <w:rPr>
          <w:rFonts w:ascii="Arial" w:hAnsi="Arial" w:cs="Arial"/>
          <w:sz w:val="20"/>
          <w:szCs w:val="20"/>
        </w:rPr>
        <w:t>Over the c</w:t>
      </w:r>
      <w:r>
        <w:rPr>
          <w:rFonts w:ascii="Arial" w:hAnsi="Arial" w:cs="Arial"/>
          <w:sz w:val="20"/>
          <w:szCs w:val="20"/>
        </w:rPr>
        <w:t>ourse of a three year project I intend to examine the hostility exhibited by the novels of Thomas Pynchon towards the</w:t>
      </w:r>
      <w:r w:rsidR="00944A6B">
        <w:rPr>
          <w:rFonts w:ascii="Arial" w:hAnsi="Arial" w:cs="Arial"/>
          <w:sz w:val="20"/>
          <w:szCs w:val="20"/>
        </w:rPr>
        <w:t xml:space="preserve"> </w:t>
      </w:r>
      <w:r w:rsidR="00A66BE8">
        <w:rPr>
          <w:rFonts w:ascii="Arial" w:hAnsi="Arial" w:cs="Arial"/>
          <w:sz w:val="20"/>
          <w:szCs w:val="20"/>
        </w:rPr>
        <w:t>philosophical</w:t>
      </w:r>
      <w:r>
        <w:rPr>
          <w:rFonts w:ascii="Arial" w:hAnsi="Arial" w:cs="Arial"/>
          <w:sz w:val="20"/>
          <w:szCs w:val="20"/>
        </w:rPr>
        <w:t xml:space="preserve"> frameworks erected by three European theorists: Jacques Derrida, Michel Foucault and Ludwig Wittgenstein. </w:t>
      </w:r>
      <w:r w:rsidR="00F02D40">
        <w:rPr>
          <w:rFonts w:ascii="Arial" w:hAnsi="Arial" w:cs="Arial"/>
          <w:sz w:val="20"/>
          <w:szCs w:val="20"/>
        </w:rPr>
        <w:t>In parallel to these th</w:t>
      </w:r>
      <w:r w:rsidR="00C41315">
        <w:rPr>
          <w:rFonts w:ascii="Arial" w:hAnsi="Arial" w:cs="Arial"/>
          <w:sz w:val="20"/>
          <w:szCs w:val="20"/>
        </w:rPr>
        <w:t>inker</w:t>
      </w:r>
      <w:r w:rsidR="00F02D40">
        <w:rPr>
          <w:rFonts w:ascii="Arial" w:hAnsi="Arial" w:cs="Arial"/>
          <w:sz w:val="20"/>
          <w:szCs w:val="20"/>
        </w:rPr>
        <w:t xml:space="preserve">s, </w:t>
      </w:r>
      <w:r w:rsidR="00DB0B99">
        <w:rPr>
          <w:rFonts w:ascii="Arial" w:hAnsi="Arial" w:cs="Arial"/>
          <w:sz w:val="20"/>
          <w:szCs w:val="20"/>
        </w:rPr>
        <w:t>Pynchon’s novels contain</w:t>
      </w:r>
      <w:r w:rsidR="006638CC">
        <w:rPr>
          <w:rFonts w:ascii="Arial" w:hAnsi="Arial" w:cs="Arial"/>
          <w:sz w:val="20"/>
          <w:szCs w:val="20"/>
        </w:rPr>
        <w:t>, among others,</w:t>
      </w:r>
      <w:r w:rsidR="00DB0B99">
        <w:rPr>
          <w:rFonts w:ascii="Arial" w:hAnsi="Arial" w:cs="Arial"/>
          <w:sz w:val="20"/>
          <w:szCs w:val="20"/>
        </w:rPr>
        <w:t xml:space="preserve"> scathing critiques of </w:t>
      </w:r>
      <w:r w:rsidR="00D118ED">
        <w:rPr>
          <w:rFonts w:ascii="Arial" w:hAnsi="Arial" w:cs="Arial"/>
          <w:sz w:val="20"/>
          <w:szCs w:val="20"/>
        </w:rPr>
        <w:t xml:space="preserve">Western </w:t>
      </w:r>
      <w:r w:rsidR="00DB0B99">
        <w:rPr>
          <w:rFonts w:ascii="Arial" w:hAnsi="Arial" w:cs="Arial"/>
          <w:sz w:val="20"/>
          <w:szCs w:val="20"/>
        </w:rPr>
        <w:t xml:space="preserve">imperialism, biopolitics and structuralist linguistics. </w:t>
      </w:r>
      <w:r w:rsidR="00CF6954">
        <w:rPr>
          <w:rFonts w:ascii="Arial" w:hAnsi="Arial" w:cs="Arial"/>
          <w:sz w:val="20"/>
          <w:szCs w:val="20"/>
        </w:rPr>
        <w:t xml:space="preserve">Furthermore, each of these </w:t>
      </w:r>
      <w:r w:rsidR="00DB58CA">
        <w:rPr>
          <w:rFonts w:ascii="Arial" w:hAnsi="Arial" w:cs="Arial"/>
          <w:sz w:val="20"/>
          <w:szCs w:val="20"/>
        </w:rPr>
        <w:t>writer</w:t>
      </w:r>
      <w:r w:rsidR="00C2174B">
        <w:rPr>
          <w:rFonts w:ascii="Arial" w:hAnsi="Arial" w:cs="Arial"/>
          <w:sz w:val="20"/>
          <w:szCs w:val="20"/>
        </w:rPr>
        <w:t>s</w:t>
      </w:r>
      <w:r w:rsidR="00CF6954">
        <w:rPr>
          <w:rFonts w:ascii="Arial" w:hAnsi="Arial" w:cs="Arial"/>
          <w:sz w:val="20"/>
          <w:szCs w:val="20"/>
        </w:rPr>
        <w:t xml:space="preserve"> has been divided into distinct phases, has faced charges of obscurantism and has addressed the relationship between literature, reality and ethics</w:t>
      </w:r>
      <w:r w:rsidR="001877B9">
        <w:rPr>
          <w:rFonts w:ascii="Arial" w:hAnsi="Arial" w:cs="Arial"/>
          <w:sz w:val="20"/>
          <w:szCs w:val="20"/>
        </w:rPr>
        <w:t>;</w:t>
      </w:r>
      <w:r w:rsidR="00CF6954">
        <w:rPr>
          <w:rFonts w:ascii="Arial" w:hAnsi="Arial" w:cs="Arial"/>
          <w:sz w:val="20"/>
          <w:szCs w:val="20"/>
        </w:rPr>
        <w:t xml:space="preserve"> as has Pynchon. </w:t>
      </w:r>
      <w:r w:rsidR="00087D70">
        <w:rPr>
          <w:rFonts w:ascii="Arial" w:hAnsi="Arial" w:cs="Arial"/>
          <w:sz w:val="20"/>
          <w:szCs w:val="20"/>
        </w:rPr>
        <w:t>Therefore, it is cu</w:t>
      </w:r>
      <w:r w:rsidR="00847228">
        <w:rPr>
          <w:rFonts w:ascii="Arial" w:hAnsi="Arial" w:cs="Arial"/>
          <w:sz w:val="20"/>
          <w:szCs w:val="20"/>
        </w:rPr>
        <w:t xml:space="preserve">rious that Pynchon makes </w:t>
      </w:r>
      <w:r w:rsidR="00CE6189">
        <w:rPr>
          <w:rFonts w:ascii="Arial" w:hAnsi="Arial" w:cs="Arial"/>
          <w:sz w:val="20"/>
          <w:szCs w:val="20"/>
        </w:rPr>
        <w:t xml:space="preserve">direct </w:t>
      </w:r>
      <w:r w:rsidR="00423AEC">
        <w:rPr>
          <w:rFonts w:ascii="Arial" w:hAnsi="Arial" w:cs="Arial"/>
          <w:sz w:val="20"/>
          <w:szCs w:val="20"/>
        </w:rPr>
        <w:t>ironic reference to the ‘indispensable’</w:t>
      </w:r>
      <w:r w:rsidR="00087D70">
        <w:rPr>
          <w:rFonts w:ascii="Arial" w:hAnsi="Arial" w:cs="Arial"/>
          <w:sz w:val="20"/>
          <w:szCs w:val="20"/>
        </w:rPr>
        <w:t xml:space="preserve"> works of French theory</w:t>
      </w:r>
      <w:r w:rsidR="00CE6189">
        <w:rPr>
          <w:rFonts w:ascii="Arial" w:hAnsi="Arial" w:cs="Arial"/>
          <w:sz w:val="20"/>
          <w:szCs w:val="20"/>
        </w:rPr>
        <w:t xml:space="preserve"> in </w:t>
      </w:r>
      <w:r w:rsidR="00CE6189">
        <w:rPr>
          <w:rFonts w:ascii="Arial" w:hAnsi="Arial" w:cs="Arial"/>
          <w:i/>
          <w:sz w:val="20"/>
          <w:szCs w:val="20"/>
        </w:rPr>
        <w:t>Vineland</w:t>
      </w:r>
      <w:r w:rsidR="009B3405" w:rsidRPr="00EF68A4">
        <w:rPr>
          <w:rStyle w:val="FootnoteReference"/>
          <w:rFonts w:ascii="Arial" w:hAnsi="Arial" w:cs="Arial"/>
          <w:sz w:val="20"/>
          <w:szCs w:val="20"/>
        </w:rPr>
        <w:footnoteReference w:id="2"/>
      </w:r>
      <w:r w:rsidR="00087D70">
        <w:rPr>
          <w:rFonts w:ascii="Arial" w:hAnsi="Arial" w:cs="Arial"/>
          <w:sz w:val="20"/>
          <w:szCs w:val="20"/>
        </w:rPr>
        <w:t xml:space="preserve">, </w:t>
      </w:r>
      <w:r w:rsidR="00600885">
        <w:rPr>
          <w:rFonts w:ascii="Arial" w:hAnsi="Arial" w:cs="Arial"/>
          <w:sz w:val="20"/>
          <w:szCs w:val="20"/>
        </w:rPr>
        <w:t>cites Wittgenstein</w:t>
      </w:r>
      <w:r w:rsidR="00B85516">
        <w:rPr>
          <w:rFonts w:ascii="Arial" w:hAnsi="Arial" w:cs="Arial"/>
          <w:sz w:val="20"/>
          <w:szCs w:val="20"/>
        </w:rPr>
        <w:t xml:space="preserve">’s </w:t>
      </w:r>
      <w:r w:rsidR="00B85516">
        <w:rPr>
          <w:rFonts w:ascii="Arial" w:hAnsi="Arial" w:cs="Arial"/>
          <w:i/>
          <w:sz w:val="20"/>
          <w:szCs w:val="20"/>
        </w:rPr>
        <w:t>Tractatus</w:t>
      </w:r>
      <w:r w:rsidR="00600885">
        <w:rPr>
          <w:rFonts w:ascii="Arial" w:hAnsi="Arial" w:cs="Arial"/>
          <w:sz w:val="20"/>
          <w:szCs w:val="20"/>
        </w:rPr>
        <w:t xml:space="preserve"> amid dubious moral circumstances </w:t>
      </w:r>
      <w:r w:rsidR="00CE6189">
        <w:rPr>
          <w:rFonts w:ascii="Arial" w:hAnsi="Arial" w:cs="Arial"/>
          <w:sz w:val="20"/>
          <w:szCs w:val="20"/>
        </w:rPr>
        <w:t xml:space="preserve">in </w:t>
      </w:r>
      <w:r w:rsidR="00CE6189">
        <w:rPr>
          <w:rFonts w:ascii="Arial" w:hAnsi="Arial" w:cs="Arial"/>
          <w:i/>
          <w:sz w:val="20"/>
          <w:szCs w:val="20"/>
        </w:rPr>
        <w:t>V.</w:t>
      </w:r>
      <w:r w:rsidR="00F21BB3" w:rsidRPr="00A9431F">
        <w:rPr>
          <w:rStyle w:val="FootnoteReference"/>
          <w:rFonts w:ascii="Arial" w:hAnsi="Arial" w:cs="Arial"/>
          <w:sz w:val="20"/>
          <w:szCs w:val="20"/>
        </w:rPr>
        <w:footnoteReference w:id="3"/>
      </w:r>
      <w:r w:rsidR="009334D9">
        <w:rPr>
          <w:rFonts w:ascii="Arial" w:hAnsi="Arial" w:cs="Arial"/>
          <w:i/>
          <w:sz w:val="20"/>
          <w:szCs w:val="20"/>
        </w:rPr>
        <w:t>,</w:t>
      </w:r>
      <w:r w:rsidR="00A9431F">
        <w:rPr>
          <w:rFonts w:ascii="Arial" w:hAnsi="Arial" w:cs="Arial"/>
          <w:i/>
          <w:sz w:val="20"/>
          <w:szCs w:val="20"/>
        </w:rPr>
        <w:t xml:space="preserve"> </w:t>
      </w:r>
      <w:r w:rsidR="00B85516">
        <w:rPr>
          <w:rFonts w:ascii="Arial" w:hAnsi="Arial" w:cs="Arial"/>
          <w:sz w:val="20"/>
          <w:szCs w:val="20"/>
        </w:rPr>
        <w:t>while</w:t>
      </w:r>
      <w:r w:rsidR="00EF68A4">
        <w:rPr>
          <w:rFonts w:ascii="Arial" w:hAnsi="Arial" w:cs="Arial"/>
          <w:sz w:val="20"/>
          <w:szCs w:val="20"/>
        </w:rPr>
        <w:t xml:space="preserve"> in</w:t>
      </w:r>
      <w:r w:rsidR="00A9431F">
        <w:rPr>
          <w:rFonts w:ascii="Arial" w:hAnsi="Arial" w:cs="Arial"/>
          <w:sz w:val="20"/>
          <w:szCs w:val="20"/>
        </w:rPr>
        <w:t xml:space="preserve"> </w:t>
      </w:r>
      <w:r w:rsidR="00CE6189">
        <w:rPr>
          <w:rFonts w:ascii="Arial" w:hAnsi="Arial" w:cs="Arial"/>
          <w:i/>
          <w:sz w:val="20"/>
          <w:szCs w:val="20"/>
        </w:rPr>
        <w:t>Gravity’s Rainbow</w:t>
      </w:r>
      <w:r w:rsidR="00A9431F">
        <w:rPr>
          <w:rFonts w:ascii="Arial" w:hAnsi="Arial" w:cs="Arial"/>
          <w:i/>
          <w:sz w:val="20"/>
          <w:szCs w:val="20"/>
        </w:rPr>
        <w:t xml:space="preserve"> </w:t>
      </w:r>
      <w:r w:rsidR="00B85516">
        <w:rPr>
          <w:rFonts w:ascii="Arial" w:hAnsi="Arial" w:cs="Arial"/>
          <w:sz w:val="20"/>
          <w:szCs w:val="20"/>
        </w:rPr>
        <w:t xml:space="preserve">the trivialisation of </w:t>
      </w:r>
      <w:r w:rsidR="00A9431F">
        <w:rPr>
          <w:rFonts w:ascii="Arial" w:hAnsi="Arial" w:cs="Arial"/>
          <w:sz w:val="20"/>
          <w:szCs w:val="20"/>
        </w:rPr>
        <w:t xml:space="preserve">Derridean </w:t>
      </w:r>
      <w:r w:rsidR="006F7108">
        <w:rPr>
          <w:rFonts w:ascii="Arial" w:hAnsi="Arial" w:cs="Arial"/>
          <w:sz w:val="20"/>
          <w:szCs w:val="20"/>
        </w:rPr>
        <w:t>play</w:t>
      </w:r>
      <w:r w:rsidR="00B85516">
        <w:rPr>
          <w:rStyle w:val="FootnoteReference"/>
          <w:rFonts w:ascii="Arial" w:hAnsi="Arial" w:cs="Arial"/>
          <w:sz w:val="20"/>
          <w:szCs w:val="20"/>
        </w:rPr>
        <w:footnoteReference w:id="4"/>
      </w:r>
      <w:r w:rsidR="00B85516">
        <w:rPr>
          <w:rFonts w:ascii="Arial" w:hAnsi="Arial" w:cs="Arial"/>
          <w:sz w:val="20"/>
          <w:szCs w:val="20"/>
        </w:rPr>
        <w:t xml:space="preserve"> stands in stark contrast to</w:t>
      </w:r>
      <w:r w:rsidR="00A15AB4">
        <w:rPr>
          <w:rFonts w:ascii="Arial" w:hAnsi="Arial" w:cs="Arial"/>
          <w:sz w:val="20"/>
          <w:szCs w:val="20"/>
        </w:rPr>
        <w:t xml:space="preserve"> the </w:t>
      </w:r>
      <w:r w:rsidR="00046E10">
        <w:rPr>
          <w:rFonts w:ascii="Arial" w:hAnsi="Arial" w:cs="Arial"/>
          <w:sz w:val="20"/>
          <w:szCs w:val="20"/>
        </w:rPr>
        <w:t xml:space="preserve">deadly </w:t>
      </w:r>
      <w:r w:rsidR="00A15AB4">
        <w:rPr>
          <w:rFonts w:ascii="Arial" w:hAnsi="Arial" w:cs="Arial"/>
          <w:sz w:val="20"/>
          <w:szCs w:val="20"/>
        </w:rPr>
        <w:t xml:space="preserve">new </w:t>
      </w:r>
      <w:r w:rsidR="00A15AB4">
        <w:rPr>
          <w:rFonts w:ascii="Arial" w:hAnsi="Arial" w:cs="Arial"/>
          <w:i/>
          <w:sz w:val="20"/>
          <w:szCs w:val="20"/>
        </w:rPr>
        <w:t>logos</w:t>
      </w:r>
      <w:r w:rsidR="00A15AB4">
        <w:rPr>
          <w:rFonts w:ascii="Arial" w:hAnsi="Arial" w:cs="Arial"/>
          <w:sz w:val="20"/>
          <w:szCs w:val="20"/>
        </w:rPr>
        <w:t xml:space="preserve"> of the rocket-city</w:t>
      </w:r>
      <w:r w:rsidR="0071288E">
        <w:rPr>
          <w:rStyle w:val="FootnoteReference"/>
          <w:rFonts w:ascii="Arial" w:hAnsi="Arial" w:cs="Arial"/>
          <w:sz w:val="20"/>
          <w:szCs w:val="20"/>
        </w:rPr>
        <w:footnoteReference w:id="5"/>
      </w:r>
      <w:r w:rsidR="003820F2">
        <w:rPr>
          <w:rFonts w:ascii="Arial" w:hAnsi="Arial" w:cs="Arial"/>
          <w:sz w:val="20"/>
          <w:szCs w:val="20"/>
        </w:rPr>
        <w:t xml:space="preserve"> and the transatlantic shift to the ICBM</w:t>
      </w:r>
      <w:r w:rsidR="00600885">
        <w:rPr>
          <w:rFonts w:ascii="Arial" w:hAnsi="Arial" w:cs="Arial"/>
          <w:sz w:val="20"/>
          <w:szCs w:val="20"/>
        </w:rPr>
        <w:t>.</w:t>
      </w:r>
      <w:r w:rsidR="001B0608">
        <w:rPr>
          <w:rStyle w:val="FootnoteReference"/>
          <w:rFonts w:ascii="Arial" w:hAnsi="Arial" w:cs="Arial"/>
          <w:sz w:val="20"/>
          <w:szCs w:val="20"/>
        </w:rPr>
        <w:footnoteReference w:id="6"/>
      </w:r>
      <w:r w:rsidR="00600885">
        <w:rPr>
          <w:rFonts w:ascii="Arial" w:hAnsi="Arial" w:cs="Arial"/>
          <w:sz w:val="20"/>
          <w:szCs w:val="20"/>
        </w:rPr>
        <w:t xml:space="preserve"> In response to this contradiction, I would like to </w:t>
      </w:r>
      <w:r w:rsidR="006D1B44">
        <w:rPr>
          <w:rFonts w:ascii="Arial" w:hAnsi="Arial" w:cs="Arial"/>
          <w:sz w:val="20"/>
          <w:szCs w:val="20"/>
        </w:rPr>
        <w:t>address three questions</w:t>
      </w:r>
      <w:r w:rsidR="00600885">
        <w:rPr>
          <w:rFonts w:ascii="Arial" w:hAnsi="Arial" w:cs="Arial"/>
          <w:sz w:val="20"/>
          <w:szCs w:val="20"/>
        </w:rPr>
        <w:t xml:space="preserve">: </w:t>
      </w:r>
      <w:r w:rsidR="00267E8D">
        <w:rPr>
          <w:rFonts w:ascii="Arial" w:hAnsi="Arial" w:cs="Arial"/>
          <w:sz w:val="20"/>
          <w:szCs w:val="20"/>
        </w:rPr>
        <w:t>to what degree do Pynchon’s texts understand and interact with these theorists? W</w:t>
      </w:r>
      <w:r w:rsidR="00600885">
        <w:rPr>
          <w:rFonts w:ascii="Arial" w:hAnsi="Arial" w:cs="Arial"/>
          <w:sz w:val="20"/>
          <w:szCs w:val="20"/>
        </w:rPr>
        <w:t xml:space="preserve">hy does Pynchon </w:t>
      </w:r>
      <w:r w:rsidR="001B5A1A">
        <w:rPr>
          <w:rFonts w:ascii="Arial" w:hAnsi="Arial" w:cs="Arial"/>
          <w:sz w:val="20"/>
          <w:szCs w:val="20"/>
        </w:rPr>
        <w:t>adopt</w:t>
      </w:r>
      <w:r w:rsidR="00600885">
        <w:rPr>
          <w:rFonts w:ascii="Arial" w:hAnsi="Arial" w:cs="Arial"/>
          <w:sz w:val="20"/>
          <w:szCs w:val="20"/>
        </w:rPr>
        <w:t xml:space="preserve"> this </w:t>
      </w:r>
      <w:r w:rsidR="002366B7">
        <w:rPr>
          <w:rFonts w:ascii="Arial" w:hAnsi="Arial" w:cs="Arial"/>
          <w:sz w:val="20"/>
          <w:szCs w:val="20"/>
        </w:rPr>
        <w:t>double-</w:t>
      </w:r>
      <w:r w:rsidR="007B0AEA">
        <w:rPr>
          <w:rFonts w:ascii="Arial" w:hAnsi="Arial" w:cs="Arial"/>
          <w:sz w:val="20"/>
          <w:szCs w:val="20"/>
        </w:rPr>
        <w:t>edged</w:t>
      </w:r>
      <w:r w:rsidR="00267E8D">
        <w:rPr>
          <w:rFonts w:ascii="Arial" w:hAnsi="Arial" w:cs="Arial"/>
          <w:sz w:val="20"/>
          <w:szCs w:val="20"/>
        </w:rPr>
        <w:t xml:space="preserve"> </w:t>
      </w:r>
      <w:r w:rsidR="00600885">
        <w:rPr>
          <w:rFonts w:ascii="Arial" w:hAnsi="Arial" w:cs="Arial"/>
          <w:sz w:val="20"/>
          <w:szCs w:val="20"/>
        </w:rPr>
        <w:t xml:space="preserve">stance? </w:t>
      </w:r>
      <w:r w:rsidR="005A0439">
        <w:rPr>
          <w:rFonts w:ascii="Arial" w:hAnsi="Arial" w:cs="Arial"/>
          <w:sz w:val="20"/>
          <w:szCs w:val="20"/>
        </w:rPr>
        <w:t xml:space="preserve">Finally, </w:t>
      </w:r>
      <w:r w:rsidR="005F784E">
        <w:rPr>
          <w:rFonts w:ascii="Arial" w:hAnsi="Arial" w:cs="Arial"/>
          <w:sz w:val="20"/>
          <w:szCs w:val="20"/>
        </w:rPr>
        <w:t>can</w:t>
      </w:r>
      <w:r w:rsidR="00D05667">
        <w:rPr>
          <w:rFonts w:ascii="Arial" w:hAnsi="Arial" w:cs="Arial"/>
          <w:sz w:val="20"/>
          <w:szCs w:val="20"/>
        </w:rPr>
        <w:t xml:space="preserve"> this outlook </w:t>
      </w:r>
      <w:r w:rsidR="005F784E">
        <w:rPr>
          <w:rFonts w:ascii="Arial" w:hAnsi="Arial" w:cs="Arial"/>
          <w:sz w:val="20"/>
          <w:szCs w:val="20"/>
        </w:rPr>
        <w:t>be seen as</w:t>
      </w:r>
      <w:r w:rsidR="00D05667">
        <w:rPr>
          <w:rFonts w:ascii="Arial" w:hAnsi="Arial" w:cs="Arial"/>
          <w:sz w:val="20"/>
          <w:szCs w:val="20"/>
        </w:rPr>
        <w:t xml:space="preserve"> an ethical standpoint</w:t>
      </w:r>
      <w:r w:rsidR="005F784E">
        <w:rPr>
          <w:rFonts w:ascii="Arial" w:hAnsi="Arial" w:cs="Arial"/>
          <w:sz w:val="20"/>
          <w:szCs w:val="20"/>
        </w:rPr>
        <w:t>,</w:t>
      </w:r>
      <w:r w:rsidR="00D05667">
        <w:rPr>
          <w:rFonts w:ascii="Arial" w:hAnsi="Arial" w:cs="Arial"/>
          <w:sz w:val="20"/>
          <w:szCs w:val="20"/>
        </w:rPr>
        <w:t xml:space="preserve"> or merely another instance of the nihilism of </w:t>
      </w:r>
      <w:r w:rsidR="00267E8D">
        <w:rPr>
          <w:rFonts w:ascii="Arial" w:hAnsi="Arial" w:cs="Arial"/>
          <w:sz w:val="20"/>
          <w:szCs w:val="20"/>
        </w:rPr>
        <w:t xml:space="preserve">which Pynchon is </w:t>
      </w:r>
      <w:r w:rsidR="00C51AE5">
        <w:rPr>
          <w:rFonts w:ascii="Arial" w:hAnsi="Arial" w:cs="Arial"/>
          <w:sz w:val="20"/>
          <w:szCs w:val="20"/>
        </w:rPr>
        <w:t>frequently</w:t>
      </w:r>
      <w:r w:rsidR="00267E8D">
        <w:rPr>
          <w:rFonts w:ascii="Arial" w:hAnsi="Arial" w:cs="Arial"/>
          <w:sz w:val="20"/>
          <w:szCs w:val="20"/>
        </w:rPr>
        <w:t xml:space="preserve"> accused?</w:t>
      </w:r>
    </w:p>
    <w:p w:rsidR="00E306C2" w:rsidRDefault="00A1034B" w:rsidP="00175CFC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Calls for </w:t>
      </w:r>
      <w:r w:rsidR="00F96E83">
        <w:rPr>
          <w:rFonts w:ascii="Arial" w:hAnsi="Arial" w:cs="Arial"/>
          <w:sz w:val="20"/>
          <w:szCs w:val="20"/>
        </w:rPr>
        <w:t xml:space="preserve">such </w:t>
      </w:r>
      <w:r>
        <w:rPr>
          <w:rFonts w:ascii="Arial" w:hAnsi="Arial" w:cs="Arial"/>
          <w:sz w:val="20"/>
          <w:szCs w:val="20"/>
        </w:rPr>
        <w:t xml:space="preserve">an appraisal were sounded </w:t>
      </w:r>
      <w:r w:rsidR="00923D63">
        <w:rPr>
          <w:rFonts w:ascii="Arial" w:hAnsi="Arial" w:cs="Arial"/>
          <w:sz w:val="20"/>
          <w:szCs w:val="20"/>
        </w:rPr>
        <w:t>as early as</w:t>
      </w:r>
      <w:r>
        <w:rPr>
          <w:rFonts w:ascii="Arial" w:hAnsi="Arial" w:cs="Arial"/>
          <w:sz w:val="20"/>
          <w:szCs w:val="20"/>
        </w:rPr>
        <w:t xml:space="preserve"> the 1980s by </w:t>
      </w:r>
      <w:r w:rsidRPr="00A1034B">
        <w:rPr>
          <w:rFonts w:ascii="Arial" w:hAnsi="Arial" w:cs="Arial"/>
          <w:sz w:val="20"/>
          <w:szCs w:val="20"/>
        </w:rPr>
        <w:t>Schaub and Tölölyan</w:t>
      </w:r>
      <w:r w:rsidR="008654AA">
        <w:rPr>
          <w:rFonts w:ascii="Arial" w:hAnsi="Arial" w:cs="Arial"/>
          <w:sz w:val="20"/>
          <w:szCs w:val="20"/>
        </w:rPr>
        <w:t xml:space="preserve">, but have not </w:t>
      </w:r>
      <w:r w:rsidR="00BD1258">
        <w:rPr>
          <w:rFonts w:ascii="Arial" w:hAnsi="Arial" w:cs="Arial"/>
          <w:sz w:val="20"/>
          <w:szCs w:val="20"/>
        </w:rPr>
        <w:t xml:space="preserve">yet </w:t>
      </w:r>
      <w:r w:rsidR="008654AA">
        <w:rPr>
          <w:rFonts w:ascii="Arial" w:hAnsi="Arial" w:cs="Arial"/>
          <w:sz w:val="20"/>
          <w:szCs w:val="20"/>
        </w:rPr>
        <w:t>been satisfactorily answered.</w:t>
      </w:r>
      <w:r w:rsidR="00C51AE5">
        <w:rPr>
          <w:rFonts w:ascii="Arial" w:hAnsi="Arial" w:cs="Arial"/>
          <w:sz w:val="20"/>
          <w:szCs w:val="20"/>
        </w:rPr>
        <w:t xml:space="preserve"> My proposed research </w:t>
      </w:r>
      <w:r w:rsidR="003A5C17">
        <w:rPr>
          <w:rFonts w:ascii="Arial" w:hAnsi="Arial" w:cs="Arial"/>
          <w:sz w:val="20"/>
          <w:szCs w:val="20"/>
        </w:rPr>
        <w:t>synthesise</w:t>
      </w:r>
      <w:r w:rsidR="009A1BF3">
        <w:rPr>
          <w:rFonts w:ascii="Arial" w:hAnsi="Arial" w:cs="Arial"/>
          <w:sz w:val="20"/>
          <w:szCs w:val="20"/>
        </w:rPr>
        <w:t>s</w:t>
      </w:r>
      <w:r w:rsidR="00C51AE5">
        <w:rPr>
          <w:rFonts w:ascii="Arial" w:hAnsi="Arial" w:cs="Arial"/>
          <w:sz w:val="20"/>
          <w:szCs w:val="20"/>
        </w:rPr>
        <w:t xml:space="preserve"> </w:t>
      </w:r>
      <w:r w:rsidR="00345261">
        <w:rPr>
          <w:rFonts w:ascii="Arial" w:hAnsi="Arial" w:cs="Arial"/>
          <w:sz w:val="20"/>
          <w:szCs w:val="20"/>
        </w:rPr>
        <w:t>several stra</w:t>
      </w:r>
      <w:r w:rsidR="009F410C">
        <w:rPr>
          <w:rFonts w:ascii="Arial" w:hAnsi="Arial" w:cs="Arial"/>
          <w:sz w:val="20"/>
          <w:szCs w:val="20"/>
        </w:rPr>
        <w:t>n</w:t>
      </w:r>
      <w:r w:rsidR="00345261">
        <w:rPr>
          <w:rFonts w:ascii="Arial" w:hAnsi="Arial" w:cs="Arial"/>
          <w:sz w:val="20"/>
          <w:szCs w:val="20"/>
        </w:rPr>
        <w:t>d</w:t>
      </w:r>
      <w:r w:rsidR="00DB0989">
        <w:rPr>
          <w:rFonts w:ascii="Arial" w:hAnsi="Arial" w:cs="Arial"/>
          <w:sz w:val="20"/>
          <w:szCs w:val="20"/>
        </w:rPr>
        <w:t xml:space="preserve">s of Pynchon scholarship, </w:t>
      </w:r>
      <w:r w:rsidR="003A5C17">
        <w:rPr>
          <w:rFonts w:ascii="Arial" w:hAnsi="Arial" w:cs="Arial"/>
          <w:sz w:val="20"/>
          <w:szCs w:val="20"/>
        </w:rPr>
        <w:t>while</w:t>
      </w:r>
      <w:r w:rsidR="004D5D8D">
        <w:rPr>
          <w:rFonts w:ascii="Arial" w:hAnsi="Arial" w:cs="Arial"/>
          <w:sz w:val="20"/>
          <w:szCs w:val="20"/>
        </w:rPr>
        <w:t xml:space="preserve"> also consider</w:t>
      </w:r>
      <w:r w:rsidR="003A5C17">
        <w:rPr>
          <w:rFonts w:ascii="Arial" w:hAnsi="Arial" w:cs="Arial"/>
          <w:sz w:val="20"/>
          <w:szCs w:val="20"/>
        </w:rPr>
        <w:t>ing</w:t>
      </w:r>
      <w:r w:rsidR="004D5D8D">
        <w:rPr>
          <w:rFonts w:ascii="Arial" w:hAnsi="Arial" w:cs="Arial"/>
          <w:sz w:val="20"/>
          <w:szCs w:val="20"/>
        </w:rPr>
        <w:t xml:space="preserve"> the historical reception of “</w:t>
      </w:r>
      <w:r w:rsidR="004D5D8D" w:rsidRPr="00CC0573">
        <w:rPr>
          <w:rFonts w:ascii="Arial" w:hAnsi="Arial" w:cs="Arial"/>
          <w:sz w:val="20"/>
          <w:szCs w:val="20"/>
        </w:rPr>
        <w:t>T</w:t>
      </w:r>
      <w:r w:rsidR="004D5D8D">
        <w:rPr>
          <w:rFonts w:ascii="Arial" w:hAnsi="Arial" w:cs="Arial"/>
          <w:sz w:val="20"/>
          <w:szCs w:val="20"/>
        </w:rPr>
        <w:t xml:space="preserve">heory”, the feedback loops between the academy and </w:t>
      </w:r>
      <w:r w:rsidR="00261B2B">
        <w:rPr>
          <w:rFonts w:ascii="Arial" w:hAnsi="Arial" w:cs="Arial"/>
          <w:sz w:val="20"/>
          <w:szCs w:val="20"/>
        </w:rPr>
        <w:t xml:space="preserve">the </w:t>
      </w:r>
      <w:r w:rsidR="004D5D8D">
        <w:rPr>
          <w:rFonts w:ascii="Arial" w:hAnsi="Arial" w:cs="Arial"/>
          <w:sz w:val="20"/>
          <w:szCs w:val="20"/>
        </w:rPr>
        <w:t>literature it studies and the politics</w:t>
      </w:r>
      <w:r w:rsidR="00361824">
        <w:rPr>
          <w:rFonts w:ascii="Arial" w:hAnsi="Arial" w:cs="Arial"/>
          <w:sz w:val="20"/>
          <w:szCs w:val="20"/>
        </w:rPr>
        <w:t xml:space="preserve"> of allegiance to such theories;</w:t>
      </w:r>
      <w:r w:rsidR="004D5D8D">
        <w:rPr>
          <w:rFonts w:ascii="Arial" w:hAnsi="Arial" w:cs="Arial"/>
          <w:sz w:val="20"/>
          <w:szCs w:val="20"/>
        </w:rPr>
        <w:t xml:space="preserve"> </w:t>
      </w:r>
      <w:r w:rsidR="0024526B">
        <w:rPr>
          <w:rFonts w:ascii="Arial" w:hAnsi="Arial" w:cs="Arial"/>
          <w:sz w:val="20"/>
          <w:szCs w:val="20"/>
        </w:rPr>
        <w:t>aspect</w:t>
      </w:r>
      <w:r w:rsidR="004D5D8D">
        <w:rPr>
          <w:rFonts w:ascii="Arial" w:hAnsi="Arial" w:cs="Arial"/>
          <w:sz w:val="20"/>
          <w:szCs w:val="20"/>
        </w:rPr>
        <w:t>s</w:t>
      </w:r>
      <w:r w:rsidR="00313826">
        <w:rPr>
          <w:rFonts w:ascii="Arial" w:hAnsi="Arial" w:cs="Arial"/>
          <w:sz w:val="20"/>
          <w:szCs w:val="20"/>
        </w:rPr>
        <w:t xml:space="preserve"> which ha</w:t>
      </w:r>
      <w:r w:rsidR="004D5D8D">
        <w:rPr>
          <w:rFonts w:ascii="Arial" w:hAnsi="Arial" w:cs="Arial"/>
          <w:sz w:val="20"/>
          <w:szCs w:val="20"/>
        </w:rPr>
        <w:t>ve</w:t>
      </w:r>
      <w:r w:rsidR="00313826">
        <w:rPr>
          <w:rFonts w:ascii="Arial" w:hAnsi="Arial" w:cs="Arial"/>
          <w:sz w:val="20"/>
          <w:szCs w:val="20"/>
        </w:rPr>
        <w:t xml:space="preserve"> thus far been lacking in the field.</w:t>
      </w:r>
      <w:r w:rsidR="00901004">
        <w:rPr>
          <w:rFonts w:ascii="Arial" w:hAnsi="Arial" w:cs="Arial"/>
          <w:sz w:val="20"/>
          <w:szCs w:val="20"/>
        </w:rPr>
        <w:t xml:space="preserve"> </w:t>
      </w:r>
      <w:r w:rsidR="00606C81">
        <w:rPr>
          <w:rFonts w:ascii="Arial" w:hAnsi="Arial" w:cs="Arial"/>
          <w:sz w:val="20"/>
          <w:szCs w:val="20"/>
        </w:rPr>
        <w:t xml:space="preserve">Pynchon’s reputation as the American postmodernist </w:t>
      </w:r>
      <w:r w:rsidR="00606C81">
        <w:rPr>
          <w:rFonts w:ascii="Arial" w:hAnsi="Arial" w:cs="Arial"/>
          <w:i/>
          <w:sz w:val="20"/>
          <w:szCs w:val="20"/>
        </w:rPr>
        <w:t>par excellence</w:t>
      </w:r>
      <w:r w:rsidR="00606C81">
        <w:rPr>
          <w:rFonts w:ascii="Arial" w:hAnsi="Arial" w:cs="Arial"/>
          <w:sz w:val="20"/>
          <w:szCs w:val="20"/>
        </w:rPr>
        <w:t xml:space="preserve"> </w:t>
      </w:r>
      <w:r w:rsidR="004454D7">
        <w:rPr>
          <w:rFonts w:ascii="Arial" w:hAnsi="Arial" w:cs="Arial"/>
          <w:sz w:val="20"/>
          <w:szCs w:val="20"/>
        </w:rPr>
        <w:t xml:space="preserve">ensures that </w:t>
      </w:r>
      <w:r w:rsidR="00606C81">
        <w:rPr>
          <w:rFonts w:ascii="Arial" w:hAnsi="Arial" w:cs="Arial"/>
          <w:sz w:val="20"/>
          <w:szCs w:val="20"/>
        </w:rPr>
        <w:t>this work</w:t>
      </w:r>
      <w:r w:rsidR="002F2FF2">
        <w:rPr>
          <w:rFonts w:ascii="Arial" w:hAnsi="Arial" w:cs="Arial"/>
          <w:sz w:val="20"/>
          <w:szCs w:val="20"/>
        </w:rPr>
        <w:t xml:space="preserve"> </w:t>
      </w:r>
      <w:r w:rsidR="005954DE">
        <w:rPr>
          <w:rFonts w:ascii="Arial" w:hAnsi="Arial" w:cs="Arial"/>
          <w:sz w:val="20"/>
          <w:szCs w:val="20"/>
        </w:rPr>
        <w:t xml:space="preserve">will </w:t>
      </w:r>
      <w:r w:rsidR="002F2FF2">
        <w:rPr>
          <w:rFonts w:ascii="Arial" w:hAnsi="Arial" w:cs="Arial"/>
          <w:sz w:val="20"/>
          <w:szCs w:val="20"/>
        </w:rPr>
        <w:t xml:space="preserve">also </w:t>
      </w:r>
      <w:r w:rsidR="00606C81">
        <w:rPr>
          <w:rFonts w:ascii="Arial" w:hAnsi="Arial" w:cs="Arial"/>
          <w:sz w:val="20"/>
          <w:szCs w:val="20"/>
        </w:rPr>
        <w:t xml:space="preserve">undoubtedly </w:t>
      </w:r>
      <w:r w:rsidR="005954DE">
        <w:rPr>
          <w:rFonts w:ascii="Arial" w:hAnsi="Arial" w:cs="Arial"/>
          <w:sz w:val="20"/>
          <w:szCs w:val="20"/>
        </w:rPr>
        <w:t>be of interest to those working on related authors such as</w:t>
      </w:r>
      <w:r w:rsidR="002F2FF2">
        <w:rPr>
          <w:rFonts w:ascii="Arial" w:hAnsi="Arial" w:cs="Arial"/>
          <w:sz w:val="20"/>
          <w:szCs w:val="20"/>
        </w:rPr>
        <w:t xml:space="preserve"> Barth, DeLillo and Gaddis</w:t>
      </w:r>
      <w:r w:rsidR="00F558EB">
        <w:rPr>
          <w:rFonts w:ascii="Arial" w:hAnsi="Arial" w:cs="Arial"/>
          <w:sz w:val="20"/>
          <w:szCs w:val="20"/>
        </w:rPr>
        <w:t>.</w:t>
      </w:r>
    </w:p>
    <w:p w:rsidR="00521CCF" w:rsidRPr="00006F3F" w:rsidRDefault="00D073C1" w:rsidP="00175CFC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Owing to the </w:t>
      </w:r>
      <w:r w:rsidR="00722535">
        <w:rPr>
          <w:rFonts w:ascii="Arial" w:hAnsi="Arial" w:cs="Arial"/>
          <w:sz w:val="20"/>
          <w:szCs w:val="20"/>
        </w:rPr>
        <w:t xml:space="preserve">scarcity of archival material on Pynchon, which John Krafft ascribes to a policy of suppression, </w:t>
      </w:r>
      <w:r w:rsidR="00092509">
        <w:rPr>
          <w:rFonts w:ascii="Arial" w:hAnsi="Arial" w:cs="Arial"/>
          <w:sz w:val="20"/>
          <w:szCs w:val="20"/>
        </w:rPr>
        <w:t xml:space="preserve">I will employ a comparative textual </w:t>
      </w:r>
      <w:r w:rsidR="00722535">
        <w:rPr>
          <w:rFonts w:ascii="Arial" w:hAnsi="Arial" w:cs="Arial"/>
          <w:sz w:val="20"/>
          <w:szCs w:val="20"/>
        </w:rPr>
        <w:t>methodology</w:t>
      </w:r>
      <w:r w:rsidR="00092509">
        <w:rPr>
          <w:rFonts w:ascii="Arial" w:hAnsi="Arial" w:cs="Arial"/>
          <w:sz w:val="20"/>
          <w:szCs w:val="20"/>
        </w:rPr>
        <w:t>. The resources</w:t>
      </w:r>
      <w:r w:rsidR="007F1B4F">
        <w:rPr>
          <w:rFonts w:ascii="Arial" w:hAnsi="Arial" w:cs="Arial"/>
          <w:sz w:val="20"/>
          <w:szCs w:val="20"/>
        </w:rPr>
        <w:t xml:space="preserve"> required for this approach</w:t>
      </w:r>
      <w:r w:rsidR="00521CCF">
        <w:rPr>
          <w:rFonts w:ascii="Arial" w:hAnsi="Arial" w:cs="Arial"/>
          <w:sz w:val="20"/>
          <w:szCs w:val="20"/>
        </w:rPr>
        <w:t xml:space="preserve">, including documents such as </w:t>
      </w:r>
      <w:r w:rsidR="00521CCF">
        <w:rPr>
          <w:rFonts w:ascii="Arial" w:hAnsi="Arial" w:cs="Arial"/>
          <w:i/>
          <w:sz w:val="20"/>
          <w:szCs w:val="20"/>
        </w:rPr>
        <w:t xml:space="preserve">The Times </w:t>
      </w:r>
      <w:r w:rsidR="00521CCF">
        <w:rPr>
          <w:rFonts w:ascii="Arial" w:hAnsi="Arial" w:cs="Arial"/>
          <w:sz w:val="20"/>
          <w:szCs w:val="20"/>
        </w:rPr>
        <w:t>archive for historical verificationism,</w:t>
      </w:r>
      <w:r w:rsidR="007F1B4F">
        <w:rPr>
          <w:rFonts w:ascii="Arial" w:hAnsi="Arial" w:cs="Arial"/>
          <w:sz w:val="20"/>
          <w:szCs w:val="20"/>
        </w:rPr>
        <w:t xml:space="preserve"> are all available from Sussex’s </w:t>
      </w:r>
      <w:r w:rsidR="005A346E">
        <w:rPr>
          <w:rFonts w:ascii="Arial" w:hAnsi="Arial" w:cs="Arial"/>
          <w:sz w:val="20"/>
          <w:szCs w:val="20"/>
        </w:rPr>
        <w:t>main</w:t>
      </w:r>
      <w:r w:rsidR="007F1B4F" w:rsidRPr="007F1B4F">
        <w:rPr>
          <w:rFonts w:ascii="Arial" w:hAnsi="Arial" w:cs="Arial"/>
          <w:sz w:val="20"/>
          <w:szCs w:val="20"/>
        </w:rPr>
        <w:t xml:space="preserve"> library, </w:t>
      </w:r>
      <w:r w:rsidR="005A346E">
        <w:rPr>
          <w:rFonts w:ascii="Arial" w:hAnsi="Arial" w:cs="Arial"/>
          <w:sz w:val="20"/>
          <w:szCs w:val="20"/>
        </w:rPr>
        <w:t>The C</w:t>
      </w:r>
      <w:r w:rsidR="005A346E" w:rsidRPr="00F540BA">
        <w:rPr>
          <w:rFonts w:ascii="Arial" w:hAnsi="Arial" w:cs="Arial"/>
          <w:sz w:val="20"/>
          <w:szCs w:val="20"/>
        </w:rPr>
        <w:t>entre for Literature and Philosophy</w:t>
      </w:r>
      <w:r w:rsidR="005A346E" w:rsidRPr="007F1B4F">
        <w:rPr>
          <w:rFonts w:ascii="Arial" w:hAnsi="Arial" w:cs="Arial"/>
          <w:sz w:val="20"/>
          <w:szCs w:val="20"/>
        </w:rPr>
        <w:t xml:space="preserve"> </w:t>
      </w:r>
      <w:r w:rsidR="005A346E">
        <w:rPr>
          <w:rFonts w:ascii="Arial" w:hAnsi="Arial" w:cs="Arial"/>
          <w:sz w:val="20"/>
          <w:szCs w:val="20"/>
        </w:rPr>
        <w:t>or the British Library</w:t>
      </w:r>
      <w:r w:rsidR="007F1B4F" w:rsidRPr="007F1B4F">
        <w:rPr>
          <w:rFonts w:ascii="Arial" w:hAnsi="Arial" w:cs="Arial"/>
          <w:sz w:val="20"/>
          <w:szCs w:val="20"/>
        </w:rPr>
        <w:t>.</w:t>
      </w:r>
      <w:r w:rsidR="007F1B4F">
        <w:rPr>
          <w:rFonts w:ascii="Arial" w:hAnsi="Arial" w:cs="Arial"/>
          <w:sz w:val="20"/>
          <w:szCs w:val="20"/>
        </w:rPr>
        <w:t xml:space="preserve"> </w:t>
      </w:r>
      <w:r w:rsidR="00CE4CD2">
        <w:rPr>
          <w:rFonts w:ascii="Arial" w:hAnsi="Arial" w:cs="Arial"/>
          <w:sz w:val="20"/>
          <w:szCs w:val="20"/>
        </w:rPr>
        <w:t xml:space="preserve">In addition to Sussex’s strength in interdisciplinary studies, </w:t>
      </w:r>
      <w:r w:rsidR="00006F3F">
        <w:rPr>
          <w:rFonts w:ascii="Arial" w:hAnsi="Arial" w:cs="Arial"/>
          <w:sz w:val="20"/>
          <w:szCs w:val="20"/>
        </w:rPr>
        <w:t>I have a</w:t>
      </w:r>
      <w:r w:rsidR="00CE4CD2">
        <w:rPr>
          <w:rFonts w:ascii="Arial" w:hAnsi="Arial" w:cs="Arial"/>
          <w:sz w:val="20"/>
          <w:szCs w:val="20"/>
        </w:rPr>
        <w:t>n</w:t>
      </w:r>
      <w:r w:rsidR="00006F3F">
        <w:rPr>
          <w:rFonts w:ascii="Arial" w:hAnsi="Arial" w:cs="Arial"/>
          <w:sz w:val="20"/>
          <w:szCs w:val="20"/>
        </w:rPr>
        <w:t xml:space="preserve"> </w:t>
      </w:r>
      <w:r w:rsidR="00CE4CD2">
        <w:rPr>
          <w:rFonts w:ascii="Arial" w:hAnsi="Arial" w:cs="Arial"/>
          <w:sz w:val="20"/>
          <w:szCs w:val="20"/>
        </w:rPr>
        <w:t>excellent</w:t>
      </w:r>
      <w:r w:rsidR="00006F3F">
        <w:rPr>
          <w:rFonts w:ascii="Arial" w:hAnsi="Arial" w:cs="Arial"/>
          <w:sz w:val="20"/>
          <w:szCs w:val="20"/>
        </w:rPr>
        <w:t xml:space="preserve"> supervisorial fit with Peter Boxall</w:t>
      </w:r>
      <w:r w:rsidR="006F315E">
        <w:rPr>
          <w:rFonts w:ascii="Arial" w:hAnsi="Arial" w:cs="Arial"/>
          <w:sz w:val="20"/>
          <w:szCs w:val="20"/>
        </w:rPr>
        <w:t xml:space="preserve">, co-editor of </w:t>
      </w:r>
      <w:r w:rsidR="006F315E" w:rsidRPr="006F315E">
        <w:rPr>
          <w:rFonts w:ascii="Arial" w:hAnsi="Arial" w:cs="Arial"/>
          <w:i/>
          <w:sz w:val="20"/>
          <w:szCs w:val="20"/>
        </w:rPr>
        <w:t>Year's Work in Critical and Cultural Theory</w:t>
      </w:r>
      <w:r w:rsidR="006F315E">
        <w:rPr>
          <w:rFonts w:ascii="Arial" w:hAnsi="Arial" w:cs="Arial"/>
          <w:sz w:val="20"/>
          <w:szCs w:val="20"/>
        </w:rPr>
        <w:t>,</w:t>
      </w:r>
      <w:r w:rsidR="00006F3F">
        <w:rPr>
          <w:rFonts w:ascii="Arial" w:hAnsi="Arial" w:cs="Arial"/>
          <w:sz w:val="20"/>
          <w:szCs w:val="20"/>
        </w:rPr>
        <w:t xml:space="preserve"> and Doug Haynes, whose PhD focused on </w:t>
      </w:r>
      <w:r w:rsidR="00006F3F">
        <w:rPr>
          <w:rFonts w:ascii="Arial" w:hAnsi="Arial" w:cs="Arial"/>
          <w:i/>
          <w:sz w:val="20"/>
          <w:szCs w:val="20"/>
        </w:rPr>
        <w:t>Gravity’s Rainbow</w:t>
      </w:r>
      <w:r w:rsidR="00006F3F">
        <w:rPr>
          <w:rFonts w:ascii="Arial" w:hAnsi="Arial" w:cs="Arial"/>
          <w:sz w:val="20"/>
          <w:szCs w:val="20"/>
        </w:rPr>
        <w:t>.</w:t>
      </w:r>
    </w:p>
    <w:p w:rsidR="00F0246C" w:rsidRPr="001B1975" w:rsidRDefault="00806126" w:rsidP="00175CFC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 intend to spend eight months investigating Pynchon’</w:t>
      </w:r>
      <w:r w:rsidR="00BD0AE5">
        <w:rPr>
          <w:rFonts w:ascii="Arial" w:hAnsi="Arial" w:cs="Arial"/>
          <w:sz w:val="20"/>
          <w:szCs w:val="20"/>
        </w:rPr>
        <w:t>s relation to each theorist and</w:t>
      </w:r>
      <w:r>
        <w:rPr>
          <w:rFonts w:ascii="Arial" w:hAnsi="Arial" w:cs="Arial"/>
          <w:sz w:val="20"/>
          <w:szCs w:val="20"/>
        </w:rPr>
        <w:t xml:space="preserve"> eight months </w:t>
      </w:r>
      <w:r w:rsidR="00525123">
        <w:rPr>
          <w:rFonts w:ascii="Arial" w:hAnsi="Arial" w:cs="Arial"/>
          <w:sz w:val="20"/>
          <w:szCs w:val="20"/>
        </w:rPr>
        <w:t>examining</w:t>
      </w:r>
      <w:r>
        <w:rPr>
          <w:rFonts w:ascii="Arial" w:hAnsi="Arial" w:cs="Arial"/>
          <w:sz w:val="20"/>
          <w:szCs w:val="20"/>
        </w:rPr>
        <w:t xml:space="preserve"> interrelations, there</w:t>
      </w:r>
      <w:r w:rsidR="007F754B">
        <w:rPr>
          <w:rFonts w:ascii="Arial" w:hAnsi="Arial" w:cs="Arial"/>
          <w:sz w:val="20"/>
          <w:szCs w:val="20"/>
        </w:rPr>
        <w:t>by</w:t>
      </w:r>
      <w:r>
        <w:rPr>
          <w:rFonts w:ascii="Arial" w:hAnsi="Arial" w:cs="Arial"/>
          <w:sz w:val="20"/>
          <w:szCs w:val="20"/>
        </w:rPr>
        <w:t xml:space="preserve"> leaving a four month contingency to ensure prompt completion. </w:t>
      </w:r>
      <w:r w:rsidR="00F0246C">
        <w:rPr>
          <w:rFonts w:ascii="Arial" w:hAnsi="Arial" w:cs="Arial"/>
          <w:sz w:val="20"/>
          <w:szCs w:val="20"/>
        </w:rPr>
        <w:t>As the project devel</w:t>
      </w:r>
      <w:r w:rsidR="00400C43">
        <w:rPr>
          <w:rFonts w:ascii="Arial" w:hAnsi="Arial" w:cs="Arial"/>
          <w:sz w:val="20"/>
          <w:szCs w:val="20"/>
        </w:rPr>
        <w:t xml:space="preserve">ops I expect to be able to locate </w:t>
      </w:r>
      <w:r w:rsidR="000C526A">
        <w:rPr>
          <w:rFonts w:ascii="Arial" w:hAnsi="Arial" w:cs="Arial"/>
          <w:sz w:val="20"/>
          <w:szCs w:val="20"/>
        </w:rPr>
        <w:t>the</w:t>
      </w:r>
      <w:r w:rsidR="00C3192C">
        <w:rPr>
          <w:rFonts w:ascii="Arial" w:hAnsi="Arial" w:cs="Arial"/>
          <w:sz w:val="20"/>
          <w:szCs w:val="20"/>
        </w:rPr>
        <w:t xml:space="preserve"> ethical,</w:t>
      </w:r>
      <w:r w:rsidR="00400C43">
        <w:rPr>
          <w:rFonts w:ascii="Arial" w:hAnsi="Arial" w:cs="Arial"/>
          <w:sz w:val="20"/>
          <w:szCs w:val="20"/>
        </w:rPr>
        <w:t xml:space="preserve"> political</w:t>
      </w:r>
      <w:r w:rsidR="00C3192C">
        <w:rPr>
          <w:rFonts w:ascii="Arial" w:hAnsi="Arial" w:cs="Arial"/>
          <w:sz w:val="20"/>
          <w:szCs w:val="20"/>
        </w:rPr>
        <w:t xml:space="preserve"> and philosophical</w:t>
      </w:r>
      <w:r w:rsidR="00400C43">
        <w:rPr>
          <w:rFonts w:ascii="Arial" w:hAnsi="Arial" w:cs="Arial"/>
          <w:sz w:val="20"/>
          <w:szCs w:val="20"/>
        </w:rPr>
        <w:t xml:space="preserve"> stance in</w:t>
      </w:r>
      <w:r w:rsidR="000C526A">
        <w:rPr>
          <w:rFonts w:ascii="Arial" w:hAnsi="Arial" w:cs="Arial"/>
          <w:sz w:val="20"/>
          <w:szCs w:val="20"/>
        </w:rPr>
        <w:t xml:space="preserve"> Pynchon’s texts</w:t>
      </w:r>
      <w:r w:rsidR="00400C43">
        <w:rPr>
          <w:rFonts w:ascii="Arial" w:hAnsi="Arial" w:cs="Arial"/>
          <w:sz w:val="20"/>
          <w:szCs w:val="20"/>
        </w:rPr>
        <w:t xml:space="preserve"> more tho</w:t>
      </w:r>
      <w:r w:rsidR="00D23946">
        <w:rPr>
          <w:rFonts w:ascii="Arial" w:hAnsi="Arial" w:cs="Arial"/>
          <w:sz w:val="20"/>
          <w:szCs w:val="20"/>
        </w:rPr>
        <w:t>roughly than any previous study</w:t>
      </w:r>
      <w:r w:rsidR="00345261">
        <w:rPr>
          <w:rFonts w:ascii="Arial" w:hAnsi="Arial" w:cs="Arial"/>
          <w:sz w:val="20"/>
          <w:szCs w:val="20"/>
        </w:rPr>
        <w:t>.</w:t>
      </w:r>
      <w:r w:rsidR="00D23946">
        <w:rPr>
          <w:rFonts w:ascii="Arial" w:hAnsi="Arial" w:cs="Arial"/>
          <w:sz w:val="20"/>
          <w:szCs w:val="20"/>
        </w:rPr>
        <w:t xml:space="preserve"> </w:t>
      </w:r>
      <w:r w:rsidR="00345261" w:rsidRPr="00345261">
        <w:rPr>
          <w:rFonts w:ascii="Arial" w:hAnsi="Arial" w:cs="Arial"/>
          <w:sz w:val="20"/>
          <w:szCs w:val="20"/>
        </w:rPr>
        <w:t xml:space="preserve">While I acknowledge that the contradictory nature of Pynchon’s writing presents an active challenge for the theorisation of a unified </w:t>
      </w:r>
      <w:r w:rsidR="00886282">
        <w:rPr>
          <w:rFonts w:ascii="Arial" w:hAnsi="Arial" w:cs="Arial"/>
          <w:sz w:val="20"/>
          <w:szCs w:val="20"/>
        </w:rPr>
        <w:t>position,</w:t>
      </w:r>
      <w:r w:rsidR="00A33FB3">
        <w:rPr>
          <w:rFonts w:ascii="Arial" w:hAnsi="Arial" w:cs="Arial"/>
          <w:sz w:val="20"/>
          <w:szCs w:val="20"/>
        </w:rPr>
        <w:t xml:space="preserve"> </w:t>
      </w:r>
      <w:r w:rsidR="002E25DD">
        <w:rPr>
          <w:rFonts w:ascii="Arial" w:hAnsi="Arial" w:cs="Arial"/>
          <w:sz w:val="20"/>
          <w:szCs w:val="20"/>
        </w:rPr>
        <w:t xml:space="preserve">perhaps this </w:t>
      </w:r>
      <w:r w:rsidR="00224794">
        <w:rPr>
          <w:rFonts w:ascii="Arial" w:hAnsi="Arial" w:cs="Arial"/>
          <w:sz w:val="20"/>
          <w:szCs w:val="20"/>
        </w:rPr>
        <w:t xml:space="preserve">resistance </w:t>
      </w:r>
      <w:r w:rsidR="002E25DD">
        <w:rPr>
          <w:rFonts w:ascii="Arial" w:hAnsi="Arial" w:cs="Arial"/>
          <w:sz w:val="20"/>
          <w:szCs w:val="20"/>
        </w:rPr>
        <w:t>can itself be deemed a stance</w:t>
      </w:r>
      <w:r w:rsidR="00600509">
        <w:rPr>
          <w:rFonts w:ascii="Arial" w:hAnsi="Arial" w:cs="Arial"/>
          <w:sz w:val="20"/>
          <w:szCs w:val="20"/>
        </w:rPr>
        <w:t>.</w:t>
      </w:r>
      <w:r w:rsidR="002E25DD">
        <w:rPr>
          <w:rFonts w:ascii="Arial" w:hAnsi="Arial" w:cs="Arial"/>
          <w:sz w:val="20"/>
          <w:szCs w:val="20"/>
        </w:rPr>
        <w:t xml:space="preserve"> </w:t>
      </w:r>
      <w:r w:rsidR="00600509">
        <w:rPr>
          <w:rFonts w:ascii="Arial" w:hAnsi="Arial" w:cs="Arial"/>
          <w:sz w:val="20"/>
          <w:szCs w:val="20"/>
        </w:rPr>
        <w:t>I</w:t>
      </w:r>
      <w:r w:rsidR="00A55274">
        <w:rPr>
          <w:rFonts w:ascii="Arial" w:hAnsi="Arial" w:cs="Arial"/>
          <w:sz w:val="20"/>
          <w:szCs w:val="20"/>
        </w:rPr>
        <w:t xml:space="preserve">n the midst of such </w:t>
      </w:r>
      <w:r w:rsidR="006852D1">
        <w:rPr>
          <w:rFonts w:ascii="Arial" w:hAnsi="Arial" w:cs="Arial"/>
          <w:sz w:val="20"/>
          <w:szCs w:val="20"/>
        </w:rPr>
        <w:t>ostensible</w:t>
      </w:r>
      <w:r w:rsidR="005A27E9">
        <w:rPr>
          <w:rFonts w:ascii="Arial" w:hAnsi="Arial" w:cs="Arial"/>
          <w:sz w:val="20"/>
          <w:szCs w:val="20"/>
        </w:rPr>
        <w:t xml:space="preserve"> </w:t>
      </w:r>
      <w:r w:rsidR="00A55274">
        <w:rPr>
          <w:rFonts w:ascii="Arial" w:hAnsi="Arial" w:cs="Arial"/>
          <w:sz w:val="20"/>
          <w:szCs w:val="20"/>
        </w:rPr>
        <w:t xml:space="preserve">chaos, as Pynchon writes, such theories </w:t>
      </w:r>
      <w:r w:rsidR="004459C8">
        <w:rPr>
          <w:rFonts w:ascii="Arial" w:hAnsi="Arial" w:cs="Arial"/>
          <w:sz w:val="20"/>
          <w:szCs w:val="20"/>
        </w:rPr>
        <w:t xml:space="preserve">might </w:t>
      </w:r>
      <w:r w:rsidR="00A55274">
        <w:rPr>
          <w:rFonts w:ascii="Arial" w:hAnsi="Arial" w:cs="Arial"/>
          <w:sz w:val="20"/>
          <w:szCs w:val="20"/>
        </w:rPr>
        <w:t>act as mere consolation</w:t>
      </w:r>
      <w:r w:rsidR="00224794">
        <w:rPr>
          <w:rFonts w:ascii="Arial" w:hAnsi="Arial" w:cs="Arial"/>
          <w:sz w:val="20"/>
          <w:szCs w:val="20"/>
        </w:rPr>
        <w:t xml:space="preserve"> for, rather than solutions to, the problems of </w:t>
      </w:r>
      <w:r w:rsidR="000D6AED">
        <w:rPr>
          <w:rFonts w:ascii="Arial" w:hAnsi="Arial" w:cs="Arial"/>
          <w:sz w:val="20"/>
          <w:szCs w:val="20"/>
        </w:rPr>
        <w:t>living</w:t>
      </w:r>
      <w:r w:rsidR="002E25DD">
        <w:rPr>
          <w:rFonts w:ascii="Arial" w:hAnsi="Arial" w:cs="Arial"/>
          <w:sz w:val="20"/>
          <w:szCs w:val="20"/>
        </w:rPr>
        <w:t>.</w:t>
      </w:r>
    </w:p>
    <w:sectPr w:rsidR="00F0246C" w:rsidRPr="001B1975" w:rsidSect="009765F2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726A5" w:rsidRDefault="005726A5" w:rsidP="009B3405">
      <w:pPr>
        <w:spacing w:after="0" w:line="240" w:lineRule="auto"/>
      </w:pPr>
      <w:r>
        <w:separator/>
      </w:r>
    </w:p>
  </w:endnote>
  <w:endnote w:type="continuationSeparator" w:id="1">
    <w:p w:rsidR="005726A5" w:rsidRDefault="005726A5" w:rsidP="009B34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726A5" w:rsidRDefault="005726A5" w:rsidP="009B3405">
      <w:pPr>
        <w:spacing w:after="0" w:line="240" w:lineRule="auto"/>
      </w:pPr>
      <w:r>
        <w:separator/>
      </w:r>
    </w:p>
  </w:footnote>
  <w:footnote w:type="continuationSeparator" w:id="1">
    <w:p w:rsidR="005726A5" w:rsidRDefault="005726A5" w:rsidP="009B3405">
      <w:pPr>
        <w:spacing w:after="0" w:line="240" w:lineRule="auto"/>
      </w:pPr>
      <w:r>
        <w:continuationSeparator/>
      </w:r>
    </w:p>
  </w:footnote>
  <w:footnote w:id="2">
    <w:p w:rsidR="009B3405" w:rsidRPr="009765F2" w:rsidRDefault="009B3405">
      <w:pPr>
        <w:pStyle w:val="FootnoteText"/>
        <w:rPr>
          <w:rFonts w:ascii="Arial" w:hAnsi="Arial" w:cs="Arial"/>
        </w:rPr>
      </w:pPr>
      <w:r w:rsidRPr="009765F2">
        <w:rPr>
          <w:rStyle w:val="FootnoteReference"/>
          <w:rFonts w:ascii="Arial" w:hAnsi="Arial" w:cs="Arial"/>
        </w:rPr>
        <w:footnoteRef/>
      </w:r>
      <w:r w:rsidRPr="009765F2">
        <w:rPr>
          <w:rFonts w:ascii="Arial" w:hAnsi="Arial" w:cs="Arial"/>
        </w:rPr>
        <w:t xml:space="preserve"> Thomas Pynchon, </w:t>
      </w:r>
      <w:r w:rsidRPr="009765F2">
        <w:rPr>
          <w:rFonts w:ascii="Arial" w:hAnsi="Arial" w:cs="Arial"/>
          <w:i/>
        </w:rPr>
        <w:t>Vineland</w:t>
      </w:r>
      <w:r w:rsidR="004E2328" w:rsidRPr="009765F2">
        <w:rPr>
          <w:rFonts w:ascii="Arial" w:hAnsi="Arial" w:cs="Arial"/>
          <w:i/>
        </w:rPr>
        <w:t xml:space="preserve"> </w:t>
      </w:r>
      <w:r w:rsidR="004E2328" w:rsidRPr="009765F2">
        <w:rPr>
          <w:rFonts w:ascii="Arial" w:hAnsi="Arial" w:cs="Arial"/>
        </w:rPr>
        <w:t>(London: Minerva, 1991)</w:t>
      </w:r>
      <w:r w:rsidRPr="009765F2">
        <w:rPr>
          <w:rFonts w:ascii="Arial" w:hAnsi="Arial" w:cs="Arial"/>
        </w:rPr>
        <w:t>, p. 97.</w:t>
      </w:r>
    </w:p>
  </w:footnote>
  <w:footnote w:id="3">
    <w:p w:rsidR="00F21BB3" w:rsidRPr="009765F2" w:rsidRDefault="00F21BB3">
      <w:pPr>
        <w:pStyle w:val="FootnoteText"/>
        <w:rPr>
          <w:rFonts w:ascii="Arial" w:hAnsi="Arial" w:cs="Arial"/>
        </w:rPr>
      </w:pPr>
      <w:r w:rsidRPr="009765F2">
        <w:rPr>
          <w:rStyle w:val="FootnoteReference"/>
          <w:rFonts w:ascii="Arial" w:hAnsi="Arial" w:cs="Arial"/>
        </w:rPr>
        <w:footnoteRef/>
      </w:r>
      <w:r w:rsidRPr="009765F2">
        <w:rPr>
          <w:rFonts w:ascii="Arial" w:hAnsi="Arial" w:cs="Arial"/>
        </w:rPr>
        <w:t xml:space="preserve"> Thomas Pynchon, </w:t>
      </w:r>
      <w:r w:rsidRPr="009765F2">
        <w:rPr>
          <w:rFonts w:ascii="Arial" w:hAnsi="Arial" w:cs="Arial"/>
          <w:i/>
        </w:rPr>
        <w:t>V.</w:t>
      </w:r>
      <w:r w:rsidRPr="009765F2">
        <w:rPr>
          <w:rFonts w:ascii="Arial" w:hAnsi="Arial" w:cs="Arial"/>
        </w:rPr>
        <w:t xml:space="preserve"> (London: Vintage, 2000), p. </w:t>
      </w:r>
      <w:r w:rsidR="00842934" w:rsidRPr="009765F2">
        <w:rPr>
          <w:rFonts w:ascii="Arial" w:hAnsi="Arial" w:cs="Arial"/>
        </w:rPr>
        <w:t>278.</w:t>
      </w:r>
    </w:p>
  </w:footnote>
  <w:footnote w:id="4">
    <w:p w:rsidR="00B85516" w:rsidRPr="009765F2" w:rsidRDefault="00B85516" w:rsidP="00B85516">
      <w:pPr>
        <w:pStyle w:val="FootnoteText"/>
        <w:rPr>
          <w:rFonts w:ascii="Arial" w:hAnsi="Arial" w:cs="Arial"/>
        </w:rPr>
      </w:pPr>
      <w:r w:rsidRPr="009765F2">
        <w:rPr>
          <w:rStyle w:val="FootnoteReference"/>
          <w:rFonts w:ascii="Arial" w:hAnsi="Arial" w:cs="Arial"/>
        </w:rPr>
        <w:footnoteRef/>
      </w:r>
      <w:r w:rsidRPr="009765F2">
        <w:rPr>
          <w:rFonts w:ascii="Arial" w:hAnsi="Arial" w:cs="Arial"/>
        </w:rPr>
        <w:t xml:space="preserve"> Thomas Pynchon, </w:t>
      </w:r>
      <w:r w:rsidRPr="009765F2">
        <w:rPr>
          <w:rFonts w:ascii="Arial" w:hAnsi="Arial" w:cs="Arial"/>
          <w:i/>
        </w:rPr>
        <w:t>Gravity’s Rainbow</w:t>
      </w:r>
      <w:r w:rsidRPr="009765F2">
        <w:rPr>
          <w:rFonts w:ascii="Arial" w:hAnsi="Arial" w:cs="Arial"/>
        </w:rPr>
        <w:t xml:space="preserve"> (London: Vintage, 2000), p. 60.</w:t>
      </w:r>
    </w:p>
  </w:footnote>
  <w:footnote w:id="5">
    <w:p w:rsidR="0071288E" w:rsidRPr="009765F2" w:rsidRDefault="0071288E">
      <w:pPr>
        <w:pStyle w:val="FootnoteText"/>
        <w:rPr>
          <w:rFonts w:ascii="Arial" w:hAnsi="Arial" w:cs="Arial"/>
        </w:rPr>
      </w:pPr>
      <w:r w:rsidRPr="009765F2">
        <w:rPr>
          <w:rStyle w:val="FootnoteReference"/>
          <w:rFonts w:ascii="Arial" w:hAnsi="Arial" w:cs="Arial"/>
        </w:rPr>
        <w:footnoteRef/>
      </w:r>
      <w:r w:rsidRPr="009765F2">
        <w:rPr>
          <w:rFonts w:ascii="Arial" w:hAnsi="Arial" w:cs="Arial"/>
        </w:rPr>
        <w:t xml:space="preserve"> Pynchon, </w:t>
      </w:r>
      <w:r w:rsidRPr="009765F2">
        <w:rPr>
          <w:rFonts w:ascii="Arial" w:hAnsi="Arial" w:cs="Arial"/>
          <w:i/>
        </w:rPr>
        <w:t>Gravity’s Rainbow</w:t>
      </w:r>
      <w:r w:rsidR="001E6C49" w:rsidRPr="009765F2">
        <w:rPr>
          <w:rFonts w:ascii="Arial" w:hAnsi="Arial" w:cs="Arial"/>
        </w:rPr>
        <w:t>, pp. 296-297</w:t>
      </w:r>
      <w:r w:rsidRPr="009765F2">
        <w:rPr>
          <w:rFonts w:ascii="Arial" w:hAnsi="Arial" w:cs="Arial"/>
        </w:rPr>
        <w:t>.</w:t>
      </w:r>
    </w:p>
  </w:footnote>
  <w:footnote w:id="6">
    <w:p w:rsidR="001B0608" w:rsidRPr="001B0608" w:rsidRDefault="001B0608">
      <w:pPr>
        <w:pStyle w:val="FootnoteText"/>
      </w:pPr>
      <w:r w:rsidRPr="009765F2">
        <w:rPr>
          <w:rStyle w:val="FootnoteReference"/>
          <w:rFonts w:ascii="Arial" w:hAnsi="Arial" w:cs="Arial"/>
        </w:rPr>
        <w:footnoteRef/>
      </w:r>
      <w:r w:rsidRPr="009765F2">
        <w:rPr>
          <w:rFonts w:ascii="Arial" w:hAnsi="Arial" w:cs="Arial"/>
        </w:rPr>
        <w:t xml:space="preserve"> Pynchon, </w:t>
      </w:r>
      <w:r w:rsidRPr="009765F2">
        <w:rPr>
          <w:rFonts w:ascii="Arial" w:hAnsi="Arial" w:cs="Arial"/>
          <w:i/>
        </w:rPr>
        <w:t>Gravity’s Rainbow</w:t>
      </w:r>
      <w:r w:rsidRPr="009765F2">
        <w:rPr>
          <w:rFonts w:ascii="Arial" w:hAnsi="Arial" w:cs="Arial"/>
        </w:rPr>
        <w:t>, p.</w:t>
      </w:r>
      <w:r w:rsidR="008F7670" w:rsidRPr="009765F2">
        <w:rPr>
          <w:rFonts w:ascii="Arial" w:hAnsi="Arial" w:cs="Arial"/>
        </w:rPr>
        <w:t xml:space="preserve"> 760</w:t>
      </w:r>
      <w:r w:rsidRPr="009765F2">
        <w:rPr>
          <w:rFonts w:ascii="Arial" w:hAnsi="Arial" w:cs="Arial"/>
        </w:rPr>
        <w:t>.</w:t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171BB"/>
    <w:rsid w:val="00002C50"/>
    <w:rsid w:val="00006F3F"/>
    <w:rsid w:val="00017F65"/>
    <w:rsid w:val="00046E10"/>
    <w:rsid w:val="00074502"/>
    <w:rsid w:val="00082D29"/>
    <w:rsid w:val="00087D70"/>
    <w:rsid w:val="00092509"/>
    <w:rsid w:val="00094DEA"/>
    <w:rsid w:val="000B538D"/>
    <w:rsid w:val="000C526A"/>
    <w:rsid w:val="000D6AED"/>
    <w:rsid w:val="000F767E"/>
    <w:rsid w:val="001036FA"/>
    <w:rsid w:val="00123560"/>
    <w:rsid w:val="00143EC8"/>
    <w:rsid w:val="00175CFC"/>
    <w:rsid w:val="001877B9"/>
    <w:rsid w:val="00192353"/>
    <w:rsid w:val="001A44F0"/>
    <w:rsid w:val="001B0608"/>
    <w:rsid w:val="001B1975"/>
    <w:rsid w:val="001B210C"/>
    <w:rsid w:val="001B5A1A"/>
    <w:rsid w:val="001E2366"/>
    <w:rsid w:val="001E6C49"/>
    <w:rsid w:val="00205AE6"/>
    <w:rsid w:val="00224794"/>
    <w:rsid w:val="002366B7"/>
    <w:rsid w:val="00237214"/>
    <w:rsid w:val="00237600"/>
    <w:rsid w:val="0024526B"/>
    <w:rsid w:val="00261B2B"/>
    <w:rsid w:val="00267E8D"/>
    <w:rsid w:val="0028344E"/>
    <w:rsid w:val="002A7546"/>
    <w:rsid w:val="002A7AFB"/>
    <w:rsid w:val="002D25B9"/>
    <w:rsid w:val="002D69ED"/>
    <w:rsid w:val="002E25DD"/>
    <w:rsid w:val="002F2FF2"/>
    <w:rsid w:val="00302A34"/>
    <w:rsid w:val="00313826"/>
    <w:rsid w:val="00320E3D"/>
    <w:rsid w:val="00323643"/>
    <w:rsid w:val="00345261"/>
    <w:rsid w:val="00351EED"/>
    <w:rsid w:val="00361824"/>
    <w:rsid w:val="00375F03"/>
    <w:rsid w:val="003820F2"/>
    <w:rsid w:val="00393AC6"/>
    <w:rsid w:val="003A5C17"/>
    <w:rsid w:val="003C76F2"/>
    <w:rsid w:val="003E5A73"/>
    <w:rsid w:val="00400C43"/>
    <w:rsid w:val="00423AEC"/>
    <w:rsid w:val="00435855"/>
    <w:rsid w:val="004454D7"/>
    <w:rsid w:val="004459C8"/>
    <w:rsid w:val="00485950"/>
    <w:rsid w:val="004A768D"/>
    <w:rsid w:val="004D5D8D"/>
    <w:rsid w:val="004D7657"/>
    <w:rsid w:val="004E2328"/>
    <w:rsid w:val="00504A23"/>
    <w:rsid w:val="00521CCF"/>
    <w:rsid w:val="00525123"/>
    <w:rsid w:val="0053501A"/>
    <w:rsid w:val="00536877"/>
    <w:rsid w:val="005726A5"/>
    <w:rsid w:val="0059022D"/>
    <w:rsid w:val="005954DE"/>
    <w:rsid w:val="00597EFB"/>
    <w:rsid w:val="005A0439"/>
    <w:rsid w:val="005A27E9"/>
    <w:rsid w:val="005A346E"/>
    <w:rsid w:val="005D0F18"/>
    <w:rsid w:val="005E389A"/>
    <w:rsid w:val="005F3786"/>
    <w:rsid w:val="005F784E"/>
    <w:rsid w:val="00600509"/>
    <w:rsid w:val="00600885"/>
    <w:rsid w:val="00606C81"/>
    <w:rsid w:val="006171BB"/>
    <w:rsid w:val="006259BE"/>
    <w:rsid w:val="00631E28"/>
    <w:rsid w:val="00646124"/>
    <w:rsid w:val="0065087F"/>
    <w:rsid w:val="006638CC"/>
    <w:rsid w:val="006852D1"/>
    <w:rsid w:val="006A42B0"/>
    <w:rsid w:val="006B1A05"/>
    <w:rsid w:val="006D1B44"/>
    <w:rsid w:val="006F315E"/>
    <w:rsid w:val="006F7108"/>
    <w:rsid w:val="0071288E"/>
    <w:rsid w:val="0071431D"/>
    <w:rsid w:val="00722535"/>
    <w:rsid w:val="00747D6E"/>
    <w:rsid w:val="007826EB"/>
    <w:rsid w:val="007B0AEA"/>
    <w:rsid w:val="007B0DC3"/>
    <w:rsid w:val="007F1B4F"/>
    <w:rsid w:val="007F754B"/>
    <w:rsid w:val="00806126"/>
    <w:rsid w:val="0081378F"/>
    <w:rsid w:val="00842169"/>
    <w:rsid w:val="00842934"/>
    <w:rsid w:val="00847228"/>
    <w:rsid w:val="008654AA"/>
    <w:rsid w:val="00885F6A"/>
    <w:rsid w:val="00886282"/>
    <w:rsid w:val="00890A4C"/>
    <w:rsid w:val="0089719E"/>
    <w:rsid w:val="008A0ED1"/>
    <w:rsid w:val="008A6902"/>
    <w:rsid w:val="008B6C99"/>
    <w:rsid w:val="008D70BA"/>
    <w:rsid w:val="008E49B7"/>
    <w:rsid w:val="008F093A"/>
    <w:rsid w:val="008F7670"/>
    <w:rsid w:val="00901004"/>
    <w:rsid w:val="009075A5"/>
    <w:rsid w:val="00923D63"/>
    <w:rsid w:val="009334D9"/>
    <w:rsid w:val="00944A6B"/>
    <w:rsid w:val="00950264"/>
    <w:rsid w:val="00950CB3"/>
    <w:rsid w:val="009765F2"/>
    <w:rsid w:val="00980734"/>
    <w:rsid w:val="009860AA"/>
    <w:rsid w:val="009A1BF3"/>
    <w:rsid w:val="009B3405"/>
    <w:rsid w:val="009F410C"/>
    <w:rsid w:val="009F7E82"/>
    <w:rsid w:val="00A1034B"/>
    <w:rsid w:val="00A15AB4"/>
    <w:rsid w:val="00A268A3"/>
    <w:rsid w:val="00A33FB3"/>
    <w:rsid w:val="00A42E50"/>
    <w:rsid w:val="00A55274"/>
    <w:rsid w:val="00A66BE8"/>
    <w:rsid w:val="00A769BD"/>
    <w:rsid w:val="00A87B5A"/>
    <w:rsid w:val="00A9431F"/>
    <w:rsid w:val="00A97B21"/>
    <w:rsid w:val="00AD485E"/>
    <w:rsid w:val="00AF620A"/>
    <w:rsid w:val="00B843E0"/>
    <w:rsid w:val="00B85516"/>
    <w:rsid w:val="00BD0AE5"/>
    <w:rsid w:val="00BD1258"/>
    <w:rsid w:val="00BE67D1"/>
    <w:rsid w:val="00C167A9"/>
    <w:rsid w:val="00C2174B"/>
    <w:rsid w:val="00C23BB8"/>
    <w:rsid w:val="00C3192C"/>
    <w:rsid w:val="00C41315"/>
    <w:rsid w:val="00C430D5"/>
    <w:rsid w:val="00C4706F"/>
    <w:rsid w:val="00C51AE5"/>
    <w:rsid w:val="00C617E2"/>
    <w:rsid w:val="00C92A14"/>
    <w:rsid w:val="00CA0049"/>
    <w:rsid w:val="00CC0573"/>
    <w:rsid w:val="00CE4CD2"/>
    <w:rsid w:val="00CE6189"/>
    <w:rsid w:val="00CF6954"/>
    <w:rsid w:val="00D05667"/>
    <w:rsid w:val="00D073C1"/>
    <w:rsid w:val="00D07D09"/>
    <w:rsid w:val="00D118ED"/>
    <w:rsid w:val="00D14D8C"/>
    <w:rsid w:val="00D23946"/>
    <w:rsid w:val="00D23B83"/>
    <w:rsid w:val="00D332EF"/>
    <w:rsid w:val="00D40E80"/>
    <w:rsid w:val="00D4575D"/>
    <w:rsid w:val="00D82C1A"/>
    <w:rsid w:val="00DB0989"/>
    <w:rsid w:val="00DB0B99"/>
    <w:rsid w:val="00DB58CA"/>
    <w:rsid w:val="00DD105D"/>
    <w:rsid w:val="00E14327"/>
    <w:rsid w:val="00E2056F"/>
    <w:rsid w:val="00E306C2"/>
    <w:rsid w:val="00E47B7E"/>
    <w:rsid w:val="00E5604C"/>
    <w:rsid w:val="00E64285"/>
    <w:rsid w:val="00ED1DEA"/>
    <w:rsid w:val="00ED24BB"/>
    <w:rsid w:val="00EF68A4"/>
    <w:rsid w:val="00F0246C"/>
    <w:rsid w:val="00F02D40"/>
    <w:rsid w:val="00F06459"/>
    <w:rsid w:val="00F21BB3"/>
    <w:rsid w:val="00F261D4"/>
    <w:rsid w:val="00F470AC"/>
    <w:rsid w:val="00F51EAC"/>
    <w:rsid w:val="00F540BA"/>
    <w:rsid w:val="00F54FE6"/>
    <w:rsid w:val="00F558EB"/>
    <w:rsid w:val="00F5662A"/>
    <w:rsid w:val="00F96E83"/>
    <w:rsid w:val="00FA28C7"/>
    <w:rsid w:val="00FA2E34"/>
    <w:rsid w:val="00FC48B5"/>
    <w:rsid w:val="00FD0CE7"/>
    <w:rsid w:val="00FF04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32EF"/>
  </w:style>
  <w:style w:type="paragraph" w:styleId="Heading1">
    <w:name w:val="heading 1"/>
    <w:basedOn w:val="Normal"/>
    <w:next w:val="Normal"/>
    <w:link w:val="Heading1Char"/>
    <w:uiPriority w:val="9"/>
    <w:qFormat/>
    <w:rsid w:val="006171B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1B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B340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B340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B3405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012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.XSL" StyleName="MLA"/>
</file>

<file path=customXml/itemProps1.xml><?xml version="1.0" encoding="utf-8"?>
<ds:datastoreItem xmlns:ds="http://schemas.openxmlformats.org/officeDocument/2006/customXml" ds:itemID="{7CD16944-91EE-4BF3-877D-12FC618EFE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515</Words>
  <Characters>2941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</dc:creator>
  <cp:lastModifiedBy>Martin</cp:lastModifiedBy>
  <cp:revision>4</cp:revision>
  <cp:lastPrinted>2009-03-06T10:54:00Z</cp:lastPrinted>
  <dcterms:created xsi:type="dcterms:W3CDTF">2009-03-12T08:52:00Z</dcterms:created>
  <dcterms:modified xsi:type="dcterms:W3CDTF">2009-03-12T08:58:00Z</dcterms:modified>
</cp:coreProperties>
</file>