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UTA Pilot Dataset Audit Trail</w:t>
      </w:r>
    </w:p>
    <w:p>
      <w:pPr>
        <w:pStyle w:val="Heading2"/>
      </w:pPr>
      <w:r>
        <w:t>Dataset Correction Log — July 10, 2026</w:t>
      </w:r>
    </w:p>
    <w:p>
      <w:r>
        <w:rPr>
          <w:b/>
        </w:rPr>
        <w:t xml:space="preserve">Dataset Affected: </w:t>
      </w:r>
      <w:r>
        <w:t>UTA_Q2_Pilot_Dataset_Updated_v15.xlsx</w:t>
      </w:r>
    </w:p>
    <w:p>
      <w:r>
        <w:rPr>
          <w:b/>
        </w:rPr>
        <w:t xml:space="preserve">Corrected Dataset: </w:t>
      </w:r>
      <w:r>
        <w:t>UTA_Q2_Pilot_Dataset_Updated_v16_FY01_Fixed.xlsx</w:t>
      </w:r>
    </w:p>
    <w:p>
      <w:pPr>
        <w:pStyle w:val="Heading3"/>
      </w:pPr>
      <w:r>
        <w:t>Issue Identified</w:t>
      </w:r>
    </w:p>
    <w:p>
      <w:r>
        <w:t>Participant FY01 (Faye) was entered using a shifted column layout that differed from the standard Q2 dataset structure. As a result, event names and response values were displaced into adjacent columns, producing a formatting inconsistency during audit review.</w:t>
      </w:r>
    </w:p>
    <w:p>
      <w:pPr>
        <w:pStyle w:val="Heading3"/>
      </w:pPr>
      <w:r>
        <w:t>Investigation</w:t>
      </w:r>
    </w:p>
    <w:p>
      <w:r>
        <w:t>A review of the source data confirmed that all participant responses were present and intact. The issue was determined to be a column-alignment error only. No response values were missing, altered, or corrupted.</w:t>
      </w:r>
    </w:p>
    <w:p>
      <w:pPr>
        <w:pStyle w:val="Heading3"/>
      </w:pPr>
      <w:r>
        <w:t>Corrective Action</w:t>
      </w:r>
    </w:p>
    <w:p>
      <w:r>
        <w:t>The FY01 records were realigned to match the standard Q2 dataset format used by all other participants. Event names, Questions Answered scores, and Questions Created scores were restored to their proper columns.</w:t>
      </w:r>
    </w:p>
    <w:p>
      <w:pPr>
        <w:pStyle w:val="Heading3"/>
      </w:pPr>
      <w:r>
        <w:t>Impact Assessment</w:t>
      </w:r>
    </w:p>
    <w:p>
      <w:pPr>
        <w:pStyle w:val="ListBullet"/>
      </w:pPr>
      <w:r>
        <w:t>Number of participants affected: 1 (FY01)</w:t>
      </w:r>
    </w:p>
    <w:p>
      <w:pPr>
        <w:pStyle w:val="ListBullet"/>
      </w:pPr>
      <w:r>
        <w:t>Number of records affected: 5 event entries</w:t>
      </w:r>
    </w:p>
    <w:p>
      <w:pPr>
        <w:pStyle w:val="ListBullet"/>
      </w:pPr>
      <w:r>
        <w:t>Data loss: None</w:t>
      </w:r>
    </w:p>
    <w:p>
      <w:pPr>
        <w:pStyle w:val="ListBullet"/>
      </w:pPr>
      <w:r>
        <w:t>Score changes: None</w:t>
      </w:r>
    </w:p>
    <w:p>
      <w:pPr>
        <w:pStyle w:val="ListBullet"/>
      </w:pPr>
      <w:r>
        <w:t>Participant responses modified: No</w:t>
      </w:r>
    </w:p>
    <w:p>
      <w:pPr>
        <w:pStyle w:val="ListBullet"/>
      </w:pPr>
      <w:r>
        <w:t>Structural correction only: Yes</w:t>
      </w:r>
    </w:p>
    <w:p>
      <w:pPr>
        <w:pStyle w:val="Heading3"/>
      </w:pPr>
      <w:r>
        <w:t>Outcome</w:t>
      </w:r>
    </w:p>
    <w:p>
      <w:r>
        <w:t>Dataset version v16 supersedes v15 as the official analysis dataset. Dataset v15 is retained for archival purposes and historical traceability. All subsequent analyses should use UTA_Q2_Pilot_Dataset_Updated_v16_FY01_Fixed.xlsx.</w:t>
      </w:r>
    </w:p>
    <w:p>
      <w:r>
        <w:t>Audit Status: Resolved</w:t>
      </w:r>
    </w:p>
    <w:p>
      <w:r>
        <w:t>Date Closed: July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