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(Anthropic, 2026b): de uno de cada siete casos a casi nueve de cada diez en dos años, aunque el </w:t>
      </w:r>
      <w:r>
        <w:rPr>
          <w:i/>
        </w:rPr>
        <w:t>benchmark</w:t>
      </w:r>
      <w:r>
        <w:t xml:space="preserve"> empieza a saturarse. En junio de 2026 aparecieron modelos aún más capaces —Claude Fable 5 y Mythos 5—, pero una directiva del gobierno de EE. UU. suspendió su acceso a los pocos días (Anthropic, 2026a, 2026c). La adopción acompaña esa capacidad: GitHub Copilot superó los veinte millones de usuarios en 2025; Sundar Pichai (2026) afirmó que el 75 % del código nuevo en Google se genera con IA y lo aprueban ingenieros,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(2026b)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Indeed registra que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que las herramientas de IA «generan más errores, más agujeros de seguridad… código difícil de validar», justo cuando los desarrolladores senior capaces de validarlo empiezan a jubilarse (Stroustrup,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enteramente favorable: la puerta de entrada junior se estrecha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(2026a, 9 de junio). </w:t>
      </w:r>
      <w:r>
        <w:rPr>
          <w:i/>
        </w:rPr>
        <w:t>Claude Fable 5 and Claude Mythos 5</w:t>
      </w:r>
      <w:r>
        <w:t>. https://www.anthropic.com/news/claude-fable-5-mythos-5</w:t>
      </w:r>
    </w:p>
    <w:p>
      <w:pPr>
        <w:spacing w:line="360" w:lineRule="auto" w:after="120"/>
        <w:ind w:left="720" w:hanging="720"/>
        <w:jc w:val="left"/>
      </w:pPr>
      <w:r>
        <w:t xml:space="preserve">Anthropic. (2026b, 28 de mayo). </w:t>
      </w:r>
      <w:r>
        <w:rPr>
          <w:i/>
        </w:rPr>
        <w:t>Claude Opus 4.8</w:t>
      </w:r>
      <w:r>
        <w:t>. https://www.anthropic.com/news/claude-opus-4-8</w:t>
      </w:r>
    </w:p>
    <w:p>
      <w:pPr>
        <w:spacing w:line="360" w:lineRule="auto" w:after="120"/>
        <w:ind w:left="720" w:hanging="720"/>
        <w:jc w:val="left"/>
      </w:pPr>
      <w:r>
        <w:t xml:space="preserve">Anthropic. (2026c, 12 de junio). </w:t>
      </w:r>
      <w:r>
        <w:rPr>
          <w:i/>
        </w:rPr>
        <w:t>Statement on the US government directive to suspend access to Fable 5 and Mythos 5</w:t>
      </w:r>
      <w:r>
        <w:t>. https://www.anthropic.com/news/fable-mythos-access</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Marc Benioff, Salesforce founder: Why Salesforce isn't hiring software engineers (n.º 1236) [Episodio de podcast]. </w:t>
      </w:r>
      <w:r>
        <w:rPr>
          <w:i/>
        </w:rPr>
        <w:t>20VC with Harry Stebbings</w:t>
      </w:r>
      <w:r>
        <w:t xml:space="preserve"> (H. Stebbings, anfitrión). https://www.thetwentyminutevc.com/marc-benioff-2</w:t>
      </w:r>
    </w:p>
    <w:p>
      <w:pPr>
        <w:spacing w:line="360" w:lineRule="auto" w:after="120"/>
        <w:ind w:left="720" w:hanging="720"/>
        <w:jc w:val="left"/>
      </w:pPr>
      <w:r>
        <w:t xml:space="preserve">Bessen, J. (2015). Toil and technology. </w:t>
      </w:r>
      <w:r>
        <w:rPr>
          <w:i/>
        </w:rPr>
        <w:t>Finance &amp; Development, 52</w:t>
      </w:r>
      <w:r>
        <w:t>(1), 16-19. https://www.imf.org/external/pubs/ft/fandd/2015/03/bessen.htm</w:t>
      </w:r>
    </w:p>
    <w:p>
      <w:pPr>
        <w:spacing w:line="360" w:lineRule="auto" w:after="120"/>
        <w:ind w:left="720" w:hanging="720"/>
        <w:jc w:val="left"/>
      </w:pPr>
      <w:r>
        <w:t xml:space="preserve">Booch, G. (2026, 4 de febrero). The third golden age of software engineering — Thanks to AI, with Grady Booch [Episodio de podcast]. </w:t>
      </w:r>
      <w:r>
        <w:rPr>
          <w:i/>
        </w:rPr>
        <w:t>The Pragmatic Engineer</w:t>
      </w:r>
      <w:r>
        <w:t xml:space="preserve"> (G. Orosz, anfitrión).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[Preprint]. arXiv. https://doi.org/10.48550/arXiv.2302.06590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(2026, 18 de mayo). Creator of C++: Bell Labs, negative overhead abstraction, and mistakes [Episodio de podcast]. </w:t>
      </w:r>
      <w:r>
        <w:rPr>
          <w:i/>
        </w:rPr>
        <w:t>Developing Dev</w:t>
      </w:r>
      <w:r>
        <w:t xml:space="preserve"> (R. Peterman, anfitrión). https://www.developing.dev/p/creator-of-c-bell-labs-negative-overhead</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xml:space="preserve"> [Informe].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[Preprint]. arXiv. https://doi.org/10.48550/arXiv.2401.11817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