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estar centrado principalmente en la ejecución técnica y pasará a enfocarse en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en lugar de extinguirse;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benchmark SWE-bench Verified, que mide la capacidad de los sistemas de IA para resolver </w:t>
      </w:r>
      <w:r>
        <w:rPr>
          <w:i/>
        </w:rPr>
        <w:t>issues</w:t>
      </w:r>
      <w:r>
        <w:t xml:space="preserve"> reales de proyectos de software, el estado del arte pasó de resolver alrededor del 14 % de los problemas a comienzos de 2024 a más del 70 % en 2025 (Anthropic, 2025): de uno de cada siete casos a tres de cada cuatro en unos dieciocho meses. La adopción acompaña esa capacidad: GitHub Copilot superó los veinte millones de usuarios en 2025, Sundar Pichai afirmó en 2024 que la IA genera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el impacto de estas herramientas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 La brecha entre la productividad percibida y la real es, en sí misma, un dato relevante.</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esta tensión se suman los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a la vez, confiaban </w:t>
      </w:r>
      <w:r>
        <w:rPr>
          <w:i/>
        </w:rPr>
        <w:t>más</w:t>
      </w:r>
      <w:r>
        <w:t xml:space="preserve"> en su seguridad —una peligrosa falsa sensación de confianza (Perry et al., 2023). Las evaluaciones de corrección apuntan en el mismo sentido: al endurecer los conjuntos de prueba, la tasa de acierto del código generado cae hasta un 20-30 % (Liu et al., 2023), y cerca del 40 % de las sugerencias de Copilot en escenarios de seguridad incluyen vulnerabilidades conocidas (Pearce et al., 2022).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proviene de la economía ni de la sociología,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de forma devastadora para la automatización total: </w:t>
      </w:r>
      <w:r>
        <w:rPr>
          <w:i/>
        </w:rPr>
        <w:t>toda</w:t>
      </w:r>
      <w:r>
        <w:t xml:space="preserve"> propiedad semántica no trivial de los programas —es decir, toda afirmación sobre lo que un programa hace, como "¿está libre de cierto error?" o "¿cumple esta especificación?"— es indecidible (Rice, 1953). La implicación es directa: es imposible escribir un programa que verifique, de forma general y automática, si un programa arbitrario satisface su especificación; por lo tanto, una IA no puede demostrar en el caso general la corrección del código que ella u otros producen.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los lenguajes de programación pertenecen, en su sintaxis, a la clase de los lenguajes libres de contexto: son formales, precisos y se analizan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los propios </w:t>
      </w:r>
      <w:r>
        <w:rPr>
          <w:i/>
        </w:rPr>
        <w:t>transformers</w:t>
      </w:r>
      <w:r>
        <w:t xml:space="preserve"> —la arquitectura de los LLM— están acotados por la jerarquía de Chomsky (no generalizan a lenguajes que exceden su nivel) y que, bajo supuestos realistas de precisión, pertenecen a la clase de complejidad TC⁰, incapaz de reconocer gramáticas libres de contexto arbitrarias (Delétang et al., 2023; Merrill y Sabharwal, 2023). La teoría de lenguajes formales y la complejidad describen, así, los límites concretos de la IA que el ingeniero debe conocer.</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una tarea humana cargada de valores, no un cómputo. En la misma línea, Naur (1985) sostuvo que el verdadero producto de programar es una </w:t>
      </w:r>
      <w:r>
        <w:rPr>
          <w:i/>
        </w:rPr>
        <w:t>teoría</w:t>
      </w:r>
      <w:r>
        <w:t xml:space="preserve"> del problema que reside en la mente del equipo y que el código por sí solo no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ofrece una guía en la "paradoja de Jevons": cuando una tecnología abarata el uso de un recurso, su consumo total tiende a aumentar, no a disminuir. El caso de los cajeros automáticos es paradigmático: lejos de eliminar a los cajeros, abarataron operar una sucursal, los bancos abrieron más y el empleo total creció, aunque la tarea viró hacia la atención y la venta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 y verificar</w:t>
      </w:r>
      <w:r>
        <w:t xml:space="preserve"> el código generado por las máquinas, sabiendo —por Rice y Turing— que esa validación no puede delegarse por completo; </w:t>
      </w:r>
      <w:r>
        <w:rPr>
          <w:b/>
        </w:rPr>
        <w:t>supervisar críticamente</w:t>
      </w:r>
      <w:r>
        <w:t xml:space="preserve"> sistemas autónomos, atendiendo a su seguridad, su sesgo y su impacto; y </w:t>
      </w:r>
      <w:r>
        <w:rPr>
          <w:b/>
        </w:rPr>
        <w:t>decidir</w:t>
      </w:r>
      <w:r>
        <w:t xml:space="preserve"> bajo restricciones de intratabilidad y de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Los datos del mercado laboral, sin embargo,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caídas de empleo del 13-16 %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(Karpathy, 2025), y popularizó el "vibe coding"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en esencia, la hipótesis de este trabajo en boca de un protagonista del cambio: la IA no anula al ingeniero, sino que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está sujeta a una incertidumbre considerable;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Lo que sí ofrece una base sólida y no especulativa es el marco teórico: los resultados de Turing, Rice, Cook y Chomsky no caducan con la próxima versión de un modelo, y constituyen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respalda esta lectura, pues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