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Ulises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la IA no reemplazará a la profesión, pero la reducirá y polarizará: habrá menos ingenieros —sobre todo en los puestos rutinarios y de nivel inicial— y el valor se concentrará en los más capaces, que dejarán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la IA no hará desaparecer la profesión, pero la reducirá y polarizará. Habrá menos ingenieros —sobre todo en puestos rutinarios y de nivel inicial— y el valor se concentrará en los mejores: los que dejen la ejecución técnica para abarcar la toma de decisiones, la integración y la supervisión crítica de sistemas automatizados. El que solo codifica queda expuesto; el que asciende en abstracción, no.</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lenguaje ensamblador; el propio ensamblador fue la primera herramienta que automatizó la traducción de mnemónicos a instrucciones binarias. El salto decisivo llegó con los lenguajes de alto nivel: FORTRAN, diseñado por John Backus en IBM y distribuido desde 1957, permitió expresar algoritmos en notación matemática y delegó en un compilador la generación del código de bajo nivel; COBOL, inspirado en el trabajo de Grace Hopper, hizo lo propio para el ámbito de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cerca del 77 % en 2025 (Anthropic, 2025): de uno de cada siete casos a más de tres de cada cuatro en unos dieciocho meses, aunque el </w:t>
      </w:r>
      <w:r>
        <w:rPr>
          <w:i/>
        </w:rPr>
        <w:t>benchmark</w:t>
      </w:r>
      <w:r>
        <w:t xml:space="preserve"> empieza a saturarse. La adopción acompaña esa capacidad: GitHub Copilot superó los veinte millones de usuarios en 2025; Sundar Pichai afirmó en 2024 que la IA genera —y los ingenieros luego revisan— «más de una cuarta parte de todo el código nuevo en Google» y Satya Nadella la estimó en 2025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y McKinsey estimó mejoras de productividad de entre el 20 % y el 45 % en la función de ingeniería de software (McKinsey &amp; Company,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esto se suman problemas de calidad y seguridad. Addy Osmani, ingeniero de Google, describió el «problema del 70 %»: la IA produce con rapidez el 70 % de una solución, pero el 30 % final —casos límite, depuración,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3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el ingeniero no desaparecerá? La respuesta más profunda no es económica ni sociológica,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sin solución eficiente en el peor caso. Este límite es matemático, no de capacidad de cómputo: ninguna IA lo derogará. El ingeniero seguirá siendo quien elija heurísticas, aproximaciones y compromisos; decidir </w:t>
      </w:r>
      <w:r>
        <w:rPr>
          <w:i/>
        </w:rPr>
        <w:t>qué</w:t>
      </w:r>
      <w:r>
        <w:t xml:space="preserve"> sacrificar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la arquitectura actual no generaliza a lenguajes que exceden ese nivel.</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4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Necesita, pues, un verificador externo —el ingeniero— que responda por ella.</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si la demanda es elástica. El caso de los cajeros automáticos es ilustrativo: al abaratar la sucursal, los bancos abrieron más y el empleo de cajeros creció durante dos décadas —antes de revertirse con la banca móvil—, aunque la tarea viró hacia la atención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contratación de recién recibidos en las grandes tecnológicas cayó cerca del 50 % desde 2019, porque la IA absorbe las tareas con que los juniors aprendían (SignalFire, 2025).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5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6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—que el ingeniero aún debe desambiguar— (Karpathy, 2025), y popularizó el </w:t>
      </w:r>
      <w:r>
        <w:rPr>
          <w:i/>
        </w:rPr>
        <w:t>vibe coding</w:t>
      </w:r>
      <w:r>
        <w:t>, programación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por su parte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Ante la pregunta de si conviene seguir contratando ingenieros respondió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la profesión no desaparecerá, pero será más pequeña y más exigente —menos ingenieros, concentrados en los mejores—, y cambiará de forma: su centro de gravedad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la verificación universal (Rice, Turing), la resolución eficiente de todo problema (P vs. NP) y la traducción de la intención ambigua a lo formal (Chomsky) exceden a cualquier máquina.</w:t>
      </w:r>
    </w:p>
    <w:p>
      <w:pPr>
        <w:spacing w:line="360" w:lineRule="auto" w:after="120"/>
        <w:ind w:firstLine="576"/>
        <w:jc w:val="both"/>
      </w:pPr>
      <w:r>
        <w:t>El balance, sin embargo, no es de color de rosa: la puerta de entrada junior se angosta y la codificación pura se contrae, con perdedores concretos pese a un saldo agregado positivo. Hecha esa salvedad, la paradoja de fondo es esperanzadora: cuanto más poderosa se vuelve la automatización, más valioso se torna el juicio humano que decide qué automatizar, cómo validarlo y para qué fin. En lo alto de esa escalera,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—y exigente—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Bessen, J. (2015). Toil and technology. </w:t>
      </w:r>
      <w:r>
        <w:rPr>
          <w:i/>
        </w:rPr>
        <w:t>Finance &amp; Development, 52</w:t>
      </w:r>
      <w:r>
        <w:t>(1), 16-19. International Monetary Fund.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SignalFire. (2025). </w:t>
      </w:r>
      <w:r>
        <w:rPr>
          <w:i/>
        </w:rPr>
        <w:t>State of tech talent report 2025</w:t>
      </w:r>
      <w:r>
        <w:t>. https://www.signalfire.com/blog/signalfire-state-of-talent-report-2025</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