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en 2026 (Anthropic, 2026): de uno de cada siete casos a casi nueve de cada diez en dos años, aunque el </w:t>
      </w:r>
      <w:r>
        <w:rPr>
          <w:i/>
        </w:rPr>
        <w:t>benchmark</w:t>
      </w:r>
      <w:r>
        <w:t xml:space="preserve"> empieza a saturarse. La adopción acompaña esa capacidad: GitHub Copilot superó los veinte millones de usuarios en 2025; Sundar Pichai afirmó en 2026 que el 75 % del código nuevo en Google se genera con IA y lo aprueban ingenieros (Pichai, 2026),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Este límite es matemático, no de capacidad de cómputo: ninguna IA lo derogará.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Indeed registra una caída del 36 % en las ofertas de software desde 2020 y un endurecimiento de los requisitos: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que las herramientas de IA «generan más errores, más agujeros de seguridad… código difícil de validar», justo cuando los desarrolladores senior capaces de validarlo empiezan a jubilarse (Stroustrup,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de color de rosa: la puerta de entrada junior se angosta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 28 de mayo). </w:t>
      </w:r>
      <w:r>
        <w:rPr>
          <w:i/>
        </w:rPr>
        <w:t>Claude Opus 4.8</w:t>
      </w:r>
      <w:r>
        <w:t>. https://www.anthropic.com/news/claude-opus-4-8</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w:t>
      </w:r>
      <w:r>
        <w:rPr>
          <w:i/>
        </w:rPr>
        <w:t>Marc Benioff, Salesforce founder: Why Salesforce isn't hiring software engineers</w:t>
      </w:r>
      <w:r>
        <w:t xml:space="preserve"> (n.º 1236) [Episodio de podcast de audio]. En </w:t>
      </w:r>
      <w:r>
        <w:rPr>
          <w:i/>
        </w:rPr>
        <w:t>20VC with Harry Stebbings</w:t>
      </w:r>
      <w:r>
        <w:t>. https://www.thetwentyminutevc.com/marc-benioff-2</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(2026, 18 de mayo). </w:t>
      </w:r>
      <w:r>
        <w:rPr>
          <w:i/>
        </w:rPr>
        <w:t>Creator of C++: Bell Labs, negative overhead abstraction, and mistakes</w:t>
      </w:r>
      <w:r>
        <w:t xml:space="preserve"> (R. Peterman, entrevistador). Developing Dev. https://www.developing.dev/p/creator-of-c-bell-labs-negative-overhead</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