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informático dejará de centrarse en la ejecución técnica para abarcar la toma de decisiones, la integración de tecnologías y la supervisión crítica de sistemas automatizados. El ingeniero no será reemplazado, sino que se volverá menos operativo y más estratégico, con mayor responsabilidad en diseñar, validar y controlar sistemas complejos.</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cerca del 77 % en 2025 (Anthropic, 2025): de uno de cada siete casos a más de tres de cada cuatro en unos dieciocho meses. La adopción acompaña esa capacidad: GitHub Copilot superó los veinte millones de usuarios en 2025; Sundar Pichai afirmó en 2024 que la IA genera —y los ingenieros luego revisan— «más de una cuarta parte de todo el código nuevo en Google» y Satya Nadella la estimó en 2025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y McKinsey estimó mejoras de productividad de entre el 20 % y el 45 % en la función de ingeniería de software (McKinsey &amp; Company,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 La brecha entre la productividad percibida y la real es, en sí misma, un dato relevante.</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esta tensión se suman los problemas de calidad y seguridad. Addy Osmani, ingeniero de Google, describió el «problema del 70 %»: la IA produce con rapidez el 70 % de una solución, pero el 30 % final —casos límite, depuración, integración con producción,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es razonable sostener que el ingeniero no desaparecerá? La respuesta más profunda no proviene de la economía ni de la sociología,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y no admiten soluciones eficientes en el peor caso. Este límite es matemático, no de capacidad de cómputo: ninguna IA lo derogará. El ingeniero seguirá siendo quien elija heurísticas, aproximaciones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la arquitectura actual no generaliza a lenguajes que exceden ese nivel. La teoría de lenguajes formales y la complejidad describen, así, los límites concretos de la IA que el ingeniero debe conocer.</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(Karpathy, 2025), y popularizó el </w:t>
      </w:r>
      <w:r>
        <w:rPr>
          <w:i/>
        </w:rPr>
        <w:t>vibe coding</w:t>
      </w:r>
      <w:r>
        <w:t xml:space="preserve"> para la programación guiada por la intuición y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Ante la pregunta de si conviene seguir contratando ingenieros respondió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el ingeniero informático conservará su lugar, pero no su forma de trabajo: el centro de gravedad de la profesión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al demostrar que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International Monetary Fund.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