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E7F" w:rsidRDefault="00853E7F" w:rsidP="000917A2">
      <w:pPr>
        <w:pStyle w:val="Title"/>
      </w:pPr>
    </w:p>
    <w:p w:rsidR="00F31233" w:rsidRDefault="000917A2" w:rsidP="000917A2">
      <w:pPr>
        <w:pStyle w:val="Title"/>
      </w:pPr>
      <w:r>
        <w:t>Porteføljekanban (Portfolio Kanban)</w:t>
      </w:r>
    </w:p>
    <w:p w:rsidR="000917A2" w:rsidRDefault="000917A2" w:rsidP="000917A2">
      <w:pPr>
        <w:pStyle w:val="Heading1"/>
      </w:pPr>
      <w:r>
        <w:t>Opsummering</w:t>
      </w:r>
    </w:p>
    <w:p w:rsidR="000917A2" w:rsidRDefault="000917A2" w:rsidP="000917A2">
      <w:r>
        <w:t xml:space="preserve">Porteføljekanban har til formål at styre en virksomhed på det øverste niveau, dvs. </w:t>
      </w:r>
      <w:proofErr w:type="spellStart"/>
      <w:r w:rsidR="00600100">
        <w:rPr>
          <w:i/>
        </w:rPr>
        <w:t>e</w:t>
      </w:r>
      <w:r>
        <w:rPr>
          <w:i/>
        </w:rPr>
        <w:t>pics</w:t>
      </w:r>
      <w:proofErr w:type="spellEnd"/>
      <w:r>
        <w:t>, ved at</w:t>
      </w:r>
    </w:p>
    <w:p w:rsidR="000917A2" w:rsidRPr="000917A2" w:rsidRDefault="00233505" w:rsidP="00233505">
      <w:pPr>
        <w:pStyle w:val="ListParagraph"/>
        <w:numPr>
          <w:ilvl w:val="0"/>
          <w:numId w:val="1"/>
        </w:numPr>
      </w:pPr>
      <w:r>
        <w:t>s</w:t>
      </w:r>
      <w:r w:rsidR="000917A2">
        <w:t xml:space="preserve">ynliggøre den strategiske </w:t>
      </w:r>
      <w:r w:rsidR="000917A2" w:rsidRPr="000917A2">
        <w:rPr>
          <w:i/>
        </w:rPr>
        <w:t>option</w:t>
      </w:r>
      <w:r w:rsidR="003E03CD">
        <w:rPr>
          <w:i/>
        </w:rPr>
        <w:t>s</w:t>
      </w:r>
      <w:r w:rsidR="000917A2" w:rsidRPr="000917A2">
        <w:rPr>
          <w:i/>
        </w:rPr>
        <w:t xml:space="preserve"> pool</w:t>
      </w:r>
      <w:r>
        <w:rPr>
          <w:i/>
        </w:rPr>
        <w:br/>
      </w:r>
    </w:p>
    <w:p w:rsidR="000917A2" w:rsidRDefault="00233505" w:rsidP="00233505">
      <w:pPr>
        <w:pStyle w:val="ListParagraph"/>
        <w:numPr>
          <w:ilvl w:val="0"/>
          <w:numId w:val="1"/>
        </w:numPr>
      </w:pPr>
      <w:r>
        <w:t>bringe struktur og synlighed til analysen og beslutningstagende der før</w:t>
      </w:r>
      <w:r w:rsidR="00853E7F">
        <w:t>er</w:t>
      </w:r>
      <w:r>
        <w:t xml:space="preserve"> en </w:t>
      </w:r>
      <w:r>
        <w:rPr>
          <w:i/>
        </w:rPr>
        <w:t>option</w:t>
      </w:r>
      <w:r>
        <w:t xml:space="preserve"> til implementering</w:t>
      </w:r>
      <w:r>
        <w:br/>
      </w:r>
    </w:p>
    <w:p w:rsidR="00233505" w:rsidRDefault="00233505" w:rsidP="00233505">
      <w:pPr>
        <w:pStyle w:val="ListParagraph"/>
        <w:numPr>
          <w:ilvl w:val="0"/>
          <w:numId w:val="1"/>
        </w:numPr>
      </w:pPr>
      <w:r>
        <w:t xml:space="preserve">forsyne WIP-begrænsninger for at sikre </w:t>
      </w:r>
      <w:r w:rsidRPr="00233505">
        <w:t>ansvarsbevidst</w:t>
      </w:r>
      <w:r>
        <w:t xml:space="preserve"> analyse der skaber realistiske forventninger ift. kapacitet og tidsramme</w:t>
      </w:r>
      <w:r w:rsidR="00F97C70">
        <w:t>r</w:t>
      </w:r>
      <w:bookmarkStart w:id="0" w:name="_GoBack"/>
      <w:bookmarkEnd w:id="0"/>
      <w:r>
        <w:br/>
      </w:r>
    </w:p>
    <w:p w:rsidR="00233505" w:rsidRPr="00233505" w:rsidRDefault="00233505" w:rsidP="00233505">
      <w:pPr>
        <w:pStyle w:val="ListParagraph"/>
        <w:numPr>
          <w:ilvl w:val="0"/>
          <w:numId w:val="1"/>
        </w:numPr>
      </w:pPr>
      <w:r>
        <w:t xml:space="preserve">understøtte samarbejde og synkronisering mellem nøgleinteressenter relevante for pågældende </w:t>
      </w:r>
      <w:proofErr w:type="spellStart"/>
      <w:r>
        <w:rPr>
          <w:i/>
        </w:rPr>
        <w:t>epic</w:t>
      </w:r>
      <w:proofErr w:type="spellEnd"/>
      <w:r w:rsidR="00F91591">
        <w:rPr>
          <w:i/>
        </w:rPr>
        <w:t>(s)</w:t>
      </w:r>
      <w:r>
        <w:rPr>
          <w:i/>
        </w:rPr>
        <w:br/>
      </w:r>
    </w:p>
    <w:p w:rsidR="00233505" w:rsidRDefault="00233505" w:rsidP="00233505">
      <w:pPr>
        <w:pStyle w:val="ListParagraph"/>
        <w:numPr>
          <w:ilvl w:val="0"/>
          <w:numId w:val="1"/>
        </w:numPr>
      </w:pPr>
      <w:r>
        <w:t>forsyne en kvantitativ og gennemsigtig bund for disse, de vigtigste, økonomiske forretningsbeslutninger</w:t>
      </w:r>
    </w:p>
    <w:p w:rsidR="00DC3A42" w:rsidRDefault="00DC3A42" w:rsidP="00DC3A42">
      <w:pPr>
        <w:pStyle w:val="Heading1"/>
        <w:sectPr w:rsidR="00DC3A42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:rsidR="00DC3A42" w:rsidRPr="00DC3A42" w:rsidRDefault="00233505" w:rsidP="00DC3A42">
      <w:pPr>
        <w:pStyle w:val="Heading1"/>
        <w:rPr>
          <w:i/>
        </w:rPr>
      </w:pPr>
      <w:r>
        <w:lastRenderedPageBreak/>
        <w:t xml:space="preserve">Et kanbansystem for </w:t>
      </w:r>
      <w:proofErr w:type="spellStart"/>
      <w:r>
        <w:rPr>
          <w:i/>
        </w:rPr>
        <w:t>epics</w:t>
      </w:r>
      <w:proofErr w:type="spellEnd"/>
      <w:r w:rsidR="00146551">
        <w:rPr>
          <w:i/>
        </w:rPr>
        <w:t xml:space="preserve"> (</w:t>
      </w:r>
      <w:proofErr w:type="spellStart"/>
      <w:r w:rsidR="00146551">
        <w:rPr>
          <w:i/>
        </w:rPr>
        <w:t>porteføljekanban</w:t>
      </w:r>
      <w:proofErr w:type="spellEnd"/>
      <w:r w:rsidR="00146551">
        <w:rPr>
          <w:i/>
        </w:rPr>
        <w:t>)</w:t>
      </w:r>
    </w:p>
    <w:tbl>
      <w:tblPr>
        <w:tblStyle w:val="TableGrid"/>
        <w:tblW w:w="4991" w:type="pct"/>
        <w:tblLayout w:type="fixed"/>
        <w:tblLook w:val="04A0" w:firstRow="1" w:lastRow="0" w:firstColumn="1" w:lastColumn="0" w:noHBand="0" w:noVBand="1"/>
      </w:tblPr>
      <w:tblGrid>
        <w:gridCol w:w="1050"/>
        <w:gridCol w:w="1960"/>
        <w:gridCol w:w="1874"/>
        <w:gridCol w:w="1770"/>
        <w:gridCol w:w="2070"/>
        <w:gridCol w:w="2971"/>
        <w:gridCol w:w="1711"/>
      </w:tblGrid>
      <w:tr w:rsidR="00220951" w:rsidTr="00220951">
        <w:tc>
          <w:tcPr>
            <w:tcW w:w="392" w:type="pct"/>
          </w:tcPr>
          <w:p w:rsidR="002B5F7F" w:rsidRPr="002B5F7F" w:rsidRDefault="002B5F7F" w:rsidP="00E20A0D">
            <w:pPr>
              <w:rPr>
                <w:b/>
              </w:rPr>
            </w:pPr>
            <w:r w:rsidRPr="002B5F7F">
              <w:rPr>
                <w:b/>
              </w:rPr>
              <w:t>Trin</w:t>
            </w:r>
          </w:p>
        </w:tc>
        <w:tc>
          <w:tcPr>
            <w:tcW w:w="731" w:type="pct"/>
          </w:tcPr>
          <w:p w:rsidR="002B5F7F" w:rsidRPr="002B5F7F" w:rsidRDefault="00AF2FB9" w:rsidP="00E20A0D">
            <w:pPr>
              <w:rPr>
                <w:b/>
                <w:i/>
              </w:rPr>
            </w:pPr>
            <w:r>
              <w:rPr>
                <w:b/>
                <w:i/>
              </w:rPr>
              <w:t>Option</w:t>
            </w:r>
            <w:r w:rsidR="003E03CD">
              <w:rPr>
                <w:b/>
                <w:i/>
              </w:rPr>
              <w:t>s</w:t>
            </w:r>
            <w:r>
              <w:rPr>
                <w:b/>
                <w:i/>
              </w:rPr>
              <w:t xml:space="preserve"> Pool</w:t>
            </w:r>
          </w:p>
        </w:tc>
        <w:tc>
          <w:tcPr>
            <w:tcW w:w="699" w:type="pct"/>
          </w:tcPr>
          <w:p w:rsidR="002B5F7F" w:rsidRPr="002B5F7F" w:rsidRDefault="002B5F7F" w:rsidP="00E20A0D">
            <w:pPr>
              <w:rPr>
                <w:b/>
                <w:i/>
              </w:rPr>
            </w:pPr>
            <w:r w:rsidRPr="002B5F7F">
              <w:rPr>
                <w:b/>
                <w:i/>
              </w:rPr>
              <w:t>Review</w:t>
            </w:r>
          </w:p>
        </w:tc>
        <w:tc>
          <w:tcPr>
            <w:tcW w:w="660" w:type="pct"/>
          </w:tcPr>
          <w:p w:rsidR="002B5F7F" w:rsidRPr="002B5F7F" w:rsidRDefault="002B5F7F" w:rsidP="00E20A0D">
            <w:pPr>
              <w:rPr>
                <w:b/>
                <w:i/>
              </w:rPr>
            </w:pPr>
            <w:r w:rsidRPr="002B5F7F">
              <w:rPr>
                <w:b/>
                <w:i/>
              </w:rPr>
              <w:t>Analyse</w:t>
            </w:r>
          </w:p>
        </w:tc>
        <w:tc>
          <w:tcPr>
            <w:tcW w:w="772" w:type="pct"/>
          </w:tcPr>
          <w:p w:rsidR="002B5F7F" w:rsidRPr="002B5F7F" w:rsidRDefault="002B5F7F" w:rsidP="00E20A0D">
            <w:pPr>
              <w:rPr>
                <w:b/>
                <w:i/>
                <w:lang w:val="nn-NO"/>
              </w:rPr>
            </w:pPr>
            <w:proofErr w:type="spellStart"/>
            <w:r w:rsidRPr="002B5F7F">
              <w:rPr>
                <w:b/>
                <w:i/>
              </w:rPr>
              <w:t>Portef</w:t>
            </w:r>
            <w:proofErr w:type="spellEnd"/>
            <w:r w:rsidR="00E7603F">
              <w:rPr>
                <w:b/>
                <w:i/>
                <w:lang w:val="nn-NO"/>
              </w:rPr>
              <w:t>ølje-</w:t>
            </w:r>
            <w:r w:rsidRPr="002B5F7F">
              <w:rPr>
                <w:b/>
                <w:i/>
                <w:lang w:val="nn-NO"/>
              </w:rPr>
              <w:t>backlog</w:t>
            </w:r>
          </w:p>
        </w:tc>
        <w:tc>
          <w:tcPr>
            <w:tcW w:w="1108" w:type="pct"/>
          </w:tcPr>
          <w:p w:rsidR="002B5F7F" w:rsidRPr="002B5F7F" w:rsidRDefault="002B5F7F" w:rsidP="00E20A0D">
            <w:pPr>
              <w:rPr>
                <w:b/>
                <w:i/>
              </w:rPr>
            </w:pPr>
            <w:r w:rsidRPr="002B5F7F">
              <w:rPr>
                <w:b/>
                <w:i/>
              </w:rPr>
              <w:t>Implementering</w:t>
            </w:r>
          </w:p>
        </w:tc>
        <w:tc>
          <w:tcPr>
            <w:tcW w:w="638" w:type="pct"/>
          </w:tcPr>
          <w:p w:rsidR="002B5F7F" w:rsidRPr="002B5F7F" w:rsidRDefault="002B5F7F" w:rsidP="00E20A0D">
            <w:pPr>
              <w:rPr>
                <w:b/>
                <w:i/>
              </w:rPr>
            </w:pPr>
            <w:r w:rsidRPr="002B5F7F">
              <w:rPr>
                <w:b/>
                <w:i/>
              </w:rPr>
              <w:t>Færdig</w:t>
            </w:r>
          </w:p>
        </w:tc>
      </w:tr>
      <w:tr w:rsidR="00220951" w:rsidTr="00220951">
        <w:tc>
          <w:tcPr>
            <w:tcW w:w="392" w:type="pct"/>
          </w:tcPr>
          <w:p w:rsidR="002B5F7F" w:rsidRPr="002B5F7F" w:rsidRDefault="002B5F7F" w:rsidP="00E20A0D">
            <w:pPr>
              <w:rPr>
                <w:b/>
              </w:rPr>
            </w:pPr>
            <w:r w:rsidRPr="002B5F7F">
              <w:rPr>
                <w:b/>
              </w:rPr>
              <w:t>Policy</w:t>
            </w:r>
          </w:p>
        </w:tc>
        <w:tc>
          <w:tcPr>
            <w:tcW w:w="731" w:type="pct"/>
          </w:tcPr>
          <w:p w:rsidR="00C06335" w:rsidRDefault="00220951" w:rsidP="00C06335">
            <w:r>
              <w:t>Alle store idéer er velkomne her</w:t>
            </w:r>
            <w:r w:rsidR="00C06335">
              <w:t>, fx:</w:t>
            </w:r>
          </w:p>
          <w:p w:rsidR="00C06335" w:rsidRDefault="00C06335" w:rsidP="009973A5">
            <w:pPr>
              <w:pStyle w:val="ListParagraph"/>
              <w:numPr>
                <w:ilvl w:val="0"/>
                <w:numId w:val="2"/>
              </w:numPr>
            </w:pPr>
            <w:r>
              <w:t>Nye forretnings-</w:t>
            </w:r>
            <w:r>
              <w:br/>
              <w:t>muligheder</w:t>
            </w:r>
            <w:r w:rsidR="009973A5">
              <w:br/>
            </w:r>
          </w:p>
          <w:p w:rsidR="00C06335" w:rsidRDefault="00C06335" w:rsidP="009973A5">
            <w:pPr>
              <w:pStyle w:val="ListParagraph"/>
              <w:numPr>
                <w:ilvl w:val="0"/>
                <w:numId w:val="2"/>
              </w:numPr>
            </w:pPr>
            <w:r>
              <w:t>Omkostnings-</w:t>
            </w:r>
            <w:r>
              <w:br/>
              <w:t>besparelser</w:t>
            </w:r>
            <w:r w:rsidR="009973A5">
              <w:br/>
            </w:r>
          </w:p>
          <w:p w:rsidR="00C06335" w:rsidRDefault="00C06335" w:rsidP="009973A5">
            <w:pPr>
              <w:pStyle w:val="ListParagraph"/>
              <w:numPr>
                <w:ilvl w:val="0"/>
                <w:numId w:val="2"/>
              </w:numPr>
            </w:pPr>
            <w:r>
              <w:t>Forandringer i markedet</w:t>
            </w:r>
            <w:r w:rsidR="009973A5">
              <w:br/>
            </w:r>
          </w:p>
          <w:p w:rsidR="00C06335" w:rsidRDefault="00C06335" w:rsidP="009973A5">
            <w:pPr>
              <w:pStyle w:val="ListParagraph"/>
              <w:numPr>
                <w:ilvl w:val="0"/>
                <w:numId w:val="2"/>
              </w:numPr>
            </w:pPr>
            <w:r>
              <w:t>Opkøb af andre virksomheder</w:t>
            </w:r>
            <w:r w:rsidR="009973A5">
              <w:br/>
            </w:r>
          </w:p>
          <w:p w:rsidR="002B5F7F" w:rsidRDefault="00C06335" w:rsidP="00C06335">
            <w:pPr>
              <w:pStyle w:val="ListParagraph"/>
              <w:numPr>
                <w:ilvl w:val="0"/>
                <w:numId w:val="2"/>
              </w:numPr>
            </w:pPr>
            <w:r>
              <w:t>Problemer med nuværende løsninger</w:t>
            </w:r>
          </w:p>
        </w:tc>
        <w:tc>
          <w:tcPr>
            <w:tcW w:w="699" w:type="pct"/>
          </w:tcPr>
          <w:p w:rsidR="002B5F7F" w:rsidRDefault="00534D8A" w:rsidP="00534D8A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Epic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statement</w:t>
            </w:r>
            <w:r w:rsidR="00533B31">
              <w:br/>
            </w:r>
          </w:p>
          <w:p w:rsidR="00534D8A" w:rsidRDefault="00534D8A" w:rsidP="00534D8A">
            <w:pPr>
              <w:pStyle w:val="ListParagraph"/>
              <w:numPr>
                <w:ilvl w:val="0"/>
                <w:numId w:val="3"/>
              </w:numPr>
            </w:pPr>
            <w:r>
              <w:t>Et spadestik dybere ift. forståelse</w:t>
            </w:r>
            <w:r w:rsidR="00533B31">
              <w:br/>
            </w:r>
          </w:p>
          <w:p w:rsidR="00534D8A" w:rsidRDefault="00C06335" w:rsidP="00534D8A">
            <w:pPr>
              <w:pStyle w:val="ListParagraph"/>
              <w:numPr>
                <w:ilvl w:val="0"/>
                <w:numId w:val="3"/>
              </w:numPr>
            </w:pPr>
            <w:r>
              <w:t>Beregne WSJF</w:t>
            </w:r>
            <w:r w:rsidR="00701060">
              <w:br/>
            </w:r>
          </w:p>
          <w:p w:rsidR="00C06335" w:rsidRDefault="00C06335" w:rsidP="00534D8A">
            <w:pPr>
              <w:pStyle w:val="ListParagraph"/>
              <w:numPr>
                <w:ilvl w:val="0"/>
                <w:numId w:val="3"/>
              </w:numPr>
            </w:pPr>
            <w:r>
              <w:t>WIP-begrænset</w:t>
            </w:r>
            <w:r w:rsidR="00286E44">
              <w:br/>
            </w:r>
          </w:p>
          <w:p w:rsidR="00286E44" w:rsidRDefault="00286E44" w:rsidP="00534D8A">
            <w:pPr>
              <w:pStyle w:val="ListParagraph"/>
              <w:numPr>
                <w:ilvl w:val="0"/>
                <w:numId w:val="3"/>
              </w:numPr>
            </w:pPr>
            <w:r>
              <w:t>Nedbrydes til max 2000 timer</w:t>
            </w:r>
          </w:p>
        </w:tc>
        <w:tc>
          <w:tcPr>
            <w:tcW w:w="660" w:type="pct"/>
          </w:tcPr>
          <w:p w:rsidR="002B5F7F" w:rsidRDefault="00701060" w:rsidP="00701060">
            <w:pPr>
              <w:pStyle w:val="ListParagraph"/>
              <w:numPr>
                <w:ilvl w:val="0"/>
                <w:numId w:val="3"/>
              </w:numPr>
            </w:pPr>
            <w:r>
              <w:t>Vurdere alternativer</w:t>
            </w:r>
            <w:r>
              <w:br/>
            </w:r>
          </w:p>
          <w:p w:rsidR="00701060" w:rsidRDefault="00701060" w:rsidP="00701060">
            <w:pPr>
              <w:pStyle w:val="ListParagraph"/>
              <w:numPr>
                <w:ilvl w:val="0"/>
                <w:numId w:val="3"/>
              </w:numPr>
            </w:pPr>
            <w:r>
              <w:t>Forfine WSJF-beregning</w:t>
            </w:r>
            <w:r>
              <w:br/>
            </w:r>
          </w:p>
          <w:p w:rsidR="00701060" w:rsidRDefault="00701060" w:rsidP="00701060">
            <w:pPr>
              <w:pStyle w:val="ListParagraph"/>
              <w:numPr>
                <w:ilvl w:val="0"/>
                <w:numId w:val="3"/>
              </w:numPr>
            </w:pPr>
            <w:r>
              <w:t>Estimere omkostning</w:t>
            </w:r>
            <w:r>
              <w:br/>
            </w:r>
          </w:p>
          <w:p w:rsidR="00701060" w:rsidRDefault="00701060" w:rsidP="00701060">
            <w:pPr>
              <w:pStyle w:val="ListParagraph"/>
              <w:numPr>
                <w:ilvl w:val="0"/>
                <w:numId w:val="3"/>
              </w:numPr>
            </w:pPr>
            <w:r>
              <w:t xml:space="preserve">Danne </w:t>
            </w:r>
            <w:proofErr w:type="spellStart"/>
            <w:r w:rsidRPr="00701060">
              <w:t>lightweight</w:t>
            </w:r>
            <w:proofErr w:type="spellEnd"/>
            <w:r w:rsidRPr="00701060">
              <w:t xml:space="preserve"> business case</w:t>
            </w:r>
            <w:r>
              <w:br/>
            </w:r>
          </w:p>
          <w:p w:rsidR="00701060" w:rsidRDefault="00701060" w:rsidP="00701060">
            <w:pPr>
              <w:pStyle w:val="ListParagraph"/>
              <w:numPr>
                <w:ilvl w:val="0"/>
                <w:numId w:val="3"/>
              </w:numPr>
            </w:pPr>
            <w:r>
              <w:t>WIP-begr</w:t>
            </w:r>
            <w:r>
              <w:rPr>
                <w:lang w:val="nn-NO"/>
              </w:rPr>
              <w:t>æ</w:t>
            </w:r>
            <w:proofErr w:type="spellStart"/>
            <w:r>
              <w:t>nset</w:t>
            </w:r>
            <w:proofErr w:type="spellEnd"/>
            <w:r>
              <w:br/>
            </w:r>
          </w:p>
          <w:p w:rsidR="00701060" w:rsidRDefault="00701060" w:rsidP="00701060">
            <w:pPr>
              <w:pStyle w:val="ListParagraph"/>
              <w:numPr>
                <w:ilvl w:val="0"/>
                <w:numId w:val="3"/>
              </w:numPr>
            </w:pPr>
            <w:r>
              <w:t>Go/no-go-</w:t>
            </w:r>
            <w:r>
              <w:br/>
              <w:t>beslutning</w:t>
            </w:r>
          </w:p>
        </w:tc>
        <w:tc>
          <w:tcPr>
            <w:tcW w:w="772" w:type="pct"/>
          </w:tcPr>
          <w:p w:rsidR="002B5F7F" w:rsidRDefault="002F34B8" w:rsidP="002F34B8">
            <w:pPr>
              <w:pStyle w:val="ListParagraph"/>
              <w:numPr>
                <w:ilvl w:val="0"/>
                <w:numId w:val="3"/>
              </w:numPr>
            </w:pPr>
            <w:r>
              <w:t xml:space="preserve">Godkendelse af </w:t>
            </w:r>
            <w:r w:rsidR="006344C0">
              <w:t>pågældende program (dvs. bank eller pension</w:t>
            </w:r>
            <w:r w:rsidR="0067610A">
              <w:t xml:space="preserve"> laver </w:t>
            </w:r>
            <w:proofErr w:type="spellStart"/>
            <w:r w:rsidR="0067610A" w:rsidRPr="00AF2FB9">
              <w:rPr>
                <w:i/>
              </w:rPr>
              <w:t>pull</w:t>
            </w:r>
            <w:proofErr w:type="spellEnd"/>
            <w:r w:rsidR="006344C0">
              <w:t>)</w:t>
            </w:r>
            <w:r w:rsidR="006344C0">
              <w:br/>
            </w:r>
          </w:p>
          <w:p w:rsidR="006344C0" w:rsidRDefault="00FE7684" w:rsidP="002F34B8">
            <w:pPr>
              <w:pStyle w:val="ListParagraph"/>
              <w:numPr>
                <w:ilvl w:val="0"/>
                <w:numId w:val="3"/>
              </w:numPr>
            </w:pPr>
            <w:r>
              <w:t xml:space="preserve">Kontinuerlig rangering af godkendte </w:t>
            </w:r>
            <w:proofErr w:type="spellStart"/>
            <w:r>
              <w:t>epics</w:t>
            </w:r>
            <w:proofErr w:type="spellEnd"/>
            <w:r>
              <w:t xml:space="preserve"> ifølge WSJF </w:t>
            </w:r>
          </w:p>
        </w:tc>
        <w:tc>
          <w:tcPr>
            <w:tcW w:w="1108" w:type="pct"/>
          </w:tcPr>
          <w:p w:rsidR="00A66D94" w:rsidRDefault="00A66D94" w:rsidP="00FE7684">
            <w:pPr>
              <w:pStyle w:val="ListParagraph"/>
              <w:numPr>
                <w:ilvl w:val="0"/>
                <w:numId w:val="3"/>
              </w:numPr>
            </w:pPr>
            <w:r>
              <w:t>Ejerskab overføres til program og team(s)</w:t>
            </w:r>
            <w:r>
              <w:br/>
            </w:r>
          </w:p>
          <w:p w:rsidR="002B5F7F" w:rsidRDefault="009003FB" w:rsidP="00FE7684">
            <w:pPr>
              <w:pStyle w:val="ListParagraph"/>
              <w:numPr>
                <w:ilvl w:val="0"/>
                <w:numId w:val="3"/>
              </w:numPr>
            </w:pPr>
            <w:r>
              <w:t>Ejerne (programmet og treenigheden/-</w:t>
            </w:r>
            <w:proofErr w:type="spellStart"/>
            <w:r>
              <w:t>erne</w:t>
            </w:r>
            <w:proofErr w:type="spellEnd"/>
            <w:r>
              <w:t xml:space="preserve">) nedbryder </w:t>
            </w:r>
            <w:proofErr w:type="spellStart"/>
            <w:r>
              <w:t>epic</w:t>
            </w:r>
            <w:proofErr w:type="spellEnd"/>
            <w:r>
              <w:t xml:space="preserve">(s) til features, user </w:t>
            </w:r>
            <w:proofErr w:type="spellStart"/>
            <w:r>
              <w:t>stories</w:t>
            </w:r>
            <w:proofErr w:type="spellEnd"/>
            <w:r>
              <w:t xml:space="preserve"> og tasks</w:t>
            </w:r>
            <w:r>
              <w:br/>
            </w:r>
          </w:p>
          <w:p w:rsidR="009003FB" w:rsidRDefault="00A66D94" w:rsidP="00FE7684">
            <w:pPr>
              <w:pStyle w:val="ListParagraph"/>
              <w:numPr>
                <w:ilvl w:val="0"/>
                <w:numId w:val="3"/>
              </w:numPr>
            </w:pPr>
            <w:r>
              <w:t xml:space="preserve">WIP-begrænset udefra </w:t>
            </w:r>
            <w:proofErr w:type="spellStart"/>
            <w:r>
              <w:t>nedstrømskapacitet</w:t>
            </w:r>
            <w:proofErr w:type="spellEnd"/>
            <w:r>
              <w:br/>
            </w:r>
          </w:p>
          <w:p w:rsidR="00A66D94" w:rsidRDefault="00A66D94" w:rsidP="00FE7684">
            <w:pPr>
              <w:pStyle w:val="ListParagraph"/>
              <w:numPr>
                <w:ilvl w:val="0"/>
                <w:numId w:val="3"/>
              </w:numPr>
            </w:pPr>
            <w:r>
              <w:t>Implementering i team(s)</w:t>
            </w:r>
            <w:r>
              <w:br/>
            </w:r>
          </w:p>
          <w:p w:rsidR="00A66D94" w:rsidRDefault="00A66D94" w:rsidP="00A66D94">
            <w:pPr>
              <w:pStyle w:val="ListParagraph"/>
              <w:numPr>
                <w:ilvl w:val="0"/>
                <w:numId w:val="3"/>
              </w:numPr>
            </w:pPr>
            <w:r>
              <w:t>Jævnlig status</w:t>
            </w:r>
            <w:r w:rsidRPr="00A66D94">
              <w:t>opfølgning</w:t>
            </w:r>
            <w:r>
              <w:t xml:space="preserve"> af </w:t>
            </w:r>
            <w:proofErr w:type="spellStart"/>
            <w:r>
              <w:t>epics</w:t>
            </w:r>
            <w:proofErr w:type="spellEnd"/>
          </w:p>
        </w:tc>
        <w:tc>
          <w:tcPr>
            <w:tcW w:w="638" w:type="pct"/>
          </w:tcPr>
          <w:p w:rsidR="002B5F7F" w:rsidRDefault="002B5F7F" w:rsidP="00E20A0D">
            <w:r>
              <w:t xml:space="preserve">Succeskriterier opfyldte  </w:t>
            </w:r>
            <w:r w:rsidR="00B03CC8">
              <w:br/>
            </w:r>
          </w:p>
          <w:p w:rsidR="00B03CC8" w:rsidRDefault="00B03CC8" w:rsidP="00E20A0D">
            <w:r>
              <w:t>Hvad har vi lært?</w:t>
            </w:r>
          </w:p>
        </w:tc>
      </w:tr>
    </w:tbl>
    <w:p w:rsidR="00E20A0D" w:rsidRPr="00DC3A42" w:rsidRDefault="00E20A0D" w:rsidP="00E20A0D"/>
    <w:p w:rsidR="00F2662D" w:rsidRPr="00AB6B5B" w:rsidRDefault="00AB6B5B" w:rsidP="000917A2">
      <w:pPr>
        <w:sectPr w:rsidR="00F2662D" w:rsidRPr="00AB6B5B" w:rsidSect="00DC3A42">
          <w:pgSz w:w="16838" w:h="11906" w:orient="landscape"/>
          <w:pgMar w:top="1138" w:right="1699" w:bottom="1138" w:left="1699" w:header="706" w:footer="706" w:gutter="0"/>
          <w:cols w:space="708"/>
          <w:docGrid w:linePitch="360"/>
        </w:sectPr>
      </w:pPr>
      <w:r w:rsidRPr="00AB6B5B">
        <w:t xml:space="preserve">Tavlen implementeres </w:t>
      </w:r>
      <w:r>
        <w:t xml:space="preserve">i </w:t>
      </w:r>
      <w:proofErr w:type="spellStart"/>
      <w:r>
        <w:t>Jira</w:t>
      </w:r>
      <w:proofErr w:type="spellEnd"/>
      <w:r>
        <w:t xml:space="preserve"> og de samme </w:t>
      </w:r>
      <w:r w:rsidR="00F91591">
        <w:t>metrikker der</w:t>
      </w:r>
      <w:r>
        <w:t xml:space="preserve"> bliver brugt på teamniveau bliver også brugt her, dvs. WIP, </w:t>
      </w:r>
      <w:proofErr w:type="spellStart"/>
      <w:r>
        <w:t>cycle</w:t>
      </w:r>
      <w:proofErr w:type="spellEnd"/>
      <w:r>
        <w:t xml:space="preserve"> time distribution og </w:t>
      </w:r>
      <w:proofErr w:type="spellStart"/>
      <w:r>
        <w:t>throughput</w:t>
      </w:r>
      <w:proofErr w:type="spellEnd"/>
      <w:r>
        <w:t xml:space="preserve"> samt</w:t>
      </w:r>
      <w:r w:rsidR="002F2648">
        <w:t xml:space="preserve"> visualisering af</w:t>
      </w:r>
      <w:r>
        <w:t xml:space="preserve"> historisk </w:t>
      </w:r>
      <w:r w:rsidR="00F91591">
        <w:t>fremdrift +</w:t>
      </w:r>
      <w:r>
        <w:t xml:space="preserve"> WIP + </w:t>
      </w:r>
      <w:proofErr w:type="spellStart"/>
      <w:r>
        <w:t>cycle</w:t>
      </w:r>
      <w:proofErr w:type="spellEnd"/>
      <w:r>
        <w:t xml:space="preserve"> time </w:t>
      </w:r>
      <w:r w:rsidR="00F91591">
        <w:t>+ projekt-</w:t>
      </w:r>
      <w:proofErr w:type="spellStart"/>
      <w:r w:rsidR="00F91591">
        <w:t>scope</w:t>
      </w:r>
      <w:proofErr w:type="spellEnd"/>
      <w:r w:rsidR="00F91591">
        <w:t xml:space="preserve"> </w:t>
      </w:r>
      <w:r>
        <w:t xml:space="preserve">i </w:t>
      </w:r>
      <w:hyperlink r:id="rId5" w:history="1">
        <w:r w:rsidRPr="00F91591">
          <w:rPr>
            <w:rStyle w:val="Hyperlink"/>
          </w:rPr>
          <w:t>CFD</w:t>
        </w:r>
      </w:hyperlink>
      <w:r>
        <w:t xml:space="preserve"> (</w:t>
      </w:r>
      <w:proofErr w:type="spellStart"/>
      <w:r>
        <w:t>cumulative</w:t>
      </w:r>
      <w:proofErr w:type="spellEnd"/>
      <w:r>
        <w:t xml:space="preserve"> </w:t>
      </w:r>
      <w:proofErr w:type="gramStart"/>
      <w:r>
        <w:t>flow diagram</w:t>
      </w:r>
      <w:proofErr w:type="gramEnd"/>
      <w:r>
        <w:t>).</w:t>
      </w:r>
    </w:p>
    <w:p w:rsidR="000917A2" w:rsidRPr="00C546DC" w:rsidRDefault="002B5F7F" w:rsidP="00DC3A42">
      <w:pPr>
        <w:pStyle w:val="Heading1"/>
        <w:rPr>
          <w:lang w:val="en-US"/>
        </w:rPr>
      </w:pPr>
      <w:proofErr w:type="spellStart"/>
      <w:r w:rsidRPr="00C546DC">
        <w:rPr>
          <w:lang w:val="en-US"/>
        </w:rPr>
        <w:t>Rangering</w:t>
      </w:r>
      <w:proofErr w:type="spellEnd"/>
      <w:r w:rsidRPr="00C546DC">
        <w:rPr>
          <w:lang w:val="en-US"/>
        </w:rPr>
        <w:t xml:space="preserve"> med WSJF</w:t>
      </w:r>
      <w:r w:rsidR="00C546DC" w:rsidRPr="00C546DC">
        <w:rPr>
          <w:lang w:val="en-US"/>
        </w:rPr>
        <w:t xml:space="preserve"> </w:t>
      </w:r>
      <w:r w:rsidR="00C546DC">
        <w:rPr>
          <w:lang w:val="en-US"/>
        </w:rPr>
        <w:t>(Weighted Shortest Job First</w:t>
      </w:r>
      <w:r w:rsidR="00C546DC" w:rsidRPr="00C546DC">
        <w:rPr>
          <w:lang w:val="en-US"/>
        </w:rPr>
        <w:t>)</w:t>
      </w:r>
    </w:p>
    <w:p w:rsidR="00F91591" w:rsidRDefault="00481C85" w:rsidP="00F91591">
      <w:r w:rsidRPr="00481C85">
        <w:t>Formålet med WSJF e</w:t>
      </w:r>
      <w:r>
        <w:t>r maksimere værdi samt</w:t>
      </w:r>
      <w:r w:rsidR="00BA4F4E">
        <w:t xml:space="preserve"> minimere omkostning og risiko ved at benytte følgende enkle formel:</w:t>
      </w:r>
    </w:p>
    <w:p w:rsidR="00BA4F4E" w:rsidRPr="00ED6C43" w:rsidRDefault="00571E29" w:rsidP="00F91591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WSJF=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forsinkelsesomkostning</m:t>
              </m:r>
            </m:num>
            <m:den>
              <m:r>
                <w:rPr>
                  <w:rFonts w:ascii="Cambria Math" w:hAnsi="Cambria Math"/>
                </w:rPr>
                <m:t>varighed</m:t>
              </m:r>
            </m:den>
          </m:f>
        </m:oMath>
      </m:oMathPara>
    </w:p>
    <w:p w:rsidR="00ED6C43" w:rsidRDefault="00ED6C43" w:rsidP="00F91591">
      <w:r>
        <w:t xml:space="preserve">(For god ordens skyld er den engelske term for forsinkelsesomkostning </w:t>
      </w:r>
      <w:proofErr w:type="spellStart"/>
      <w:r>
        <w:rPr>
          <w:i/>
        </w:rPr>
        <w:t>cost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delay</w:t>
      </w:r>
      <w:proofErr w:type="spellEnd"/>
      <w:r>
        <w:t xml:space="preserve"> hvilket gør det lidt nemmere at google.)</w:t>
      </w:r>
    </w:p>
    <w:p w:rsidR="00ED6C43" w:rsidRDefault="00C475C3" w:rsidP="00F91591">
      <w:r>
        <w:t>Endvidere kan forsinkelsesomkostning beregnes ifølge:</w:t>
      </w:r>
    </w:p>
    <w:p w:rsidR="00C475C3" w:rsidRPr="00483DB7" w:rsidRDefault="00C475C3" w:rsidP="00F91591">
      <w:pPr>
        <w:rPr>
          <w:rFonts w:eastAsiaTheme="minorEastAsia"/>
          <w:i/>
          <w:lang w:val="nn-NO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forsinkelsesomkostning=brugerværdi</m:t>
          </m:r>
          <m:r>
            <w:rPr>
              <w:rFonts w:ascii="Cambria Math" w:eastAsiaTheme="minorEastAsia" w:hAnsi="Cambria Math"/>
            </w:rPr>
            <m:t>+tidskritiskhed+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risikoreducering </m:t>
              </m: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e>
          </m:d>
          <m:r>
            <w:rPr>
              <w:rFonts w:ascii="Cambria Math" w:eastAsiaTheme="minorEastAsia" w:hAnsi="Cambria Math"/>
              <w:lang w:val="sv-SE"/>
            </w:rPr>
            <m:t xml:space="preserve"> </m:t>
          </m:r>
          <m:r>
            <w:rPr>
              <w:rFonts w:ascii="Cambria Math" w:eastAsiaTheme="minorEastAsia" w:hAnsi="Cambria Math"/>
              <w:lang w:val="nn-NO"/>
            </w:rPr>
            <m:t>mulighed)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83DB7" w:rsidRPr="00483DB7" w:rsidTr="00483DB7">
        <w:tc>
          <w:tcPr>
            <w:tcW w:w="2065" w:type="dxa"/>
          </w:tcPr>
          <w:p w:rsidR="00483DB7" w:rsidRPr="00483DB7" w:rsidRDefault="00483DB7" w:rsidP="00F91591">
            <w:pPr>
              <w:rPr>
                <w:b/>
                <w:lang w:val="nn-NO"/>
              </w:rPr>
            </w:pPr>
            <w:r>
              <w:rPr>
                <w:b/>
                <w:lang w:val="nn-NO"/>
              </w:rPr>
              <w:t>B</w:t>
            </w:r>
            <w:r w:rsidRPr="00483DB7">
              <w:rPr>
                <w:b/>
                <w:lang w:val="nn-NO"/>
              </w:rPr>
              <w:t>rugerværdi</w:t>
            </w:r>
          </w:p>
        </w:tc>
        <w:tc>
          <w:tcPr>
            <w:tcW w:w="7563" w:type="dxa"/>
          </w:tcPr>
          <w:p w:rsidR="00483DB7" w:rsidRPr="00483DB7" w:rsidRDefault="00483DB7" w:rsidP="00F91591">
            <w:r w:rsidRPr="00483DB7">
              <w:t xml:space="preserve">Råber kunderne efter dette? </w:t>
            </w:r>
            <w:r>
              <w:t xml:space="preserve">Hvad er alternativomkostningen, dvs. at lade være? </w:t>
            </w:r>
          </w:p>
        </w:tc>
      </w:tr>
      <w:tr w:rsidR="00483DB7" w:rsidRPr="00483DB7" w:rsidTr="00483DB7">
        <w:tc>
          <w:tcPr>
            <w:tcW w:w="2065" w:type="dxa"/>
          </w:tcPr>
          <w:p w:rsidR="00483DB7" w:rsidRPr="00483DB7" w:rsidRDefault="00483DB7" w:rsidP="00F91591">
            <w:pPr>
              <w:rPr>
                <w:b/>
              </w:rPr>
            </w:pPr>
            <w:r>
              <w:rPr>
                <w:b/>
              </w:rPr>
              <w:t>T</w:t>
            </w:r>
            <w:r w:rsidRPr="00483DB7">
              <w:rPr>
                <w:b/>
              </w:rPr>
              <w:t>idskritiskhed</w:t>
            </w:r>
          </w:p>
        </w:tc>
        <w:tc>
          <w:tcPr>
            <w:tcW w:w="7563" w:type="dxa"/>
          </w:tcPr>
          <w:p w:rsidR="00483DB7" w:rsidRPr="00483DB7" w:rsidRDefault="00483DB7" w:rsidP="00F91591">
            <w:r>
              <w:t xml:space="preserve">Forventer kunderne eller markedet dette ved et særligt tidspunkt? Mindsker værdien hurtigt? Er det et mulighedernes vindue? </w:t>
            </w:r>
          </w:p>
        </w:tc>
      </w:tr>
      <w:tr w:rsidR="00483DB7" w:rsidRPr="00483DB7" w:rsidTr="00483DB7">
        <w:tc>
          <w:tcPr>
            <w:tcW w:w="2065" w:type="dxa"/>
          </w:tcPr>
          <w:p w:rsidR="00483DB7" w:rsidRPr="00483DB7" w:rsidRDefault="00483DB7" w:rsidP="00F91591">
            <w:pPr>
              <w:rPr>
                <w:b/>
              </w:rPr>
            </w:pPr>
            <w:r>
              <w:rPr>
                <w:b/>
              </w:rPr>
              <w:t>R</w:t>
            </w:r>
            <w:r w:rsidRPr="00483DB7">
              <w:rPr>
                <w:b/>
              </w:rPr>
              <w:t>isikoreducering</w:t>
            </w:r>
          </w:p>
        </w:tc>
        <w:tc>
          <w:tcPr>
            <w:tcW w:w="7563" w:type="dxa"/>
          </w:tcPr>
          <w:p w:rsidR="00483DB7" w:rsidRPr="00483DB7" w:rsidRDefault="00483DB7" w:rsidP="00F91591">
            <w:r>
              <w:t xml:space="preserve">Fjerner vi leverancerisici? Højner vi produktkvaliteten? </w:t>
            </w:r>
            <w:r w:rsidR="001D179B">
              <w:t>Lavere tredjepartslicensomkostninger?</w:t>
            </w:r>
          </w:p>
        </w:tc>
      </w:tr>
      <w:tr w:rsidR="00483DB7" w:rsidRPr="00483DB7" w:rsidTr="00483DB7">
        <w:tc>
          <w:tcPr>
            <w:tcW w:w="2065" w:type="dxa"/>
          </w:tcPr>
          <w:p w:rsidR="00483DB7" w:rsidRPr="00483DB7" w:rsidRDefault="00483DB7" w:rsidP="00F91591">
            <w:pPr>
              <w:rPr>
                <w:b/>
              </w:rPr>
            </w:pPr>
            <w:r w:rsidRPr="00483DB7">
              <w:rPr>
                <w:b/>
              </w:rPr>
              <w:t>Mulighed</w:t>
            </w:r>
          </w:p>
        </w:tc>
        <w:tc>
          <w:tcPr>
            <w:tcW w:w="7563" w:type="dxa"/>
          </w:tcPr>
          <w:p w:rsidR="00483DB7" w:rsidRPr="00483DB7" w:rsidRDefault="001D179B" w:rsidP="00F91591">
            <w:r>
              <w:t xml:space="preserve">Åbner vi for nye segmenter og/eller kunder og/eller lande? </w:t>
            </w:r>
          </w:p>
        </w:tc>
      </w:tr>
      <w:tr w:rsidR="003B32DC" w:rsidRPr="00483DB7" w:rsidTr="00483DB7">
        <w:tc>
          <w:tcPr>
            <w:tcW w:w="2065" w:type="dxa"/>
          </w:tcPr>
          <w:p w:rsidR="003B32DC" w:rsidRPr="00483DB7" w:rsidRDefault="003B32DC" w:rsidP="00F91591">
            <w:pPr>
              <w:rPr>
                <w:b/>
              </w:rPr>
            </w:pPr>
            <w:r>
              <w:rPr>
                <w:b/>
              </w:rPr>
              <w:t>Varighed</w:t>
            </w:r>
          </w:p>
        </w:tc>
        <w:tc>
          <w:tcPr>
            <w:tcW w:w="7563" w:type="dxa"/>
          </w:tcPr>
          <w:p w:rsidR="003B32DC" w:rsidRPr="003B32DC" w:rsidRDefault="003B32DC" w:rsidP="00F91591">
            <w:r>
              <w:t>Et slag på tasken ift. gennemløbstid (</w:t>
            </w:r>
            <w:proofErr w:type="spellStart"/>
            <w:r>
              <w:rPr>
                <w:i/>
              </w:rPr>
              <w:t>lead</w:t>
            </w:r>
            <w:proofErr w:type="spellEnd"/>
            <w:r>
              <w:rPr>
                <w:i/>
              </w:rPr>
              <w:t xml:space="preserve"> time</w:t>
            </w:r>
            <w:r>
              <w:t>)</w:t>
            </w:r>
          </w:p>
        </w:tc>
      </w:tr>
    </w:tbl>
    <w:p w:rsidR="00483DB7" w:rsidRDefault="00483DB7" w:rsidP="00F91591"/>
    <w:p w:rsidR="003B32DC" w:rsidRDefault="003B32DC" w:rsidP="00F91591">
      <w:r>
        <w:t xml:space="preserve">For hver en term angives et </w:t>
      </w:r>
      <w:proofErr w:type="spellStart"/>
      <w:r w:rsidRPr="003B32DC">
        <w:t>Fibonacci</w:t>
      </w:r>
      <w:proofErr w:type="spellEnd"/>
      <w:r>
        <w:t xml:space="preserve">-tal fra 1 til 20 (ja, en smule modificeret), dvs. </w:t>
      </w:r>
      <w:proofErr w:type="gramStart"/>
      <w:r>
        <w:t>{ 1</w:t>
      </w:r>
      <w:proofErr w:type="gramEnd"/>
      <w:r>
        <w:t>, 2, 3, 5, 8, 13, 20 }</w:t>
      </w:r>
      <w:r w:rsidR="00947565">
        <w:t xml:space="preserve"> i regnearket WSJF og rangeringen der fås danner grundlag for dialog</w:t>
      </w:r>
      <w:r>
        <w:t>.</w:t>
      </w:r>
    </w:p>
    <w:p w:rsidR="00947565" w:rsidRDefault="00947565" w:rsidP="00947565">
      <w:pPr>
        <w:pStyle w:val="Heading1"/>
      </w:pPr>
      <w:proofErr w:type="spellStart"/>
      <w:r>
        <w:t>Kaizen</w:t>
      </w:r>
      <w:proofErr w:type="spellEnd"/>
    </w:p>
    <w:p w:rsidR="00947565" w:rsidRPr="00947565" w:rsidRDefault="00947565" w:rsidP="00947565">
      <w:r>
        <w:t xml:space="preserve">Mener at vi skal give dette et skud idet det er baseret på gode idéer fra Enterprise Services Planning, </w:t>
      </w:r>
      <w:proofErr w:type="spellStart"/>
      <w:r>
        <w:t>Scaled</w:t>
      </w:r>
      <w:proofErr w:type="spellEnd"/>
      <w:r>
        <w:t xml:space="preserve"> Agile Framework samt Lean Product Development Flow. Når det er sagt er hver en kontekst unik og metoden (fx parametre) tilpasses</w:t>
      </w:r>
      <w:r w:rsidR="00391B55">
        <w:t xml:space="preserve"> løbende</w:t>
      </w:r>
      <w:r>
        <w:t>.</w:t>
      </w:r>
    </w:p>
    <w:p w:rsidR="003B32DC" w:rsidRPr="00483DB7" w:rsidRDefault="003B32DC" w:rsidP="00F91591">
      <w:r w:rsidRPr="003B32DC">
        <w:t xml:space="preserve"> </w:t>
      </w:r>
      <w:r>
        <w:t xml:space="preserve"> </w:t>
      </w:r>
    </w:p>
    <w:sectPr w:rsidR="003B32DC" w:rsidRPr="00483DB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02932"/>
    <w:multiLevelType w:val="hybridMultilevel"/>
    <w:tmpl w:val="713CA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DC7FE7"/>
    <w:multiLevelType w:val="hybridMultilevel"/>
    <w:tmpl w:val="21EE07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07791"/>
    <w:multiLevelType w:val="hybridMultilevel"/>
    <w:tmpl w:val="DB38A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873"/>
    <w:rsid w:val="000917A2"/>
    <w:rsid w:val="00146551"/>
    <w:rsid w:val="00146A81"/>
    <w:rsid w:val="001D179B"/>
    <w:rsid w:val="00220951"/>
    <w:rsid w:val="00233505"/>
    <w:rsid w:val="002349FA"/>
    <w:rsid w:val="00286E44"/>
    <w:rsid w:val="002B5F7F"/>
    <w:rsid w:val="002C353D"/>
    <w:rsid w:val="002F2648"/>
    <w:rsid w:val="002F34B8"/>
    <w:rsid w:val="00391B55"/>
    <w:rsid w:val="003B32DC"/>
    <w:rsid w:val="003E03CD"/>
    <w:rsid w:val="00481C85"/>
    <w:rsid w:val="00483DB7"/>
    <w:rsid w:val="00484873"/>
    <w:rsid w:val="0049600E"/>
    <w:rsid w:val="004C54B1"/>
    <w:rsid w:val="00533B31"/>
    <w:rsid w:val="00534D8A"/>
    <w:rsid w:val="00571E29"/>
    <w:rsid w:val="005D788B"/>
    <w:rsid w:val="00600100"/>
    <w:rsid w:val="0062646D"/>
    <w:rsid w:val="006344C0"/>
    <w:rsid w:val="0067610A"/>
    <w:rsid w:val="00701060"/>
    <w:rsid w:val="00853E7F"/>
    <w:rsid w:val="00882100"/>
    <w:rsid w:val="009003FB"/>
    <w:rsid w:val="00947565"/>
    <w:rsid w:val="009973A5"/>
    <w:rsid w:val="00A66D94"/>
    <w:rsid w:val="00AB6B5B"/>
    <w:rsid w:val="00AF2FB9"/>
    <w:rsid w:val="00B03CC8"/>
    <w:rsid w:val="00BA4F4E"/>
    <w:rsid w:val="00C06335"/>
    <w:rsid w:val="00C475C3"/>
    <w:rsid w:val="00C546DC"/>
    <w:rsid w:val="00D77A86"/>
    <w:rsid w:val="00DC3A42"/>
    <w:rsid w:val="00E20A0D"/>
    <w:rsid w:val="00E7603F"/>
    <w:rsid w:val="00ED6C43"/>
    <w:rsid w:val="00F2662D"/>
    <w:rsid w:val="00F31233"/>
    <w:rsid w:val="00F91591"/>
    <w:rsid w:val="00F97C70"/>
    <w:rsid w:val="00FB1A33"/>
    <w:rsid w:val="00FE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BF35"/>
  <w15:chartTrackingRefBased/>
  <w15:docId w15:val="{C8DAAB5F-869E-4F6B-8F6E-5308B6E9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8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84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146A8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917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917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159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C54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rodzinski.com/2013/07/cumulative-flow-diagra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3</Pages>
  <Words>481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32</cp:revision>
  <dcterms:created xsi:type="dcterms:W3CDTF">2016-12-22T10:04:00Z</dcterms:created>
  <dcterms:modified xsi:type="dcterms:W3CDTF">2017-01-03T14:33:00Z</dcterms:modified>
</cp:coreProperties>
</file>