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ORDER FORM</w:t>
      </w:r>
    </w:p>
    <w:p>
      <w:r>
        <w:t>This Order Form is entered into as of 4 July 2026 between Fictional Co Ltd ("Provider") and Northwind Retail Group plc, 55 Deansgate, Manchester M3 2AY, United Kingdom ("Customer") and is governed by the Master Subscription Agreement between the parties dated 20 June 2026 (the "MSA"). Capitalised terms not defined in this Order Form have the meanings given in the MSA.</w:t>
      </w:r>
    </w:p>
    <w:p>
      <w:r>
        <w:rPr>
          <w:b/>
        </w:rPr>
        <w:t xml:space="preserve">1. Services and Subscription. </w:t>
      </w:r>
      <w:r>
        <w:t>Provider will make the Fictional Analytics Platform (Professional tier) available to Customer for up to 200 named users, together with standard support, for the Subscription Term set out below.</w:t>
      </w:r>
    </w:p>
    <w:p>
      <w:r>
        <w:rPr>
          <w:b/>
        </w:rPr>
        <w:t xml:space="preserve">2. Fees. </w:t>
      </w:r>
      <w:r>
        <w:t>Customer shall pay subscription fees of GBP 180,000 per annum, exclusive of VAT. Fees are fixed for the Initial Term except as set out in clause 5 (Renewal Price Increases).</w:t>
      </w:r>
    </w:p>
    <w:p>
      <w:r>
        <w:rPr>
          <w:b/>
        </w:rPr>
        <w:t xml:space="preserve">3. Payment Terms. </w:t>
      </w:r>
      <w:r>
        <w:t>Provider will invoice annually in advance. Invoices are payable within ninety (90) days of the invoice date. No interest shall accrue on late amounts.</w:t>
      </w:r>
    </w:p>
    <w:p>
      <w:r>
        <w:rPr>
          <w:b/>
        </w:rPr>
        <w:t xml:space="preserve">4. Term and Renewal. </w:t>
      </w:r>
      <w:r>
        <w:t>The Initial Term is twelve (12) months from the Subscription Start Date. This Order Form does not renew automatically; any renewal shall be by written agreement of the parties.</w:t>
      </w:r>
    </w:p>
    <w:p>
      <w:r>
        <w:rPr>
          <w:b/>
        </w:rPr>
        <w:t xml:space="preserve">5. Renewal Price Increases. </w:t>
      </w:r>
      <w:r>
        <w:t>Provider may increase the subscription fees at each renewal by no more than the greater of seven percent (7%) or the percentage increase in the Consumer Prices Index over the preceding twelve months.</w:t>
      </w:r>
    </w:p>
    <w:p>
      <w:r>
        <w:rPr>
          <w:b/>
        </w:rPr>
        <w:t xml:space="preserve">6. Limitation of Liability. </w:t>
      </w:r>
      <w:r>
        <w:t>Subject to the exclusions in the MSA, each party's total aggregate liability arising out of or in connection with this Order Form is limited to three (3) times the fees paid or payable by Customer under this Order Form in the twelve (12) months preceding the event giving rise to the claim.</w:t>
      </w:r>
    </w:p>
    <w:p>
      <w:r>
        <w:rPr>
          <w:b/>
        </w:rPr>
        <w:t xml:space="preserve">7. Termination. </w:t>
      </w:r>
      <w:r>
        <w:t>Either party may terminate this Order Form for the other party's material breach that remains uncured thirty (30) days after written notice. This Order Form does not include a right to terminate for convenience.</w:t>
      </w:r>
    </w:p>
    <w:p>
      <w:r>
        <w:rPr>
          <w:b/>
        </w:rPr>
        <w:t xml:space="preserve">8. Governing Law. </w:t>
      </w:r>
      <w:r>
        <w:t>This Order Form is governed by the laws of England and Wales, and the courts of England shall have exclusive jurisdiction over any dispute arising out of or in connection with it.</w:t>
      </w:r>
    </w:p>
    <w:p>
      <w:r>
        <w:rPr>
          <w:b/>
        </w:rPr>
        <w:t xml:space="preserve">9. General. </w:t>
      </w:r>
      <w:r>
        <w:t>In the event of conflict between this Order Form and the MSA, this Order Form prevails. This Order Form may be executed in counterparts.</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