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93FC2" w:rsidRDefault="00555C85">
      <w:pPr>
        <w:pStyle w:val="Ttulo2"/>
        <w:pBdr>
          <w:top w:val="nil"/>
          <w:left w:val="nil"/>
          <w:bottom w:val="nil"/>
          <w:right w:val="nil"/>
          <w:between w:val="nil"/>
        </w:pBdr>
        <w:spacing w:before="0" w:line="288" w:lineRule="auto"/>
        <w:rPr>
          <w:rFonts w:ascii="Open Sans" w:eastAsia="Open Sans" w:hAnsi="Open Sans" w:cs="Open Sans"/>
          <w:color w:val="695D46"/>
          <w:sz w:val="24"/>
          <w:szCs w:val="24"/>
        </w:rPr>
      </w:pPr>
      <w:bookmarkStart w:id="0" w:name="_z6ne0og04bp5" w:colFirst="0" w:colLast="0"/>
      <w:bookmarkEnd w:id="0"/>
      <w:r>
        <w:rPr>
          <w:rFonts w:ascii="Open Sans" w:eastAsia="Open Sans" w:hAnsi="Open Sans" w:cs="Open Sans"/>
          <w:noProof/>
          <w:color w:val="695D46"/>
          <w:sz w:val="24"/>
          <w:szCs w:val="24"/>
          <w:lang w:val="es-ES"/>
        </w:rPr>
        <w:drawing>
          <wp:inline distT="114300" distB="114300" distL="114300" distR="114300">
            <wp:extent cx="5916349" cy="104775"/>
            <wp:effectExtent l="0" t="0" r="0" 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7"/>
                    <a:srcRect b="-35184"/>
                    <a:stretch>
                      <a:fillRect/>
                    </a:stretch>
                  </pic:blipFill>
                  <pic:spPr>
                    <a:xfrm>
                      <a:off x="0" y="0"/>
                      <a:ext cx="5916349" cy="104775"/>
                    </a:xfrm>
                    <a:prstGeom prst="rect">
                      <a:avLst/>
                    </a:prstGeom>
                    <a:ln/>
                  </pic:spPr>
                </pic:pic>
              </a:graphicData>
            </a:graphic>
          </wp:inline>
        </w:drawing>
      </w:r>
      <w:r>
        <w:rPr>
          <w:rFonts w:ascii="Open Sans" w:eastAsia="Open Sans" w:hAnsi="Open Sans" w:cs="Open Sans"/>
          <w:color w:val="695D46"/>
          <w:sz w:val="24"/>
          <w:szCs w:val="24"/>
        </w:rPr>
        <w:t xml:space="preserve"> </w:t>
      </w:r>
    </w:p>
    <w:p w:rsidR="00693FC2" w:rsidRDefault="00555C85">
      <w:pPr>
        <w:pBdr>
          <w:top w:val="nil"/>
          <w:left w:val="nil"/>
          <w:bottom w:val="nil"/>
          <w:right w:val="nil"/>
          <w:between w:val="nil"/>
        </w:pBdr>
        <w:jc w:val="center"/>
      </w:pPr>
      <w:r>
        <w:rPr>
          <w:noProof/>
          <w:lang w:val="es-ES"/>
        </w:rPr>
        <w:drawing>
          <wp:inline distT="114300" distB="114300" distL="114300" distR="114300">
            <wp:extent cx="5915025" cy="3395663"/>
            <wp:effectExtent l="0" t="0" r="0" b="0"/>
            <wp:docPr id="3" name="image3.jpg" descr="Marcador de posición de imagen"/>
            <wp:cNvGraphicFramePr/>
            <a:graphic xmlns:a="http://schemas.openxmlformats.org/drawingml/2006/main">
              <a:graphicData uri="http://schemas.openxmlformats.org/drawingml/2006/picture">
                <pic:pic xmlns:pic="http://schemas.openxmlformats.org/drawingml/2006/picture">
                  <pic:nvPicPr>
                    <pic:cNvPr id="0" name="image3.jpg" descr="Marcador de posición de imagen"/>
                    <pic:cNvPicPr preferRelativeResize="0"/>
                  </pic:nvPicPr>
                  <pic:blipFill>
                    <a:blip r:embed="rId8"/>
                    <a:srcRect/>
                    <a:stretch>
                      <a:fillRect/>
                    </a:stretch>
                  </pic:blipFill>
                  <pic:spPr>
                    <a:xfrm>
                      <a:off x="0" y="0"/>
                      <a:ext cx="5915025" cy="3395663"/>
                    </a:xfrm>
                    <a:prstGeom prst="rect">
                      <a:avLst/>
                    </a:prstGeom>
                    <a:ln/>
                  </pic:spPr>
                </pic:pic>
              </a:graphicData>
            </a:graphic>
          </wp:inline>
        </w:drawing>
      </w:r>
    </w:p>
    <w:p w:rsidR="00693FC2" w:rsidRDefault="00555C85">
      <w:pPr>
        <w:pStyle w:val="Ttulo"/>
        <w:pBdr>
          <w:top w:val="nil"/>
          <w:left w:val="nil"/>
          <w:bottom w:val="nil"/>
          <w:right w:val="nil"/>
          <w:between w:val="nil"/>
        </w:pBdr>
        <w:jc w:val="center"/>
        <w:rPr>
          <w:rFonts w:ascii="Times New Roman" w:eastAsia="Times New Roman" w:hAnsi="Times New Roman" w:cs="Times New Roman"/>
          <w:sz w:val="70"/>
          <w:szCs w:val="70"/>
        </w:rPr>
      </w:pPr>
      <w:bookmarkStart w:id="1" w:name="_2gazcsgmxkub" w:colFirst="0" w:colLast="0"/>
      <w:bookmarkEnd w:id="1"/>
      <w:r>
        <w:rPr>
          <w:rFonts w:ascii="Times New Roman" w:eastAsia="Times New Roman" w:hAnsi="Times New Roman" w:cs="Times New Roman"/>
          <w:sz w:val="70"/>
          <w:szCs w:val="70"/>
        </w:rPr>
        <w:t>Trabajo Práctico Final</w:t>
      </w:r>
    </w:p>
    <w:p w:rsidR="00693FC2" w:rsidRDefault="00555C85">
      <w:pPr>
        <w:pStyle w:val="Ttulo"/>
        <w:pBdr>
          <w:top w:val="nil"/>
          <w:left w:val="nil"/>
          <w:bottom w:val="nil"/>
          <w:right w:val="nil"/>
          <w:between w:val="nil"/>
        </w:pBdr>
        <w:jc w:val="center"/>
        <w:rPr>
          <w:rFonts w:ascii="Times New Roman" w:eastAsia="Times New Roman" w:hAnsi="Times New Roman" w:cs="Times New Roman"/>
          <w:color w:val="000000"/>
          <w:sz w:val="32"/>
          <w:szCs w:val="32"/>
          <w:u w:val="single"/>
        </w:rPr>
      </w:pPr>
      <w:bookmarkStart w:id="2" w:name="_eqenldayvbqj" w:colFirst="0" w:colLast="0"/>
      <w:bookmarkEnd w:id="2"/>
      <w:r>
        <w:rPr>
          <w:rFonts w:ascii="Times New Roman" w:eastAsia="Times New Roman" w:hAnsi="Times New Roman" w:cs="Times New Roman"/>
          <w:sz w:val="34"/>
          <w:szCs w:val="34"/>
        </w:rPr>
        <w:t>¿Qué se encuentra detrás de las teorías sobre las diferencias entre cerebros de hombres y mujeres?</w:t>
      </w:r>
    </w:p>
    <w:p w:rsidR="00693FC2" w:rsidRDefault="00693FC2">
      <w:pPr>
        <w:spacing w:before="0" w:line="360" w:lineRule="auto"/>
        <w:ind w:firstLine="720"/>
        <w:rPr>
          <w:rFonts w:ascii="Times New Roman" w:eastAsia="Times New Roman" w:hAnsi="Times New Roman" w:cs="Times New Roman"/>
        </w:rPr>
      </w:pPr>
    </w:p>
    <w:p w:rsidR="00693FC2" w:rsidRDefault="00693FC2"/>
    <w:p w:rsidR="00693FC2" w:rsidRDefault="00555C85">
      <w:pPr>
        <w:pBdr>
          <w:top w:val="nil"/>
          <w:left w:val="nil"/>
          <w:bottom w:val="nil"/>
          <w:right w:val="nil"/>
          <w:between w:val="nil"/>
        </w:pBdr>
        <w:spacing w:line="360" w:lineRule="auto"/>
        <w:rPr>
          <w:rFonts w:ascii="Times New Roman" w:eastAsia="Times New Roman" w:hAnsi="Times New Roman" w:cs="Times New Roman"/>
          <w:color w:val="008575"/>
          <w:sz w:val="30"/>
          <w:szCs w:val="30"/>
        </w:rPr>
      </w:pPr>
      <w:r>
        <w:rPr>
          <w:rFonts w:ascii="Times New Roman" w:eastAsia="Times New Roman" w:hAnsi="Times New Roman" w:cs="Times New Roman"/>
          <w:color w:val="008575"/>
          <w:sz w:val="30"/>
          <w:szCs w:val="30"/>
        </w:rPr>
        <w:t>CTS, Comisión 3</w:t>
      </w:r>
    </w:p>
    <w:p w:rsidR="00693FC2" w:rsidRDefault="00555C85">
      <w:pPr>
        <w:pBdr>
          <w:top w:val="nil"/>
          <w:left w:val="nil"/>
          <w:bottom w:val="nil"/>
          <w:right w:val="nil"/>
          <w:between w:val="nil"/>
        </w:pBdr>
        <w:spacing w:line="360" w:lineRule="auto"/>
        <w:rPr>
          <w:rFonts w:ascii="Times New Roman" w:eastAsia="Times New Roman" w:hAnsi="Times New Roman" w:cs="Times New Roman"/>
          <w:color w:val="008575"/>
          <w:sz w:val="30"/>
          <w:szCs w:val="30"/>
        </w:rPr>
      </w:pPr>
      <w:r>
        <w:rPr>
          <w:rFonts w:ascii="Times New Roman" w:eastAsia="Times New Roman" w:hAnsi="Times New Roman" w:cs="Times New Roman"/>
          <w:color w:val="008575"/>
          <w:sz w:val="30"/>
          <w:szCs w:val="30"/>
        </w:rPr>
        <w:t>1er Cuatrimestre, 2021</w:t>
      </w:r>
    </w:p>
    <w:p w:rsidR="00693FC2" w:rsidRDefault="00555C85">
      <w:pPr>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color w:val="008575"/>
          <w:sz w:val="30"/>
          <w:szCs w:val="30"/>
        </w:rPr>
        <w:t>Grupo 1:</w:t>
      </w:r>
    </w:p>
    <w:p w:rsidR="00693FC2" w:rsidRDefault="00555C85">
      <w:pPr>
        <w:numPr>
          <w:ilvl w:val="0"/>
          <w:numId w:val="1"/>
        </w:numPr>
        <w:spacing w:before="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Tangorra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Kindsvater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Maia</w:t>
      </w:r>
      <w:proofErr w:type="spellEnd"/>
    </w:p>
    <w:p w:rsidR="00693FC2" w:rsidRDefault="00555C85">
      <w:pPr>
        <w:numPr>
          <w:ilvl w:val="0"/>
          <w:numId w:val="1"/>
        </w:numPr>
        <w:spacing w:before="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Palacios, Franco </w:t>
      </w:r>
    </w:p>
    <w:p w:rsidR="00693FC2" w:rsidRDefault="00693FC2">
      <w:pPr>
        <w:spacing w:before="0" w:line="360" w:lineRule="auto"/>
        <w:rPr>
          <w:rFonts w:ascii="Times New Roman" w:eastAsia="Times New Roman" w:hAnsi="Times New Roman" w:cs="Times New Roman"/>
          <w:color w:val="000000"/>
          <w:sz w:val="28"/>
          <w:szCs w:val="28"/>
          <w:u w:val="single"/>
        </w:rPr>
      </w:pPr>
    </w:p>
    <w:p w:rsidR="00693FC2" w:rsidRDefault="00693FC2">
      <w:pPr>
        <w:spacing w:before="0" w:line="360" w:lineRule="auto"/>
        <w:rPr>
          <w:rFonts w:ascii="Times New Roman" w:eastAsia="Times New Roman" w:hAnsi="Times New Roman" w:cs="Times New Roman"/>
          <w:color w:val="000000"/>
          <w:sz w:val="28"/>
          <w:szCs w:val="28"/>
          <w:u w:val="single"/>
        </w:rPr>
      </w:pPr>
    </w:p>
    <w:p w:rsidR="00693FC2" w:rsidRDefault="00693FC2">
      <w:pPr>
        <w:spacing w:before="0" w:line="360" w:lineRule="auto"/>
        <w:rPr>
          <w:rFonts w:ascii="Times New Roman" w:eastAsia="Times New Roman" w:hAnsi="Times New Roman" w:cs="Times New Roman"/>
          <w:color w:val="000000"/>
          <w:sz w:val="28"/>
          <w:szCs w:val="28"/>
          <w:u w:val="single"/>
        </w:rPr>
      </w:pPr>
    </w:p>
    <w:p w:rsidR="000D0AD7" w:rsidRDefault="000D0AD7">
      <w:pP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br w:type="page"/>
      </w:r>
    </w:p>
    <w:p w:rsidR="00693FC2" w:rsidRDefault="00555C85">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0"/>
          <w:szCs w:val="30"/>
        </w:rPr>
        <w:lastRenderedPageBreak/>
        <w:t>R</w:t>
      </w:r>
      <w:r>
        <w:rPr>
          <w:rFonts w:ascii="Times New Roman" w:eastAsia="Times New Roman" w:hAnsi="Times New Roman" w:cs="Times New Roman"/>
          <w:b/>
          <w:color w:val="000000"/>
          <w:sz w:val="28"/>
          <w:szCs w:val="28"/>
        </w:rPr>
        <w:t>esumen</w:t>
      </w:r>
      <w:r>
        <w:rPr>
          <w:rFonts w:ascii="Times New Roman" w:eastAsia="Times New Roman" w:hAnsi="Times New Roman" w:cs="Times New Roman"/>
          <w:color w:val="000000"/>
          <w:sz w:val="24"/>
          <w:szCs w:val="24"/>
        </w:rPr>
        <w:t>:</w:t>
      </w:r>
    </w:p>
    <w:p w:rsidR="00693FC2" w:rsidRDefault="00555C85" w:rsidP="00975639">
      <w:pPr>
        <w:shd w:val="clear" w:color="auto" w:fill="FFFFFF"/>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Entre el siglo XIX y la actualidad </w:t>
      </w:r>
      <w:proofErr w:type="gramStart"/>
      <w:r>
        <w:rPr>
          <w:rFonts w:ascii="Times New Roman" w:eastAsia="Times New Roman" w:hAnsi="Times New Roman" w:cs="Times New Roman"/>
          <w:color w:val="000000"/>
          <w:sz w:val="24"/>
          <w:szCs w:val="24"/>
        </w:rPr>
        <w:t>hubieron</w:t>
      </w:r>
      <w:proofErr w:type="gramEnd"/>
      <w:r>
        <w:rPr>
          <w:rFonts w:ascii="Times New Roman" w:eastAsia="Times New Roman" w:hAnsi="Times New Roman" w:cs="Times New Roman"/>
          <w:color w:val="000000"/>
          <w:sz w:val="24"/>
          <w:szCs w:val="24"/>
        </w:rPr>
        <w:t xml:space="preserve"> grandes ajustes en el corpus de valores propio de la comunidad científica, se presentaron cambios de paradigma, y se desarrollaron múltiples hipótesis científicas influenciadas por estos cambios.  En este trabajo hablaremos sobre aquellas posturas y teorías científicas que han buscado probar o derribar (dependiendo del caso) la creencia de que las diferencias estructurales y/o funcionales entre los cerebros de hombres y mujeres son las causantes del rol social de cada género. </w:t>
      </w:r>
    </w:p>
    <w:p w:rsidR="00693FC2" w:rsidRDefault="00555C85" w:rsidP="00104417">
      <w:pPr>
        <w:shd w:val="clear" w:color="auto" w:fill="FFFFFF"/>
        <w:spacing w:before="0" w:line="360" w:lineRule="auto"/>
        <w:ind w:firstLine="720"/>
        <w:rPr>
          <w:rFonts w:ascii="Times New Roman" w:eastAsia="Times New Roman" w:hAnsi="Times New Roman" w:cs="Times New Roman"/>
          <w:color w:val="000000"/>
          <w:sz w:val="12"/>
          <w:szCs w:val="12"/>
        </w:rPr>
      </w:pPr>
      <w:r>
        <w:rPr>
          <w:rFonts w:ascii="Times New Roman" w:eastAsia="Times New Roman" w:hAnsi="Times New Roman" w:cs="Times New Roman"/>
          <w:color w:val="000000"/>
          <w:sz w:val="24"/>
          <w:szCs w:val="24"/>
        </w:rPr>
        <w:t xml:space="preserve">Buscaremos desvelar la parcialidad y la existencia de juicios de valor detrás de la práctica científica, para lo cual estudiaremos la teoría de Paul Broca, la teoría de la Organización Cerebral, y las posturas de Luján María </w:t>
      </w:r>
      <w:proofErr w:type="spellStart"/>
      <w:r>
        <w:rPr>
          <w:rFonts w:ascii="Times New Roman" w:eastAsia="Times New Roman" w:hAnsi="Times New Roman" w:cs="Times New Roman"/>
          <w:color w:val="000000"/>
          <w:sz w:val="24"/>
          <w:szCs w:val="24"/>
        </w:rPr>
        <w:t>Bargas</w:t>
      </w:r>
      <w:proofErr w:type="spellEnd"/>
      <w:r>
        <w:rPr>
          <w:rFonts w:ascii="Times New Roman" w:eastAsia="Times New Roman" w:hAnsi="Times New Roman" w:cs="Times New Roman"/>
          <w:color w:val="000000"/>
          <w:sz w:val="24"/>
          <w:szCs w:val="24"/>
        </w:rPr>
        <w:t xml:space="preserve"> y </w:t>
      </w:r>
      <w:proofErr w:type="spellStart"/>
      <w:r>
        <w:rPr>
          <w:rFonts w:ascii="Times New Roman" w:eastAsia="Times New Roman" w:hAnsi="Times New Roman" w:cs="Times New Roman"/>
          <w:color w:val="000000"/>
          <w:sz w:val="24"/>
          <w:szCs w:val="24"/>
        </w:rPr>
        <w:t>Daphna</w:t>
      </w:r>
      <w:proofErr w:type="spellEnd"/>
      <w:r>
        <w:rPr>
          <w:rFonts w:ascii="Times New Roman" w:eastAsia="Times New Roman" w:hAnsi="Times New Roman" w:cs="Times New Roman"/>
          <w:color w:val="000000"/>
          <w:sz w:val="24"/>
          <w:szCs w:val="24"/>
        </w:rPr>
        <w:t xml:space="preserve"> Joel.  Todo nuestro análisis será desarrollado tomando un enfoque CTSG, y examinando cuestiones históricas y sociológicas.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6510"/>
      </w:tblGrid>
      <w:tr w:rsidR="00693FC2">
        <w:trPr>
          <w:trHeight w:val="795"/>
        </w:trPr>
        <w:tc>
          <w:tcPr>
            <w:tcW w:w="2850" w:type="dxa"/>
            <w:shd w:val="clear" w:color="auto" w:fill="auto"/>
            <w:tcMar>
              <w:top w:w="100" w:type="dxa"/>
              <w:left w:w="100" w:type="dxa"/>
              <w:bottom w:w="100" w:type="dxa"/>
              <w:right w:w="100" w:type="dxa"/>
            </w:tcMar>
          </w:tcPr>
          <w:p w:rsidR="00693FC2" w:rsidRDefault="00555C85" w:rsidP="00104417">
            <w:pPr>
              <w:widowControl w:val="0"/>
              <w:spacing w:before="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Ejes de análisis seleccionados</w:t>
            </w:r>
          </w:p>
        </w:tc>
        <w:tc>
          <w:tcPr>
            <w:tcW w:w="6510" w:type="dxa"/>
            <w:shd w:val="clear" w:color="auto" w:fill="auto"/>
            <w:tcMar>
              <w:top w:w="100" w:type="dxa"/>
              <w:left w:w="100" w:type="dxa"/>
              <w:bottom w:w="100" w:type="dxa"/>
              <w:right w:w="100" w:type="dxa"/>
            </w:tcMar>
          </w:tcPr>
          <w:p w:rsidR="00693FC2" w:rsidRDefault="00555C85" w:rsidP="00104417">
            <w:pPr>
              <w:widowControl w:val="0"/>
              <w:spacing w:before="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Articulación conceptual con unidades del</w:t>
            </w:r>
          </w:p>
          <w:p w:rsidR="00693FC2" w:rsidRDefault="00555C85" w:rsidP="00104417">
            <w:pPr>
              <w:widowControl w:val="0"/>
              <w:spacing w:before="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programa y autores de la bibliografía</w:t>
            </w:r>
          </w:p>
        </w:tc>
      </w:tr>
      <w:tr w:rsidR="00693FC2">
        <w:trPr>
          <w:trHeight w:val="330"/>
        </w:trPr>
        <w:tc>
          <w:tcPr>
            <w:tcW w:w="2850" w:type="dxa"/>
            <w:shd w:val="clear" w:color="auto" w:fill="auto"/>
            <w:tcMar>
              <w:top w:w="100" w:type="dxa"/>
              <w:left w:w="100" w:type="dxa"/>
              <w:bottom w:w="100" w:type="dxa"/>
              <w:right w:w="100" w:type="dxa"/>
            </w:tcMar>
          </w:tcPr>
          <w:p w:rsidR="00693FC2" w:rsidRDefault="00555C85" w:rsidP="00104417">
            <w:pPr>
              <w:widowControl w:val="0"/>
              <w:spacing w:before="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Histórico-epistemológico</w:t>
            </w:r>
          </w:p>
        </w:tc>
        <w:tc>
          <w:tcPr>
            <w:tcW w:w="6510" w:type="dxa"/>
            <w:shd w:val="clear" w:color="auto" w:fill="auto"/>
            <w:tcMar>
              <w:top w:w="100" w:type="dxa"/>
              <w:left w:w="100" w:type="dxa"/>
              <w:bottom w:w="100" w:type="dxa"/>
              <w:right w:w="100" w:type="dxa"/>
            </w:tcMar>
          </w:tcPr>
          <w:p w:rsidR="00693FC2" w:rsidRDefault="00555C85" w:rsidP="00104417">
            <w:pPr>
              <w:widowControl w:val="0"/>
              <w:spacing w:before="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Paradigma moderno y postmoderno de la ciencia.</w:t>
            </w:r>
          </w:p>
        </w:tc>
      </w:tr>
      <w:tr w:rsidR="00693FC2">
        <w:trPr>
          <w:trHeight w:val="1110"/>
        </w:trPr>
        <w:tc>
          <w:tcPr>
            <w:tcW w:w="2850" w:type="dxa"/>
            <w:shd w:val="clear" w:color="auto" w:fill="auto"/>
            <w:tcMar>
              <w:top w:w="100" w:type="dxa"/>
              <w:left w:w="100" w:type="dxa"/>
              <w:bottom w:w="100" w:type="dxa"/>
              <w:right w:w="100" w:type="dxa"/>
            </w:tcMar>
          </w:tcPr>
          <w:p w:rsidR="00693FC2" w:rsidRDefault="00555C85" w:rsidP="00104417">
            <w:pPr>
              <w:widowControl w:val="0"/>
              <w:spacing w:before="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Sociológico y cultural</w:t>
            </w:r>
          </w:p>
        </w:tc>
        <w:tc>
          <w:tcPr>
            <w:tcW w:w="6510" w:type="dxa"/>
            <w:shd w:val="clear" w:color="auto" w:fill="auto"/>
            <w:tcMar>
              <w:top w:w="100" w:type="dxa"/>
              <w:left w:w="100" w:type="dxa"/>
              <w:bottom w:w="100" w:type="dxa"/>
              <w:right w:w="100" w:type="dxa"/>
            </w:tcMar>
          </w:tcPr>
          <w:p w:rsidR="00693FC2" w:rsidRDefault="00555C85" w:rsidP="00104417">
            <w:pPr>
              <w:widowControl w:val="0"/>
              <w:spacing w:before="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Apertura a la complejidad, globalización, mecanismos implícitos de discriminación y segregación, carácter situado del conocimiento, </w:t>
            </w:r>
            <w:r w:rsidR="00104417">
              <w:rPr>
                <w:rFonts w:ascii="Times New Roman" w:eastAsia="Times New Roman" w:hAnsi="Times New Roman" w:cs="Times New Roman"/>
                <w:color w:val="000000"/>
                <w:sz w:val="24"/>
                <w:szCs w:val="24"/>
              </w:rPr>
              <w:t>tecnocracia, incertidumbre</w:t>
            </w:r>
            <w:r>
              <w:rPr>
                <w:rFonts w:ascii="Times New Roman" w:eastAsia="Times New Roman" w:hAnsi="Times New Roman" w:cs="Times New Roman"/>
                <w:color w:val="000000"/>
                <w:sz w:val="24"/>
                <w:szCs w:val="24"/>
              </w:rPr>
              <w:t xml:space="preserve"> del diagnóstico. </w:t>
            </w:r>
          </w:p>
          <w:p w:rsidR="00693FC2" w:rsidRDefault="00555C85" w:rsidP="00104417">
            <w:pPr>
              <w:widowControl w:val="0"/>
              <w:spacing w:before="0" w:line="36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Knorr</w:t>
            </w:r>
            <w:proofErr w:type="spellEnd"/>
            <w:r>
              <w:rPr>
                <w:rFonts w:ascii="Times New Roman" w:eastAsia="Times New Roman" w:hAnsi="Times New Roman" w:cs="Times New Roman"/>
                <w:color w:val="000000"/>
                <w:sz w:val="24"/>
                <w:szCs w:val="24"/>
              </w:rPr>
              <w:t xml:space="preserve">-Cetina, </w:t>
            </w:r>
            <w:proofErr w:type="spellStart"/>
            <w:r>
              <w:rPr>
                <w:rFonts w:ascii="Times New Roman" w:eastAsia="Times New Roman" w:hAnsi="Times New Roman" w:cs="Times New Roman"/>
                <w:color w:val="000000"/>
                <w:sz w:val="24"/>
                <w:szCs w:val="24"/>
              </w:rPr>
              <w:t>Massarini</w:t>
            </w:r>
            <w:proofErr w:type="spellEnd"/>
            <w:r>
              <w:rPr>
                <w:rFonts w:ascii="Times New Roman" w:eastAsia="Times New Roman" w:hAnsi="Times New Roman" w:cs="Times New Roman"/>
                <w:color w:val="000000"/>
                <w:sz w:val="24"/>
                <w:szCs w:val="24"/>
              </w:rPr>
              <w:t xml:space="preserve">, Beck, </w:t>
            </w:r>
            <w:proofErr w:type="spellStart"/>
            <w:r>
              <w:rPr>
                <w:rFonts w:ascii="Times New Roman" w:eastAsia="Times New Roman" w:hAnsi="Times New Roman" w:cs="Times New Roman"/>
                <w:color w:val="000000"/>
                <w:sz w:val="24"/>
                <w:szCs w:val="24"/>
              </w:rPr>
              <w:t>Gould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Najmanovich</w:t>
            </w:r>
            <w:proofErr w:type="spellEnd"/>
            <w:r>
              <w:rPr>
                <w:rFonts w:ascii="Times New Roman" w:eastAsia="Times New Roman" w:hAnsi="Times New Roman" w:cs="Times New Roman"/>
                <w:color w:val="000000"/>
                <w:sz w:val="24"/>
                <w:szCs w:val="24"/>
              </w:rPr>
              <w:t>, González García</w:t>
            </w:r>
          </w:p>
        </w:tc>
      </w:tr>
    </w:tbl>
    <w:p w:rsidR="00693FC2" w:rsidRDefault="00693FC2" w:rsidP="00104417">
      <w:pPr>
        <w:spacing w:before="0" w:line="360" w:lineRule="auto"/>
        <w:ind w:firstLine="720"/>
        <w:rPr>
          <w:rFonts w:ascii="Times New Roman" w:eastAsia="Times New Roman" w:hAnsi="Times New Roman" w:cs="Times New Roman"/>
          <w:b/>
          <w:color w:val="000000"/>
          <w:sz w:val="30"/>
          <w:szCs w:val="30"/>
        </w:rPr>
      </w:pPr>
    </w:p>
    <w:p w:rsidR="00693FC2" w:rsidRDefault="00555C85" w:rsidP="00104417">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0"/>
          <w:szCs w:val="30"/>
        </w:rPr>
        <w:t>D</w:t>
      </w:r>
      <w:r>
        <w:rPr>
          <w:rFonts w:ascii="Times New Roman" w:eastAsia="Times New Roman" w:hAnsi="Times New Roman" w:cs="Times New Roman"/>
          <w:b/>
          <w:color w:val="000000"/>
          <w:sz w:val="28"/>
          <w:szCs w:val="28"/>
        </w:rPr>
        <w:t>esarrollo</w:t>
      </w:r>
      <w:r>
        <w:rPr>
          <w:rFonts w:ascii="Times New Roman" w:eastAsia="Times New Roman" w:hAnsi="Times New Roman" w:cs="Times New Roman"/>
          <w:color w:val="000000"/>
          <w:sz w:val="24"/>
          <w:szCs w:val="24"/>
        </w:rPr>
        <w:t>:</w:t>
      </w:r>
    </w:p>
    <w:p w:rsidR="00693FC2" w:rsidRDefault="00555C85" w:rsidP="00104417">
      <w:pPr>
        <w:spacing w:before="0" w:line="360" w:lineRule="auto"/>
        <w:ind w:firstLine="720"/>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Las diferencias biológicas entre los cerebros de los distintos sexos - al igual que sus implicancias - han sido causa de grandes controversias.  En el siglo XIX la sociedad concordaba en que las características innatas propias del “cerebro femenino” y del “cerebro masculino” estaban directamente relacionadas con el carácter y las capacidades de mujeres y hombres, respectivamente. En el siglo XIX los líderes de la antropometría europea procuraban medir con certidumbre científica la inferioridad de las mujeres.  Paul Broca (</w:t>
      </w:r>
      <w:proofErr w:type="spellStart"/>
      <w:r>
        <w:rPr>
          <w:rFonts w:ascii="Times New Roman" w:eastAsia="Times New Roman" w:hAnsi="Times New Roman" w:cs="Times New Roman"/>
          <w:color w:val="000000"/>
          <w:sz w:val="24"/>
          <w:szCs w:val="24"/>
        </w:rPr>
        <w:t>Gould</w:t>
      </w:r>
      <w:proofErr w:type="spellEnd"/>
      <w:r>
        <w:rPr>
          <w:rFonts w:ascii="Times New Roman" w:eastAsia="Times New Roman" w:hAnsi="Times New Roman" w:cs="Times New Roman"/>
          <w:color w:val="000000"/>
          <w:sz w:val="24"/>
          <w:szCs w:val="24"/>
        </w:rPr>
        <w:t xml:space="preserve">, 2006, p. 167-175) había realizado un estudio que concluía que, como la mayoría de las mujeres tenían cerebros más pequeños que los hombres, ellas eran inferiores.  La inteligencia de los hombres adultos </w:t>
      </w:r>
      <w:r>
        <w:rPr>
          <w:rFonts w:ascii="Times New Roman" w:eastAsia="Times New Roman" w:hAnsi="Times New Roman" w:cs="Times New Roman"/>
          <w:color w:val="000000"/>
          <w:sz w:val="24"/>
          <w:szCs w:val="24"/>
        </w:rPr>
        <w:lastRenderedPageBreak/>
        <w:t>civilizados no podía ser comparada con la de las mujeres, ya que la inteligencia de ellas se consideraba próxima a la de los niños.  Esto evidencia la marcada discriminación que existía en ese entonces hacía las mujeres.</w:t>
      </w:r>
    </w:p>
    <w:p w:rsidR="00693FC2" w:rsidRDefault="00555C85" w:rsidP="00104417">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teoría de Broca surgió dentro del paradigma moderno, en una época en la que los sociólog</w:t>
      </w:r>
      <w:r w:rsidR="000D0AD7">
        <w:rPr>
          <w:rFonts w:ascii="Times New Roman" w:eastAsia="Times New Roman" w:hAnsi="Times New Roman" w:cs="Times New Roman"/>
          <w:color w:val="000000"/>
          <w:sz w:val="24"/>
          <w:szCs w:val="24"/>
        </w:rPr>
        <w:t>os aún no incursionaban en los laboratorios</w:t>
      </w:r>
      <w:r>
        <w:rPr>
          <w:rFonts w:ascii="Times New Roman" w:eastAsia="Times New Roman" w:hAnsi="Times New Roman" w:cs="Times New Roman"/>
          <w:color w:val="000000"/>
          <w:sz w:val="24"/>
          <w:szCs w:val="24"/>
        </w:rPr>
        <w:t xml:space="preserve"> y en la que aún no se había planteado la existencia del mito de la autoridad, propuesto por </w:t>
      </w:r>
      <w:proofErr w:type="spellStart"/>
      <w:r>
        <w:rPr>
          <w:rFonts w:ascii="Times New Roman" w:eastAsia="Times New Roman" w:hAnsi="Times New Roman" w:cs="Times New Roman"/>
          <w:color w:val="000000"/>
          <w:sz w:val="24"/>
          <w:szCs w:val="24"/>
        </w:rPr>
        <w:t>Massarini</w:t>
      </w:r>
      <w:proofErr w:type="spellEnd"/>
      <w:r>
        <w:rPr>
          <w:rFonts w:ascii="Times New Roman" w:eastAsia="Times New Roman" w:hAnsi="Times New Roman" w:cs="Times New Roman"/>
          <w:color w:val="000000"/>
          <w:sz w:val="24"/>
          <w:szCs w:val="24"/>
        </w:rPr>
        <w:t xml:space="preserve"> (2015, p.61 - 78).  Nació en una época marcada por la confianza absoluta en el poder de la razón, lo cual hizo posible que se instauraran en la sociedad esos conocimientos sobre los cerebros de hombres y mujeres como verdades, a pesar de que el estudio de Broca tenía muchas falencias. </w:t>
      </w:r>
    </w:p>
    <w:p w:rsidR="00693FC2" w:rsidRDefault="00555C85" w:rsidP="00104417">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Tanto éste científico como sus sucesores, basaron sus teorías e investigaciones en el supuesto de que </w:t>
      </w:r>
      <w:r>
        <w:rPr>
          <w:rFonts w:ascii="Times New Roman" w:eastAsia="Times New Roman" w:hAnsi="Times New Roman" w:cs="Times New Roman"/>
          <w:i/>
          <w:color w:val="000000"/>
          <w:sz w:val="24"/>
          <w:szCs w:val="24"/>
        </w:rPr>
        <w:t xml:space="preserve">“Las mujeres son, por regla general, un poco menos inteligentes que los hombres...”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Gould</w:t>
      </w:r>
      <w:proofErr w:type="spellEnd"/>
      <w:r>
        <w:rPr>
          <w:rFonts w:ascii="Times New Roman" w:eastAsia="Times New Roman" w:hAnsi="Times New Roman" w:cs="Times New Roman"/>
          <w:color w:val="000000"/>
          <w:sz w:val="24"/>
          <w:szCs w:val="24"/>
        </w:rPr>
        <w:t xml:space="preserve">, 2006, p.66).  Desde nuestros ojos postmodernos resulta evidente que sus argumentos </w:t>
      </w:r>
      <w:r w:rsidR="00104417">
        <w:rPr>
          <w:rFonts w:ascii="Times New Roman" w:eastAsia="Times New Roman" w:hAnsi="Times New Roman" w:cs="Times New Roman"/>
          <w:color w:val="000000"/>
          <w:sz w:val="24"/>
          <w:szCs w:val="24"/>
        </w:rPr>
        <w:t>son inválidos</w:t>
      </w:r>
      <w:r>
        <w:rPr>
          <w:rFonts w:ascii="Times New Roman" w:eastAsia="Times New Roman" w:hAnsi="Times New Roman" w:cs="Times New Roman"/>
          <w:color w:val="000000"/>
          <w:sz w:val="24"/>
          <w:szCs w:val="24"/>
        </w:rPr>
        <w:t>; primero, debido a que toman como premisa la hipótesis que debían verificar.  Segundo, porque estudios recientes han llegado a la conclusión de que no existe relación directa entre el tamaño de los cerebros y la inteligencia y capacidades de los sujetos.</w:t>
      </w:r>
    </w:p>
    <w:p w:rsidR="00693FC2" w:rsidRDefault="00555C85" w:rsidP="00104417">
      <w:pPr>
        <w:spacing w:before="0" w:line="36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ab/>
        <w:t xml:space="preserve">Hasta la década de 1960 las teorías existentes no distaban demasiado de la teoría de Broca, pero en los 60’ surge la segunda ola feminista, y junto con ella se comienza a cuestionar el rol de la mujer en la sociedad.  En una época caracterizada por el desencanto y por un gran impulso a las demandas de participación pública, se produce un quiebre en lo que respecta a teorías sobre cerebros “masculinos” y “femeninos”.  Varias referentes, entre ellas Betty </w:t>
      </w:r>
      <w:proofErr w:type="spellStart"/>
      <w:r>
        <w:rPr>
          <w:rFonts w:ascii="Times New Roman" w:eastAsia="Times New Roman" w:hAnsi="Times New Roman" w:cs="Times New Roman"/>
          <w:color w:val="000000"/>
          <w:sz w:val="24"/>
          <w:szCs w:val="24"/>
        </w:rPr>
        <w:t>Friedan</w:t>
      </w:r>
      <w:proofErr w:type="spellEnd"/>
      <w:r>
        <w:rPr>
          <w:rFonts w:ascii="Times New Roman" w:eastAsia="Times New Roman" w:hAnsi="Times New Roman" w:cs="Times New Roman"/>
          <w:color w:val="000000"/>
          <w:sz w:val="24"/>
          <w:szCs w:val="24"/>
        </w:rPr>
        <w:t xml:space="preserve"> y Alice </w:t>
      </w:r>
      <w:proofErr w:type="spellStart"/>
      <w:r>
        <w:rPr>
          <w:rFonts w:ascii="Times New Roman" w:eastAsia="Times New Roman" w:hAnsi="Times New Roman" w:cs="Times New Roman"/>
          <w:color w:val="000000"/>
          <w:sz w:val="24"/>
          <w:szCs w:val="24"/>
        </w:rPr>
        <w:t>Rossi</w:t>
      </w:r>
      <w:proofErr w:type="spellEnd"/>
      <w:r>
        <w:rPr>
          <w:rFonts w:ascii="Times New Roman" w:eastAsia="Times New Roman" w:hAnsi="Times New Roman" w:cs="Times New Roman"/>
          <w:color w:val="000000"/>
          <w:sz w:val="24"/>
          <w:szCs w:val="24"/>
        </w:rPr>
        <w:t xml:space="preserve">, criticaron las teorías existentes e incentivaron a la sociedad a pensar desde una perspectiva de género.  Aparece el rechazo de la idea de tecnocracia (propia de la modernidad), la idea de razón y verdad se amplía, la desconfianza de la gente hacia los datos científicos crece, y se genera una ciencia nueva en la que la sociedad investiga, comparte y crea sus posturas. </w:t>
      </w:r>
    </w:p>
    <w:p w:rsidR="00693FC2" w:rsidRDefault="00555C85" w:rsidP="00104417">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También en los ‘60, empezó a tomar fuerza la idea de que el cerebro se feminiza o masculiniza de acuerdo al grado de exposición a las hormonas sexuales durante la etapa prenatal.  La Hipótesis Organizacional Activacional - primera teoría de esta índole - fue propuesta por Phoenix, W. </w:t>
      </w:r>
      <w:proofErr w:type="spellStart"/>
      <w:r>
        <w:rPr>
          <w:rFonts w:ascii="Times New Roman" w:eastAsia="Times New Roman" w:hAnsi="Times New Roman" w:cs="Times New Roman"/>
          <w:color w:val="000000"/>
          <w:sz w:val="24"/>
          <w:szCs w:val="24"/>
        </w:rPr>
        <w:t>Goy</w:t>
      </w:r>
      <w:proofErr w:type="spellEnd"/>
      <w:r>
        <w:rPr>
          <w:rFonts w:ascii="Times New Roman" w:eastAsia="Times New Roman" w:hAnsi="Times New Roman" w:cs="Times New Roman"/>
          <w:color w:val="000000"/>
          <w:sz w:val="24"/>
          <w:szCs w:val="24"/>
        </w:rPr>
        <w:t xml:space="preserve">, A. </w:t>
      </w:r>
      <w:proofErr w:type="spellStart"/>
      <w:r>
        <w:rPr>
          <w:rFonts w:ascii="Times New Roman" w:eastAsia="Times New Roman" w:hAnsi="Times New Roman" w:cs="Times New Roman"/>
          <w:color w:val="000000"/>
          <w:sz w:val="24"/>
          <w:szCs w:val="24"/>
        </w:rPr>
        <w:t>Gerall</w:t>
      </w:r>
      <w:proofErr w:type="spellEnd"/>
      <w:r>
        <w:rPr>
          <w:rFonts w:ascii="Times New Roman" w:eastAsia="Times New Roman" w:hAnsi="Times New Roman" w:cs="Times New Roman"/>
          <w:color w:val="000000"/>
          <w:sz w:val="24"/>
          <w:szCs w:val="24"/>
        </w:rPr>
        <w:t xml:space="preserve"> &amp; C. Young (1959).  A comienzos del siglo XXI </w:t>
      </w:r>
      <w:proofErr w:type="spellStart"/>
      <w:r>
        <w:rPr>
          <w:rFonts w:ascii="Times New Roman" w:eastAsia="Times New Roman" w:hAnsi="Times New Roman" w:cs="Times New Roman"/>
          <w:color w:val="000000"/>
          <w:sz w:val="24"/>
          <w:szCs w:val="24"/>
        </w:rPr>
        <w:t>Brizendine</w:t>
      </w:r>
      <w:proofErr w:type="spellEnd"/>
      <w:r>
        <w:rPr>
          <w:rFonts w:ascii="Times New Roman" w:eastAsia="Times New Roman" w:hAnsi="Times New Roman" w:cs="Times New Roman"/>
          <w:color w:val="000000"/>
          <w:sz w:val="24"/>
          <w:szCs w:val="24"/>
        </w:rPr>
        <w:t xml:space="preserve"> y </w:t>
      </w:r>
      <w:proofErr w:type="spellStart"/>
      <w:r>
        <w:rPr>
          <w:rFonts w:ascii="Times New Roman" w:eastAsia="Times New Roman" w:hAnsi="Times New Roman" w:cs="Times New Roman"/>
          <w:color w:val="000000"/>
          <w:sz w:val="24"/>
          <w:szCs w:val="24"/>
        </w:rPr>
        <w:t>Balthazart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Bargas</w:t>
      </w:r>
      <w:proofErr w:type="spellEnd"/>
      <w:r>
        <w:rPr>
          <w:rFonts w:ascii="Times New Roman" w:eastAsia="Times New Roman" w:hAnsi="Times New Roman" w:cs="Times New Roman"/>
          <w:color w:val="000000"/>
          <w:sz w:val="24"/>
          <w:szCs w:val="24"/>
        </w:rPr>
        <w:t>, 2015) plantearon la “teoría de la organización cerebral”, cuya esencia era similar a la de la Hipótesis Organizacional Activacional.</w:t>
      </w:r>
      <w:r>
        <w:rPr>
          <w:rFonts w:ascii="Times New Roman" w:eastAsia="Times New Roman" w:hAnsi="Times New Roman" w:cs="Times New Roman"/>
          <w:color w:val="4A86E8"/>
          <w:sz w:val="24"/>
          <w:szCs w:val="24"/>
        </w:rPr>
        <w:t xml:space="preserve">  </w:t>
      </w:r>
    </w:p>
    <w:p w:rsidR="00693FC2" w:rsidRDefault="00555C85" w:rsidP="00104417">
      <w:pPr>
        <w:spacing w:before="0" w:line="360" w:lineRule="auto"/>
        <w:ind w:firstLine="720"/>
        <w:rPr>
          <w:rFonts w:ascii="Times New Roman" w:eastAsia="Times New Roman" w:hAnsi="Times New Roman" w:cs="Times New Roman"/>
          <w:color w:val="3C4043"/>
          <w:sz w:val="21"/>
          <w:szCs w:val="21"/>
          <w:highlight w:val="white"/>
        </w:rPr>
      </w:pPr>
      <w:r>
        <w:rPr>
          <w:rFonts w:ascii="Times New Roman" w:eastAsia="Times New Roman" w:hAnsi="Times New Roman" w:cs="Times New Roman"/>
          <w:color w:val="3C4043"/>
          <w:sz w:val="21"/>
          <w:szCs w:val="21"/>
          <w:highlight w:val="white"/>
        </w:rPr>
        <w:t>"A partir de lo expuesto, se pueden evidenciar dos nociones centrales que</w:t>
      </w:r>
    </w:p>
    <w:p w:rsidR="00693FC2" w:rsidRDefault="00555C85" w:rsidP="00104417">
      <w:pPr>
        <w:spacing w:before="0" w:line="360" w:lineRule="auto"/>
        <w:ind w:firstLine="720"/>
        <w:rPr>
          <w:rFonts w:ascii="Times New Roman" w:eastAsia="Times New Roman" w:hAnsi="Times New Roman" w:cs="Times New Roman"/>
          <w:color w:val="3C4043"/>
          <w:sz w:val="21"/>
          <w:szCs w:val="21"/>
          <w:highlight w:val="white"/>
        </w:rPr>
      </w:pPr>
      <w:r>
        <w:rPr>
          <w:rFonts w:ascii="Times New Roman" w:eastAsia="Times New Roman" w:hAnsi="Times New Roman" w:cs="Times New Roman"/>
          <w:color w:val="3C4043"/>
          <w:sz w:val="21"/>
          <w:szCs w:val="21"/>
          <w:highlight w:val="white"/>
        </w:rPr>
        <w:t xml:space="preserve">subyacen la tesis de </w:t>
      </w:r>
      <w:proofErr w:type="spellStart"/>
      <w:r>
        <w:rPr>
          <w:rFonts w:ascii="Times New Roman" w:eastAsia="Times New Roman" w:hAnsi="Times New Roman" w:cs="Times New Roman"/>
          <w:color w:val="3C4043"/>
          <w:sz w:val="21"/>
          <w:szCs w:val="21"/>
          <w:highlight w:val="white"/>
        </w:rPr>
        <w:t>Brizendine</w:t>
      </w:r>
      <w:proofErr w:type="spellEnd"/>
      <w:r>
        <w:rPr>
          <w:rFonts w:ascii="Times New Roman" w:eastAsia="Times New Roman" w:hAnsi="Times New Roman" w:cs="Times New Roman"/>
          <w:color w:val="3C4043"/>
          <w:sz w:val="21"/>
          <w:szCs w:val="21"/>
          <w:highlight w:val="white"/>
        </w:rPr>
        <w:t>: la primera es que el cerebro se divide en áreas</w:t>
      </w:r>
    </w:p>
    <w:p w:rsidR="00693FC2" w:rsidRDefault="00555C85" w:rsidP="00104417">
      <w:pPr>
        <w:spacing w:before="0" w:line="360" w:lineRule="auto"/>
        <w:ind w:firstLine="720"/>
        <w:rPr>
          <w:rFonts w:ascii="Times New Roman" w:eastAsia="Times New Roman" w:hAnsi="Times New Roman" w:cs="Times New Roman"/>
          <w:color w:val="3C4043"/>
          <w:sz w:val="21"/>
          <w:szCs w:val="21"/>
          <w:highlight w:val="white"/>
        </w:rPr>
      </w:pPr>
      <w:r>
        <w:rPr>
          <w:rFonts w:ascii="Times New Roman" w:eastAsia="Times New Roman" w:hAnsi="Times New Roman" w:cs="Times New Roman"/>
          <w:color w:val="3C4043"/>
          <w:sz w:val="21"/>
          <w:szCs w:val="21"/>
          <w:highlight w:val="white"/>
        </w:rPr>
        <w:lastRenderedPageBreak/>
        <w:t>bien definidas que funcionan como centros de localización de conductas y</w:t>
      </w:r>
    </w:p>
    <w:p w:rsidR="00693FC2" w:rsidRDefault="00555C85" w:rsidP="00104417">
      <w:pPr>
        <w:spacing w:before="0" w:line="360" w:lineRule="auto"/>
        <w:ind w:firstLine="720"/>
        <w:rPr>
          <w:rFonts w:ascii="Times New Roman" w:eastAsia="Times New Roman" w:hAnsi="Times New Roman" w:cs="Times New Roman"/>
          <w:color w:val="3C4043"/>
          <w:sz w:val="21"/>
          <w:szCs w:val="21"/>
          <w:highlight w:val="white"/>
        </w:rPr>
      </w:pPr>
      <w:r>
        <w:rPr>
          <w:rFonts w:ascii="Times New Roman" w:eastAsia="Times New Roman" w:hAnsi="Times New Roman" w:cs="Times New Roman"/>
          <w:color w:val="3C4043"/>
          <w:sz w:val="21"/>
          <w:szCs w:val="21"/>
          <w:highlight w:val="white"/>
        </w:rPr>
        <w:t>habilidades, y la segunda es que el mayor tamaño de las estructuras cerebrales</w:t>
      </w:r>
    </w:p>
    <w:p w:rsidR="00693FC2" w:rsidRDefault="00555C85" w:rsidP="00104417">
      <w:pPr>
        <w:spacing w:before="0" w:line="360" w:lineRule="auto"/>
        <w:ind w:firstLine="720"/>
        <w:rPr>
          <w:rFonts w:ascii="Times New Roman" w:eastAsia="Times New Roman" w:hAnsi="Times New Roman" w:cs="Times New Roman"/>
          <w:color w:val="000000"/>
          <w:sz w:val="21"/>
          <w:szCs w:val="21"/>
        </w:rPr>
      </w:pPr>
      <w:r>
        <w:rPr>
          <w:rFonts w:ascii="Times New Roman" w:eastAsia="Times New Roman" w:hAnsi="Times New Roman" w:cs="Times New Roman"/>
          <w:color w:val="3C4043"/>
          <w:sz w:val="21"/>
          <w:szCs w:val="21"/>
          <w:highlight w:val="white"/>
        </w:rPr>
        <w:t>indica un mayor dominio de las funciones implicadas." (</w:t>
      </w:r>
      <w:proofErr w:type="spellStart"/>
      <w:r>
        <w:rPr>
          <w:rFonts w:ascii="Times New Roman" w:eastAsia="Times New Roman" w:hAnsi="Times New Roman" w:cs="Times New Roman"/>
          <w:color w:val="3C4043"/>
          <w:sz w:val="21"/>
          <w:szCs w:val="21"/>
          <w:highlight w:val="white"/>
        </w:rPr>
        <w:t>Bargas</w:t>
      </w:r>
      <w:proofErr w:type="spellEnd"/>
      <w:r>
        <w:rPr>
          <w:rFonts w:ascii="Times New Roman" w:eastAsia="Times New Roman" w:hAnsi="Times New Roman" w:cs="Times New Roman"/>
          <w:color w:val="3C4043"/>
          <w:sz w:val="21"/>
          <w:szCs w:val="21"/>
          <w:highlight w:val="white"/>
        </w:rPr>
        <w:t>, 2015, p 116)</w:t>
      </w:r>
      <w:r>
        <w:rPr>
          <w:rFonts w:ascii="Times New Roman" w:eastAsia="Times New Roman" w:hAnsi="Times New Roman" w:cs="Times New Roman"/>
          <w:color w:val="000000"/>
          <w:sz w:val="21"/>
          <w:szCs w:val="21"/>
        </w:rPr>
        <w:t>.</w:t>
      </w:r>
    </w:p>
    <w:p w:rsidR="00693FC2" w:rsidRDefault="00555C85" w:rsidP="00104417">
      <w:pPr>
        <w:spacing w:before="0" w:line="360" w:lineRule="auto"/>
        <w:ind w:firstLine="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En sus estudios, cualquier dato de dimorfismo cerebral era interpretado como confirmación de los supuestos de partida.  Sin embargo, los análisis de consistencia interna revelan que los cerebros con características que están consistentemente en un extremo del continuo “feminidad-masculinidad” escasean.</w:t>
      </w:r>
    </w:p>
    <w:p w:rsidR="00693FC2" w:rsidRDefault="00555C85" w:rsidP="00104417">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Ahora sí, podemos hablar sobre la teoría que actualmente es más aceptada a nivel global.  La misma </w:t>
      </w:r>
      <w:r w:rsidR="00104417">
        <w:rPr>
          <w:rFonts w:ascii="Times New Roman" w:eastAsia="Times New Roman" w:hAnsi="Times New Roman" w:cs="Times New Roman"/>
          <w:color w:val="000000"/>
          <w:sz w:val="24"/>
          <w:szCs w:val="24"/>
        </w:rPr>
        <w:t xml:space="preserve">es sostenida, entre otros, por </w:t>
      </w:r>
      <w:proofErr w:type="spellStart"/>
      <w:r>
        <w:rPr>
          <w:rFonts w:ascii="Times New Roman" w:eastAsia="Times New Roman" w:hAnsi="Times New Roman" w:cs="Times New Roman"/>
          <w:color w:val="000000"/>
          <w:sz w:val="24"/>
          <w:szCs w:val="24"/>
        </w:rPr>
        <w:t>Daphna</w:t>
      </w:r>
      <w:proofErr w:type="spellEnd"/>
      <w:r>
        <w:rPr>
          <w:rFonts w:ascii="Times New Roman" w:eastAsia="Times New Roman" w:hAnsi="Times New Roman" w:cs="Times New Roman"/>
          <w:color w:val="000000"/>
          <w:sz w:val="24"/>
          <w:szCs w:val="24"/>
        </w:rPr>
        <w:t xml:space="preserve"> Joel (2013) y María Luján </w:t>
      </w:r>
      <w:proofErr w:type="spellStart"/>
      <w:r>
        <w:rPr>
          <w:rFonts w:ascii="Times New Roman" w:eastAsia="Times New Roman" w:hAnsi="Times New Roman" w:cs="Times New Roman"/>
          <w:color w:val="000000"/>
          <w:sz w:val="24"/>
          <w:szCs w:val="24"/>
        </w:rPr>
        <w:t>Bargas</w:t>
      </w:r>
      <w:proofErr w:type="spellEnd"/>
      <w:r>
        <w:rPr>
          <w:rFonts w:ascii="Times New Roman" w:eastAsia="Times New Roman" w:hAnsi="Times New Roman" w:cs="Times New Roman"/>
          <w:color w:val="000000"/>
          <w:sz w:val="24"/>
          <w:szCs w:val="24"/>
        </w:rPr>
        <w:t xml:space="preserve"> (2015), y fue fruto de la mayor participación social y de la democratización de la ciencia y tecnología.  Ambas concuerdan en que el hecho de que las mujeres no tengan desarrolladas ciertas habilidades no se debe a una diferencia biológica intrínseca ni tampoco a su estructura y funcionamiento cerebral, sino que es producto de la cultura patriarcal. </w:t>
      </w:r>
    </w:p>
    <w:p w:rsidR="00693FC2" w:rsidRDefault="00555C85" w:rsidP="00104417">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Luego de haber desarrollado este breve recorrido histórico, podemos inferir que desde sus inicios han existido sesgos de género en la ciencia, pero no siempre han sido reconocidos.  En el siglo XIX dichos sesgos no se reconocían como tales, y condujeron a una práctica científica parcial, que a su vez culminó inevitablemente en tecnologías y teorías científicas que internalizaron aún más en la sociedad la creencia de que las diferencias entre hombres y mujeres eran diferencias sexuales, propias de cada género. El papel que tenían en la sociedad los distintos géneros no se consideraba un producto social, sino que se veía como algo natural e instintivo, determinado por factores biológicos.  La teoría de Broca es un ejemplo de esto. </w:t>
      </w:r>
    </w:p>
    <w:p w:rsidR="00693FC2" w:rsidRDefault="00555C85" w:rsidP="00104417">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 embargo, desde el marco paradigmático en el que hoy estamos situados podemos comprender que, como dice </w:t>
      </w:r>
      <w:proofErr w:type="spellStart"/>
      <w:r>
        <w:rPr>
          <w:rFonts w:ascii="Times New Roman" w:eastAsia="Times New Roman" w:hAnsi="Times New Roman" w:cs="Times New Roman"/>
          <w:color w:val="000000"/>
          <w:sz w:val="24"/>
          <w:szCs w:val="24"/>
        </w:rPr>
        <w:t>Knorr</w:t>
      </w:r>
      <w:proofErr w:type="spellEnd"/>
      <w:r>
        <w:rPr>
          <w:rFonts w:ascii="Times New Roman" w:eastAsia="Times New Roman" w:hAnsi="Times New Roman" w:cs="Times New Roman"/>
          <w:color w:val="000000"/>
          <w:sz w:val="24"/>
          <w:szCs w:val="24"/>
        </w:rPr>
        <w:t>-Cetina (</w:t>
      </w:r>
      <w:proofErr w:type="spellStart"/>
      <w:r>
        <w:rPr>
          <w:rFonts w:ascii="Times New Roman" w:eastAsia="Times New Roman" w:hAnsi="Times New Roman" w:cs="Times New Roman"/>
          <w:color w:val="000000"/>
          <w:sz w:val="24"/>
          <w:szCs w:val="24"/>
        </w:rPr>
        <w:t>Kreimer</w:t>
      </w:r>
      <w:proofErr w:type="spellEnd"/>
      <w:r>
        <w:rPr>
          <w:rFonts w:ascii="Times New Roman" w:eastAsia="Times New Roman" w:hAnsi="Times New Roman" w:cs="Times New Roman"/>
          <w:color w:val="000000"/>
          <w:sz w:val="24"/>
          <w:szCs w:val="24"/>
        </w:rPr>
        <w:t xml:space="preserve">, 2009, p.48), la racionalidad está socialmente situada.  En otras palabras, la ciencia surge dentro de una cultura, y la cultura afecta el producto científico. Prescribe rasgos y comportamientos esperables tanto para mujeres como para hombres y da lugar a una distribución desigual de los roles sociales, reforzando las relaciones de poder entre los géneros.  Sin duda a lo largo de la historia existieron diversos mecanismos implícitos y explícitos de </w:t>
      </w:r>
      <w:r w:rsidR="00104417">
        <w:rPr>
          <w:rFonts w:ascii="Times New Roman" w:eastAsia="Times New Roman" w:hAnsi="Times New Roman" w:cs="Times New Roman"/>
          <w:color w:val="000000"/>
          <w:sz w:val="24"/>
          <w:szCs w:val="24"/>
        </w:rPr>
        <w:t>discriminación</w:t>
      </w:r>
      <w:r>
        <w:rPr>
          <w:rFonts w:ascii="Times New Roman" w:eastAsia="Times New Roman" w:hAnsi="Times New Roman" w:cs="Times New Roman"/>
          <w:color w:val="000000"/>
          <w:sz w:val="24"/>
          <w:szCs w:val="24"/>
        </w:rPr>
        <w:t xml:space="preserve"> y segregación que obstaculizaron la inserción de la mujer en el ámbito científico y desestimaron a la mujer.  </w:t>
      </w:r>
    </w:p>
    <w:p w:rsidR="00693FC2" w:rsidRDefault="00555C85" w:rsidP="00104417">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Joel y </w:t>
      </w:r>
      <w:proofErr w:type="spellStart"/>
      <w:r>
        <w:rPr>
          <w:rFonts w:ascii="Times New Roman" w:eastAsia="Times New Roman" w:hAnsi="Times New Roman" w:cs="Times New Roman"/>
          <w:color w:val="000000"/>
          <w:sz w:val="24"/>
          <w:szCs w:val="24"/>
        </w:rPr>
        <w:t>Bargas</w:t>
      </w:r>
      <w:proofErr w:type="spellEnd"/>
      <w:r>
        <w:rPr>
          <w:rFonts w:ascii="Times New Roman" w:eastAsia="Times New Roman" w:hAnsi="Times New Roman" w:cs="Times New Roman"/>
          <w:color w:val="000000"/>
          <w:sz w:val="24"/>
          <w:szCs w:val="24"/>
        </w:rPr>
        <w:t xml:space="preserve"> comprenden esto y lo incluyen en sus posturas. Ciertamente, </w:t>
      </w:r>
      <w:proofErr w:type="spellStart"/>
      <w:r>
        <w:rPr>
          <w:rFonts w:ascii="Times New Roman" w:eastAsia="Times New Roman" w:hAnsi="Times New Roman" w:cs="Times New Roman"/>
          <w:color w:val="000000"/>
          <w:sz w:val="24"/>
          <w:szCs w:val="24"/>
        </w:rPr>
        <w:t>Daphna</w:t>
      </w:r>
      <w:proofErr w:type="spellEnd"/>
      <w:r>
        <w:rPr>
          <w:rFonts w:ascii="Times New Roman" w:eastAsia="Times New Roman" w:hAnsi="Times New Roman" w:cs="Times New Roman"/>
          <w:color w:val="000000"/>
          <w:sz w:val="24"/>
          <w:szCs w:val="24"/>
        </w:rPr>
        <w:t xml:space="preserve"> y María Lujan no logran identificar las consecuencias de las diferencias estructurales entre los cerebros de los distintos sexos, ni tampoco las causas de las predominancias de ciertos rasgos en </w:t>
      </w:r>
      <w:r>
        <w:rPr>
          <w:rFonts w:ascii="Times New Roman" w:eastAsia="Times New Roman" w:hAnsi="Times New Roman" w:cs="Times New Roman"/>
          <w:color w:val="000000"/>
          <w:sz w:val="24"/>
          <w:szCs w:val="24"/>
        </w:rPr>
        <w:lastRenderedPageBreak/>
        <w:t xml:space="preserve">la personalidad de hombres y mujeres.  </w:t>
      </w:r>
      <w:r w:rsidR="00104417">
        <w:rPr>
          <w:rFonts w:ascii="Times New Roman" w:eastAsia="Times New Roman" w:hAnsi="Times New Roman" w:cs="Times New Roman"/>
          <w:color w:val="000000"/>
          <w:sz w:val="24"/>
          <w:szCs w:val="24"/>
        </w:rPr>
        <w:t>Pero</w:t>
      </w:r>
      <w:r w:rsidR="000D0AD7">
        <w:rPr>
          <w:rFonts w:ascii="Times New Roman" w:eastAsia="Times New Roman" w:hAnsi="Times New Roman" w:cs="Times New Roman"/>
          <w:color w:val="000000"/>
          <w:sz w:val="24"/>
          <w:szCs w:val="24"/>
        </w:rPr>
        <w:t xml:space="preserve"> a fin de cuentas</w:t>
      </w:r>
      <w:r>
        <w:rPr>
          <w:rFonts w:ascii="Times New Roman" w:eastAsia="Times New Roman" w:hAnsi="Times New Roman" w:cs="Times New Roman"/>
          <w:color w:val="000000"/>
          <w:sz w:val="24"/>
          <w:szCs w:val="24"/>
        </w:rPr>
        <w:t xml:space="preserve"> en el paradigma postmoderno, que le ha dado paso a la complejidad, podemos reconocer lo que </w:t>
      </w:r>
      <w:proofErr w:type="spellStart"/>
      <w:r>
        <w:rPr>
          <w:rFonts w:ascii="Times New Roman" w:eastAsia="Times New Roman" w:hAnsi="Times New Roman" w:cs="Times New Roman"/>
          <w:color w:val="000000"/>
          <w:sz w:val="24"/>
          <w:szCs w:val="24"/>
        </w:rPr>
        <w:t>Najmanovich</w:t>
      </w:r>
      <w:proofErr w:type="spellEnd"/>
      <w:r>
        <w:rPr>
          <w:rFonts w:ascii="Times New Roman" w:eastAsia="Times New Roman" w:hAnsi="Times New Roman" w:cs="Times New Roman"/>
          <w:color w:val="000000"/>
          <w:sz w:val="24"/>
          <w:szCs w:val="24"/>
        </w:rPr>
        <w:t xml:space="preserve"> (2019, p25) definió como “incompletud del conocimiento humano”, y aceptamos la idea de que no es posible determinar con certeza las causas de una problemática real en un mundo tan complejo como el nuestro.  A veces la ciencia no tiene la capacidad de dar un diagnóstico definitivo. En otras palabras, la incertidumbre del diagnóstico siempre está presente. </w:t>
      </w:r>
    </w:p>
    <w:p w:rsidR="00693FC2" w:rsidRDefault="00555C85" w:rsidP="00104417">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Está claro que el rol de género es tema actual de discusión.  Los sesgos de género, la brecha salarial, el techo de cristal, el efecto Matilda y muchos otros, son conceptos que hoy forman parte del conocimiento común de la sociedad.  El proceso de globalización y la expansión de los medios de comunicación posibilitaron la difusión y apropiación de estos conceptos, y generaron que los ciudadanos se informen y que la información se vaya divulgando.  La cuestión de si los cerebros “femeninos” y “masculinos” existen o no, es algo que muchos nos hemos planteado en algún momento.  Investigando, </w:t>
      </w:r>
      <w:r w:rsidR="00104417">
        <w:rPr>
          <w:rFonts w:ascii="Times New Roman" w:eastAsia="Times New Roman" w:hAnsi="Times New Roman" w:cs="Times New Roman"/>
          <w:color w:val="000000"/>
          <w:sz w:val="24"/>
          <w:szCs w:val="24"/>
        </w:rPr>
        <w:t>informándonos</w:t>
      </w:r>
      <w:r>
        <w:rPr>
          <w:rFonts w:ascii="Times New Roman" w:eastAsia="Times New Roman" w:hAnsi="Times New Roman" w:cs="Times New Roman"/>
          <w:color w:val="000000"/>
          <w:sz w:val="24"/>
          <w:szCs w:val="24"/>
        </w:rPr>
        <w:t xml:space="preserve"> y reflexionando, llegamos a la conclusión de que no hay diferencias entre hombres y mujeres que se puedan justificar con fundamentos referidos a las diferencias biológicas de nuestros cerebros.  Por lo menos no con el conocimiento incompleto que la ciencia ha podido desarrollar hasta ahora.</w:t>
      </w:r>
    </w:p>
    <w:p w:rsidR="00693FC2" w:rsidRDefault="00693FC2" w:rsidP="00104417">
      <w:pPr>
        <w:spacing w:before="0" w:line="360" w:lineRule="auto"/>
        <w:rPr>
          <w:rFonts w:ascii="Times New Roman" w:eastAsia="Times New Roman" w:hAnsi="Times New Roman" w:cs="Times New Roman"/>
          <w:color w:val="000000"/>
          <w:sz w:val="24"/>
          <w:szCs w:val="24"/>
        </w:rPr>
      </w:pPr>
    </w:p>
    <w:p w:rsidR="00693FC2" w:rsidRDefault="00555C85" w:rsidP="00104417">
      <w:pPr>
        <w:spacing w:before="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0"/>
          <w:szCs w:val="30"/>
        </w:rPr>
        <w:t>C</w:t>
      </w:r>
      <w:r>
        <w:rPr>
          <w:rFonts w:ascii="Times New Roman" w:eastAsia="Times New Roman" w:hAnsi="Times New Roman" w:cs="Times New Roman"/>
          <w:b/>
          <w:color w:val="000000"/>
          <w:sz w:val="28"/>
          <w:szCs w:val="28"/>
        </w:rPr>
        <w:t>onclusiones</w:t>
      </w:r>
      <w:r>
        <w:rPr>
          <w:rFonts w:ascii="Times New Roman" w:eastAsia="Times New Roman" w:hAnsi="Times New Roman" w:cs="Times New Roman"/>
          <w:color w:val="000000"/>
          <w:sz w:val="24"/>
          <w:szCs w:val="24"/>
        </w:rPr>
        <w:t>:</w:t>
      </w:r>
    </w:p>
    <w:p w:rsidR="00693FC2" w:rsidRDefault="00555C85" w:rsidP="00104417">
      <w:pPr>
        <w:numPr>
          <w:ilvl w:val="0"/>
          <w:numId w:val="2"/>
        </w:numPr>
        <w:spacing w:before="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ciencia efectivamente es parcial, ya que es producto de la sociedad y de la cultura.</w:t>
      </w:r>
    </w:p>
    <w:p w:rsidR="00693FC2" w:rsidRDefault="00555C85" w:rsidP="00104417">
      <w:pPr>
        <w:numPr>
          <w:ilvl w:val="0"/>
          <w:numId w:val="2"/>
        </w:numPr>
        <w:spacing w:before="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se ha hallado evidencia suficiente para eslabonar las diferencias estructurales de los cerebros de los distintos géneros con el carácter y las capacidades de hombres y mujeres.  </w:t>
      </w:r>
    </w:p>
    <w:p w:rsidR="00693FC2" w:rsidRDefault="00555C85" w:rsidP="00104417">
      <w:pPr>
        <w:numPr>
          <w:ilvl w:val="0"/>
          <w:numId w:val="2"/>
        </w:numPr>
        <w:spacing w:before="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cuanto al tema discutido en este informe, hay mucha más interpretación efectuada desde el prisma de las preconcepciones de género que evidencias científicas.</w:t>
      </w:r>
    </w:p>
    <w:p w:rsidR="00104417" w:rsidRDefault="00104417">
      <w:pP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br w:type="page"/>
      </w:r>
    </w:p>
    <w:p w:rsidR="00693FC2" w:rsidRDefault="00555C85">
      <w:pPr>
        <w:spacing w:before="0" w:line="360" w:lineRule="auto"/>
        <w:ind w:firstLine="720"/>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30"/>
          <w:szCs w:val="30"/>
        </w:rPr>
        <w:lastRenderedPageBreak/>
        <w:t>B</w:t>
      </w:r>
      <w:r>
        <w:rPr>
          <w:rFonts w:ascii="Times New Roman" w:eastAsia="Times New Roman" w:hAnsi="Times New Roman" w:cs="Times New Roman"/>
          <w:b/>
          <w:color w:val="000000"/>
          <w:sz w:val="28"/>
          <w:szCs w:val="28"/>
        </w:rPr>
        <w:t>ibliografía</w:t>
      </w:r>
      <w:r>
        <w:rPr>
          <w:rFonts w:ascii="Times New Roman" w:eastAsia="Times New Roman" w:hAnsi="Times New Roman" w:cs="Times New Roman"/>
          <w:color w:val="000000"/>
          <w:sz w:val="24"/>
          <w:szCs w:val="24"/>
        </w:rPr>
        <w:t>:</w:t>
      </w:r>
    </w:p>
    <w:p w:rsidR="00693FC2" w:rsidRDefault="00386E14">
      <w:pPr>
        <w:numPr>
          <w:ilvl w:val="0"/>
          <w:numId w:val="3"/>
        </w:numPr>
        <w:spacing w:before="0" w:line="480" w:lineRule="auto"/>
        <w:rPr>
          <w:rFonts w:ascii="Times New Roman" w:eastAsia="Times New Roman" w:hAnsi="Times New Roman" w:cs="Times New Roman"/>
          <w:color w:val="000000"/>
          <w:sz w:val="24"/>
          <w:szCs w:val="24"/>
        </w:rPr>
      </w:pPr>
      <w:hyperlink r:id="rId9">
        <w:proofErr w:type="spellStart"/>
        <w:r w:rsidR="00555C85">
          <w:rPr>
            <w:rFonts w:ascii="Times New Roman" w:eastAsia="Times New Roman" w:hAnsi="Times New Roman" w:cs="Times New Roman"/>
            <w:color w:val="000000"/>
            <w:sz w:val="24"/>
            <w:szCs w:val="24"/>
          </w:rPr>
          <w:t>Bargas</w:t>
        </w:r>
        <w:proofErr w:type="spellEnd"/>
        <w:r w:rsidR="00555C85">
          <w:rPr>
            <w:rFonts w:ascii="Times New Roman" w:eastAsia="Times New Roman" w:hAnsi="Times New Roman" w:cs="Times New Roman"/>
            <w:color w:val="000000"/>
            <w:sz w:val="24"/>
            <w:szCs w:val="24"/>
          </w:rPr>
          <w:t>, M. L. (2015). El sexo en el cerebro. Una mirada a través del prisma de las preconcepciones de género.  En</w:t>
        </w:r>
      </w:hyperlink>
      <w:hyperlink r:id="rId10">
        <w:r w:rsidR="00555C85">
          <w:rPr>
            <w:rFonts w:ascii="Times New Roman" w:eastAsia="Times New Roman" w:hAnsi="Times New Roman" w:cs="Times New Roman"/>
            <w:i/>
            <w:color w:val="000000"/>
            <w:sz w:val="24"/>
            <w:szCs w:val="24"/>
          </w:rPr>
          <w:t xml:space="preserve"> Revista Colombiana de Filosofía de la Ciencia</w:t>
        </w:r>
      </w:hyperlink>
      <w:r w:rsidR="00555C85">
        <w:rPr>
          <w:rFonts w:ascii="Times New Roman" w:eastAsia="Times New Roman" w:hAnsi="Times New Roman" w:cs="Times New Roman"/>
          <w:color w:val="000000"/>
          <w:sz w:val="24"/>
          <w:szCs w:val="24"/>
        </w:rPr>
        <w:t>.</w:t>
      </w:r>
    </w:p>
    <w:p w:rsidR="00693FC2" w:rsidRDefault="00386E14">
      <w:pPr>
        <w:numPr>
          <w:ilvl w:val="0"/>
          <w:numId w:val="3"/>
        </w:numPr>
        <w:spacing w:before="0" w:line="480" w:lineRule="auto"/>
        <w:rPr>
          <w:rFonts w:ascii="Times New Roman" w:eastAsia="Times New Roman" w:hAnsi="Times New Roman" w:cs="Times New Roman"/>
          <w:color w:val="000000"/>
          <w:sz w:val="24"/>
          <w:szCs w:val="24"/>
        </w:rPr>
      </w:pPr>
      <w:hyperlink r:id="rId11">
        <w:r w:rsidR="00555C85">
          <w:rPr>
            <w:rFonts w:ascii="Times New Roman" w:eastAsia="Times New Roman" w:hAnsi="Times New Roman" w:cs="Times New Roman"/>
            <w:color w:val="000000"/>
            <w:sz w:val="24"/>
            <w:szCs w:val="24"/>
          </w:rPr>
          <w:t>González García, M. (2017): Ciencia, Tecnología y Género. Asunción. Organización de Estados Americanos, Cátedra CTS Paraguay, PROCIENCIA y CONACYT</w:t>
        </w:r>
      </w:hyperlink>
      <w:r w:rsidR="00555C85">
        <w:rPr>
          <w:rFonts w:ascii="Times New Roman" w:eastAsia="Times New Roman" w:hAnsi="Times New Roman" w:cs="Times New Roman"/>
          <w:color w:val="000000"/>
          <w:sz w:val="24"/>
          <w:szCs w:val="24"/>
        </w:rPr>
        <w:t xml:space="preserve">. </w:t>
      </w:r>
    </w:p>
    <w:p w:rsidR="00693FC2" w:rsidRDefault="00386E14">
      <w:pPr>
        <w:numPr>
          <w:ilvl w:val="0"/>
          <w:numId w:val="3"/>
        </w:numPr>
        <w:spacing w:before="0" w:line="480" w:lineRule="auto"/>
        <w:rPr>
          <w:rFonts w:ascii="Times New Roman" w:eastAsia="Times New Roman" w:hAnsi="Times New Roman" w:cs="Times New Roman"/>
          <w:color w:val="000000"/>
          <w:sz w:val="24"/>
          <w:szCs w:val="24"/>
        </w:rPr>
      </w:pPr>
      <w:hyperlink r:id="rId12">
        <w:proofErr w:type="spellStart"/>
        <w:r w:rsidR="00555C85">
          <w:rPr>
            <w:rFonts w:ascii="Times New Roman" w:eastAsia="Times New Roman" w:hAnsi="Times New Roman" w:cs="Times New Roman"/>
            <w:color w:val="000000"/>
            <w:sz w:val="24"/>
            <w:szCs w:val="24"/>
          </w:rPr>
          <w:t>Gould</w:t>
        </w:r>
        <w:proofErr w:type="spellEnd"/>
        <w:r w:rsidR="00555C85">
          <w:rPr>
            <w:rFonts w:ascii="Times New Roman" w:eastAsia="Times New Roman" w:hAnsi="Times New Roman" w:cs="Times New Roman"/>
            <w:color w:val="000000"/>
            <w:sz w:val="24"/>
            <w:szCs w:val="24"/>
          </w:rPr>
          <w:t xml:space="preserve">, S. J. (2006). El cerebro de las mujeres. En </w:t>
        </w:r>
      </w:hyperlink>
      <w:hyperlink r:id="rId13">
        <w:r w:rsidR="00555C85">
          <w:rPr>
            <w:rFonts w:ascii="Times New Roman" w:eastAsia="Times New Roman" w:hAnsi="Times New Roman" w:cs="Times New Roman"/>
            <w:i/>
            <w:color w:val="000000"/>
            <w:sz w:val="24"/>
            <w:szCs w:val="24"/>
          </w:rPr>
          <w:t>INTRODUCCIÓN A LOS ESTUDIOS UNIVERSITARIOS - CUADERNILLO PARA LOS ESTUDIANTES</w:t>
        </w:r>
      </w:hyperlink>
      <w:hyperlink r:id="rId14">
        <w:r w:rsidR="00555C85">
          <w:rPr>
            <w:rFonts w:ascii="Times New Roman" w:eastAsia="Times New Roman" w:hAnsi="Times New Roman" w:cs="Times New Roman"/>
            <w:color w:val="000000"/>
            <w:sz w:val="24"/>
            <w:szCs w:val="24"/>
          </w:rPr>
          <w:t xml:space="preserve"> </w:t>
        </w:r>
      </w:hyperlink>
    </w:p>
    <w:p w:rsidR="00693FC2" w:rsidRDefault="00386E14">
      <w:pPr>
        <w:numPr>
          <w:ilvl w:val="0"/>
          <w:numId w:val="3"/>
        </w:numPr>
        <w:spacing w:before="0" w:line="480" w:lineRule="auto"/>
        <w:rPr>
          <w:rFonts w:ascii="Times New Roman" w:eastAsia="Times New Roman" w:hAnsi="Times New Roman" w:cs="Times New Roman"/>
          <w:color w:val="000000"/>
          <w:sz w:val="24"/>
          <w:szCs w:val="24"/>
        </w:rPr>
      </w:pPr>
      <w:hyperlink r:id="rId15">
        <w:r w:rsidR="00555C85" w:rsidRPr="00104417">
          <w:rPr>
            <w:rFonts w:ascii="Times New Roman" w:eastAsia="Times New Roman" w:hAnsi="Times New Roman" w:cs="Times New Roman"/>
            <w:color w:val="000000"/>
            <w:sz w:val="24"/>
            <w:szCs w:val="24"/>
            <w:lang w:val="en-US"/>
          </w:rPr>
          <w:t xml:space="preserve">Joel, D., Berman, Z., </w:t>
        </w:r>
        <w:proofErr w:type="spellStart"/>
        <w:r w:rsidR="00555C85" w:rsidRPr="00104417">
          <w:rPr>
            <w:rFonts w:ascii="Times New Roman" w:eastAsia="Times New Roman" w:hAnsi="Times New Roman" w:cs="Times New Roman"/>
            <w:color w:val="000000"/>
            <w:sz w:val="24"/>
            <w:szCs w:val="24"/>
            <w:lang w:val="en-US"/>
          </w:rPr>
          <w:t>Tavor</w:t>
        </w:r>
        <w:proofErr w:type="spellEnd"/>
        <w:r w:rsidR="00555C85" w:rsidRPr="00104417">
          <w:rPr>
            <w:rFonts w:ascii="Times New Roman" w:eastAsia="Times New Roman" w:hAnsi="Times New Roman" w:cs="Times New Roman"/>
            <w:color w:val="000000"/>
            <w:sz w:val="24"/>
            <w:szCs w:val="24"/>
            <w:lang w:val="en-US"/>
          </w:rPr>
          <w:t xml:space="preserve">, I., Wexler, N., Gaber, O., Stein, Y., </w:t>
        </w:r>
        <w:proofErr w:type="spellStart"/>
        <w:r w:rsidR="00555C85" w:rsidRPr="00104417">
          <w:rPr>
            <w:rFonts w:ascii="Times New Roman" w:eastAsia="Times New Roman" w:hAnsi="Times New Roman" w:cs="Times New Roman"/>
            <w:color w:val="000000"/>
            <w:sz w:val="24"/>
            <w:szCs w:val="24"/>
            <w:lang w:val="en-US"/>
          </w:rPr>
          <w:t>Shefi</w:t>
        </w:r>
        <w:proofErr w:type="spellEnd"/>
        <w:r w:rsidR="00555C85" w:rsidRPr="00104417">
          <w:rPr>
            <w:rFonts w:ascii="Times New Roman" w:eastAsia="Times New Roman" w:hAnsi="Times New Roman" w:cs="Times New Roman"/>
            <w:color w:val="000000"/>
            <w:sz w:val="24"/>
            <w:szCs w:val="24"/>
            <w:lang w:val="en-US"/>
          </w:rPr>
          <w:t xml:space="preserve">, N., Pool, J., </w:t>
        </w:r>
        <w:proofErr w:type="spellStart"/>
        <w:r w:rsidR="00555C85" w:rsidRPr="00104417">
          <w:rPr>
            <w:rFonts w:ascii="Times New Roman" w:eastAsia="Times New Roman" w:hAnsi="Times New Roman" w:cs="Times New Roman"/>
            <w:color w:val="000000"/>
            <w:sz w:val="24"/>
            <w:szCs w:val="24"/>
            <w:lang w:val="en-US"/>
          </w:rPr>
          <w:t>Urchs</w:t>
        </w:r>
        <w:proofErr w:type="spellEnd"/>
        <w:r w:rsidR="00555C85" w:rsidRPr="00104417">
          <w:rPr>
            <w:rFonts w:ascii="Times New Roman" w:eastAsia="Times New Roman" w:hAnsi="Times New Roman" w:cs="Times New Roman"/>
            <w:color w:val="000000"/>
            <w:sz w:val="24"/>
            <w:szCs w:val="24"/>
            <w:lang w:val="en-US"/>
          </w:rPr>
          <w:t xml:space="preserve">, S., Margulies, D. S., </w:t>
        </w:r>
        <w:proofErr w:type="spellStart"/>
        <w:r w:rsidR="00555C85" w:rsidRPr="00104417">
          <w:rPr>
            <w:rFonts w:ascii="Times New Roman" w:eastAsia="Times New Roman" w:hAnsi="Times New Roman" w:cs="Times New Roman"/>
            <w:color w:val="000000"/>
            <w:sz w:val="24"/>
            <w:szCs w:val="24"/>
            <w:lang w:val="en-US"/>
          </w:rPr>
          <w:t>Liem</w:t>
        </w:r>
        <w:proofErr w:type="spellEnd"/>
        <w:r w:rsidR="00555C85" w:rsidRPr="00104417">
          <w:rPr>
            <w:rFonts w:ascii="Times New Roman" w:eastAsia="Times New Roman" w:hAnsi="Times New Roman" w:cs="Times New Roman"/>
            <w:color w:val="000000"/>
            <w:sz w:val="24"/>
            <w:szCs w:val="24"/>
            <w:lang w:val="en-US"/>
          </w:rPr>
          <w:t xml:space="preserve">, F., </w:t>
        </w:r>
        <w:proofErr w:type="spellStart"/>
        <w:r w:rsidR="00555C85" w:rsidRPr="00104417">
          <w:rPr>
            <w:rFonts w:ascii="Times New Roman" w:eastAsia="Times New Roman" w:hAnsi="Times New Roman" w:cs="Times New Roman"/>
            <w:color w:val="000000"/>
            <w:sz w:val="24"/>
            <w:szCs w:val="24"/>
            <w:lang w:val="en-US"/>
          </w:rPr>
          <w:t>Hänggi</w:t>
        </w:r>
        <w:proofErr w:type="spellEnd"/>
        <w:r w:rsidR="00555C85" w:rsidRPr="00104417">
          <w:rPr>
            <w:rFonts w:ascii="Times New Roman" w:eastAsia="Times New Roman" w:hAnsi="Times New Roman" w:cs="Times New Roman"/>
            <w:color w:val="000000"/>
            <w:sz w:val="24"/>
            <w:szCs w:val="24"/>
            <w:lang w:val="en-US"/>
          </w:rPr>
          <w:t xml:space="preserve">, J., </w:t>
        </w:r>
        <w:proofErr w:type="spellStart"/>
        <w:r w:rsidR="00555C85" w:rsidRPr="00104417">
          <w:rPr>
            <w:rFonts w:ascii="Times New Roman" w:eastAsia="Times New Roman" w:hAnsi="Times New Roman" w:cs="Times New Roman"/>
            <w:color w:val="000000"/>
            <w:sz w:val="24"/>
            <w:szCs w:val="24"/>
            <w:lang w:val="en-US"/>
          </w:rPr>
          <w:t>Jäncke</w:t>
        </w:r>
        <w:proofErr w:type="spellEnd"/>
        <w:r w:rsidR="00555C85" w:rsidRPr="00104417">
          <w:rPr>
            <w:rFonts w:ascii="Times New Roman" w:eastAsia="Times New Roman" w:hAnsi="Times New Roman" w:cs="Times New Roman"/>
            <w:color w:val="000000"/>
            <w:sz w:val="24"/>
            <w:szCs w:val="24"/>
            <w:lang w:val="en-US"/>
          </w:rPr>
          <w:t xml:space="preserve">, L., &amp; </w:t>
        </w:r>
        <w:proofErr w:type="spellStart"/>
        <w:r w:rsidR="00555C85" w:rsidRPr="00104417">
          <w:rPr>
            <w:rFonts w:ascii="Times New Roman" w:eastAsia="Times New Roman" w:hAnsi="Times New Roman" w:cs="Times New Roman"/>
            <w:color w:val="000000"/>
            <w:sz w:val="24"/>
            <w:szCs w:val="24"/>
            <w:lang w:val="en-US"/>
          </w:rPr>
          <w:t>Assaf</w:t>
        </w:r>
        <w:proofErr w:type="spellEnd"/>
        <w:r w:rsidR="00555C85" w:rsidRPr="00104417">
          <w:rPr>
            <w:rFonts w:ascii="Times New Roman" w:eastAsia="Times New Roman" w:hAnsi="Times New Roman" w:cs="Times New Roman"/>
            <w:color w:val="000000"/>
            <w:sz w:val="24"/>
            <w:szCs w:val="24"/>
            <w:lang w:val="en-US"/>
          </w:rPr>
          <w:t xml:space="preserve">, Y. (2015). Sex beyond the genitalia: The human brain mosaic. </w:t>
        </w:r>
      </w:hyperlink>
      <w:hyperlink r:id="rId16">
        <w:r w:rsidR="00555C85" w:rsidRPr="00104417">
          <w:rPr>
            <w:rFonts w:ascii="Times New Roman" w:eastAsia="Times New Roman" w:hAnsi="Times New Roman" w:cs="Times New Roman"/>
            <w:i/>
            <w:color w:val="000000"/>
            <w:sz w:val="24"/>
            <w:szCs w:val="24"/>
            <w:lang w:val="en-US"/>
          </w:rPr>
          <w:t>Proceedings of the National Academy of Sciences</w:t>
        </w:r>
      </w:hyperlink>
      <w:r w:rsidR="00555C85" w:rsidRPr="00104417">
        <w:rPr>
          <w:rFonts w:ascii="Times New Roman" w:eastAsia="Times New Roman" w:hAnsi="Times New Roman" w:cs="Times New Roman"/>
          <w:color w:val="000000"/>
          <w:sz w:val="24"/>
          <w:szCs w:val="24"/>
          <w:lang w:val="en-US"/>
        </w:rPr>
        <w:t xml:space="preserve">. </w:t>
      </w:r>
      <w:hyperlink r:id="rId17">
        <w:proofErr w:type="spellStart"/>
        <w:r w:rsidR="00555C85">
          <w:rPr>
            <w:rFonts w:ascii="Times New Roman" w:eastAsia="Times New Roman" w:hAnsi="Times New Roman" w:cs="Times New Roman"/>
            <w:color w:val="000000"/>
            <w:sz w:val="24"/>
            <w:szCs w:val="24"/>
          </w:rPr>
          <w:t>doi</w:t>
        </w:r>
        <w:proofErr w:type="spellEnd"/>
        <w:r w:rsidR="00555C85">
          <w:rPr>
            <w:rFonts w:ascii="Times New Roman" w:eastAsia="Times New Roman" w:hAnsi="Times New Roman" w:cs="Times New Roman"/>
            <w:color w:val="000000"/>
            <w:sz w:val="24"/>
            <w:szCs w:val="24"/>
          </w:rPr>
          <w:t>: 10.1073/pnas.1509654112</w:t>
        </w:r>
      </w:hyperlink>
      <w:r w:rsidR="00555C85">
        <w:rPr>
          <w:rFonts w:ascii="Times New Roman" w:eastAsia="Times New Roman" w:hAnsi="Times New Roman" w:cs="Times New Roman"/>
          <w:color w:val="000000"/>
          <w:sz w:val="24"/>
          <w:szCs w:val="24"/>
        </w:rPr>
        <w:t xml:space="preserve"> </w:t>
      </w:r>
    </w:p>
    <w:p w:rsidR="00693FC2" w:rsidRDefault="00386E14">
      <w:pPr>
        <w:numPr>
          <w:ilvl w:val="0"/>
          <w:numId w:val="3"/>
        </w:numPr>
        <w:spacing w:before="0" w:line="480" w:lineRule="auto"/>
        <w:rPr>
          <w:rFonts w:ascii="Times New Roman" w:eastAsia="Times New Roman" w:hAnsi="Times New Roman" w:cs="Times New Roman"/>
          <w:color w:val="000000"/>
          <w:sz w:val="24"/>
          <w:szCs w:val="24"/>
        </w:rPr>
      </w:pPr>
      <w:hyperlink r:id="rId18">
        <w:proofErr w:type="spellStart"/>
        <w:r w:rsidR="00555C85">
          <w:rPr>
            <w:rFonts w:ascii="Times New Roman" w:eastAsia="Times New Roman" w:hAnsi="Times New Roman" w:cs="Times New Roman"/>
            <w:color w:val="000000"/>
            <w:sz w:val="24"/>
            <w:szCs w:val="24"/>
          </w:rPr>
          <w:t>Kreimer</w:t>
        </w:r>
        <w:proofErr w:type="spellEnd"/>
        <w:r w:rsidR="00555C85">
          <w:rPr>
            <w:rFonts w:ascii="Times New Roman" w:eastAsia="Times New Roman" w:hAnsi="Times New Roman" w:cs="Times New Roman"/>
            <w:color w:val="000000"/>
            <w:sz w:val="24"/>
            <w:szCs w:val="24"/>
          </w:rPr>
          <w:t>, P. (2009) El científico también es un ser humano: la ciencia bajo la lupa. Buenos Aires, Siglo Veintiuno Editores. (Capítulo 1 y 3)</w:t>
        </w:r>
      </w:hyperlink>
    </w:p>
    <w:p w:rsidR="00693FC2" w:rsidRDefault="00386E14">
      <w:pPr>
        <w:numPr>
          <w:ilvl w:val="0"/>
          <w:numId w:val="3"/>
        </w:numPr>
        <w:spacing w:before="0" w:line="480" w:lineRule="auto"/>
        <w:rPr>
          <w:rFonts w:ascii="Times New Roman" w:eastAsia="Times New Roman" w:hAnsi="Times New Roman" w:cs="Times New Roman"/>
          <w:color w:val="000000"/>
          <w:sz w:val="24"/>
          <w:szCs w:val="24"/>
        </w:rPr>
      </w:pPr>
      <w:hyperlink r:id="rId19">
        <w:r w:rsidR="00555C85">
          <w:rPr>
            <w:rFonts w:ascii="Times New Roman" w:eastAsia="Times New Roman" w:hAnsi="Times New Roman" w:cs="Times New Roman"/>
            <w:color w:val="000000"/>
            <w:sz w:val="24"/>
            <w:szCs w:val="24"/>
          </w:rPr>
          <w:t xml:space="preserve">Leal, P. J. (2011, 17 diciembre). </w:t>
        </w:r>
      </w:hyperlink>
      <w:hyperlink r:id="rId20">
        <w:r w:rsidR="00555C85">
          <w:rPr>
            <w:rFonts w:ascii="Times New Roman" w:eastAsia="Times New Roman" w:hAnsi="Times New Roman" w:cs="Times New Roman"/>
            <w:i/>
            <w:color w:val="000000"/>
            <w:sz w:val="24"/>
            <w:szCs w:val="24"/>
          </w:rPr>
          <w:t>Ciencia y Mujer: Una relación misógina</w:t>
        </w:r>
      </w:hyperlink>
      <w:hyperlink r:id="rId21">
        <w:r w:rsidR="00555C85">
          <w:rPr>
            <w:rFonts w:ascii="Times New Roman" w:eastAsia="Times New Roman" w:hAnsi="Times New Roman" w:cs="Times New Roman"/>
            <w:color w:val="000000"/>
            <w:sz w:val="24"/>
            <w:szCs w:val="24"/>
          </w:rPr>
          <w:t xml:space="preserve">. En </w:t>
        </w:r>
      </w:hyperlink>
      <w:hyperlink r:id="rId22">
        <w:r w:rsidR="00555C85">
          <w:rPr>
            <w:rFonts w:ascii="Times New Roman" w:eastAsia="Times New Roman" w:hAnsi="Times New Roman" w:cs="Times New Roman"/>
            <w:i/>
            <w:color w:val="000000"/>
            <w:sz w:val="24"/>
            <w:szCs w:val="24"/>
          </w:rPr>
          <w:t xml:space="preserve">Diario Chile. </w:t>
        </w:r>
      </w:hyperlink>
    </w:p>
    <w:p w:rsidR="00693FC2" w:rsidRDefault="00386E14">
      <w:pPr>
        <w:numPr>
          <w:ilvl w:val="0"/>
          <w:numId w:val="4"/>
        </w:numPr>
        <w:spacing w:before="0" w:line="480" w:lineRule="auto"/>
        <w:rPr>
          <w:rFonts w:ascii="Times New Roman" w:eastAsia="Times New Roman" w:hAnsi="Times New Roman" w:cs="Times New Roman"/>
          <w:color w:val="000000"/>
          <w:sz w:val="24"/>
          <w:szCs w:val="24"/>
        </w:rPr>
      </w:pPr>
      <w:hyperlink r:id="rId23">
        <w:proofErr w:type="spellStart"/>
        <w:r w:rsidR="00555C85">
          <w:rPr>
            <w:rFonts w:ascii="Times New Roman" w:eastAsia="Times New Roman" w:hAnsi="Times New Roman" w:cs="Times New Roman"/>
            <w:color w:val="000000"/>
            <w:sz w:val="24"/>
            <w:szCs w:val="24"/>
          </w:rPr>
          <w:t>Massarini</w:t>
        </w:r>
        <w:proofErr w:type="spellEnd"/>
        <w:r w:rsidR="00555C85">
          <w:rPr>
            <w:rFonts w:ascii="Times New Roman" w:eastAsia="Times New Roman" w:hAnsi="Times New Roman" w:cs="Times New Roman"/>
            <w:color w:val="000000"/>
            <w:sz w:val="24"/>
            <w:szCs w:val="24"/>
          </w:rPr>
          <w:t xml:space="preserve">, A. y </w:t>
        </w:r>
        <w:proofErr w:type="spellStart"/>
        <w:r w:rsidR="00555C85">
          <w:rPr>
            <w:rFonts w:ascii="Times New Roman" w:eastAsia="Times New Roman" w:hAnsi="Times New Roman" w:cs="Times New Roman"/>
            <w:color w:val="000000"/>
            <w:sz w:val="24"/>
            <w:szCs w:val="24"/>
          </w:rPr>
          <w:t>Schnek</w:t>
        </w:r>
        <w:proofErr w:type="spellEnd"/>
        <w:r w:rsidR="00555C85">
          <w:rPr>
            <w:rFonts w:ascii="Times New Roman" w:eastAsia="Times New Roman" w:hAnsi="Times New Roman" w:cs="Times New Roman"/>
            <w:color w:val="000000"/>
            <w:sz w:val="24"/>
            <w:szCs w:val="24"/>
          </w:rPr>
          <w:t>, A. (</w:t>
        </w:r>
        <w:proofErr w:type="spellStart"/>
        <w:r w:rsidR="00555C85">
          <w:rPr>
            <w:rFonts w:ascii="Times New Roman" w:eastAsia="Times New Roman" w:hAnsi="Times New Roman" w:cs="Times New Roman"/>
            <w:color w:val="000000"/>
            <w:sz w:val="24"/>
            <w:szCs w:val="24"/>
          </w:rPr>
          <w:t>coords</w:t>
        </w:r>
        <w:proofErr w:type="spellEnd"/>
        <w:r w:rsidR="00555C85">
          <w:rPr>
            <w:rFonts w:ascii="Times New Roman" w:eastAsia="Times New Roman" w:hAnsi="Times New Roman" w:cs="Times New Roman"/>
            <w:color w:val="000000"/>
            <w:sz w:val="24"/>
            <w:szCs w:val="24"/>
          </w:rPr>
          <w:t xml:space="preserve">) (2015): Ciencia entre </w:t>
        </w:r>
        <w:proofErr w:type="spellStart"/>
        <w:r w:rsidR="00555C85">
          <w:rPr>
            <w:rFonts w:ascii="Times New Roman" w:eastAsia="Times New Roman" w:hAnsi="Times New Roman" w:cs="Times New Roman"/>
            <w:color w:val="000000"/>
            <w:sz w:val="24"/>
            <w:szCs w:val="24"/>
          </w:rPr>
          <w:t>todxs</w:t>
        </w:r>
        <w:proofErr w:type="spellEnd"/>
        <w:r w:rsidR="00555C85">
          <w:rPr>
            <w:rFonts w:ascii="Times New Roman" w:eastAsia="Times New Roman" w:hAnsi="Times New Roman" w:cs="Times New Roman"/>
            <w:color w:val="000000"/>
            <w:sz w:val="24"/>
            <w:szCs w:val="24"/>
          </w:rPr>
          <w:t>. Tecnociencia en contexto social. Una propuesta de enseñanza. Buenos Aires, Paidós. Cap. 2: El pensamiento crítico en ciencia y tecnología: una mirada desde el Sur. (pp. 61-78)</w:t>
        </w:r>
      </w:hyperlink>
    </w:p>
    <w:p w:rsidR="00693FC2" w:rsidRDefault="00386E14">
      <w:pPr>
        <w:numPr>
          <w:ilvl w:val="0"/>
          <w:numId w:val="4"/>
        </w:numPr>
        <w:spacing w:before="0" w:line="480" w:lineRule="auto"/>
        <w:rPr>
          <w:rFonts w:ascii="Times New Roman" w:eastAsia="Times New Roman" w:hAnsi="Times New Roman" w:cs="Times New Roman"/>
          <w:color w:val="000000"/>
          <w:sz w:val="24"/>
          <w:szCs w:val="24"/>
        </w:rPr>
      </w:pPr>
      <w:hyperlink r:id="rId24">
        <w:proofErr w:type="spellStart"/>
        <w:r w:rsidR="00555C85">
          <w:rPr>
            <w:rFonts w:ascii="Times New Roman" w:eastAsia="Times New Roman" w:hAnsi="Times New Roman" w:cs="Times New Roman"/>
            <w:color w:val="000000"/>
            <w:sz w:val="24"/>
            <w:szCs w:val="24"/>
          </w:rPr>
          <w:t>Najmanovich</w:t>
        </w:r>
        <w:proofErr w:type="spellEnd"/>
        <w:r w:rsidR="00555C85">
          <w:rPr>
            <w:rFonts w:ascii="Times New Roman" w:eastAsia="Times New Roman" w:hAnsi="Times New Roman" w:cs="Times New Roman"/>
            <w:color w:val="000000"/>
            <w:sz w:val="24"/>
            <w:szCs w:val="24"/>
          </w:rPr>
          <w:t>, D. (2019): Complejidades del saber. Buenos Aires, NOVEDUC. (Capítulo 01: La revolución del saber contemporáneo, pp. 25-42)</w:t>
        </w:r>
      </w:hyperlink>
    </w:p>
    <w:p w:rsidR="00045468" w:rsidRDefault="00045468" w:rsidP="00045468">
      <w:pPr>
        <w:spacing w:before="0" w:line="480" w:lineRule="auto"/>
        <w:rPr>
          <w:rFonts w:ascii="Times New Roman" w:eastAsia="Times New Roman" w:hAnsi="Times New Roman" w:cs="Times New Roman"/>
          <w:color w:val="000000"/>
          <w:sz w:val="24"/>
          <w:szCs w:val="24"/>
        </w:rPr>
      </w:pPr>
    </w:p>
    <w:p w:rsidR="00045468" w:rsidRDefault="00045468" w:rsidP="00045468">
      <w:pPr>
        <w:spacing w:before="0" w:line="480" w:lineRule="auto"/>
        <w:rPr>
          <w:rFonts w:ascii="Times New Roman" w:eastAsia="Times New Roman" w:hAnsi="Times New Roman" w:cs="Times New Roman"/>
          <w:color w:val="000000"/>
          <w:sz w:val="24"/>
          <w:szCs w:val="24"/>
        </w:rPr>
      </w:pPr>
    </w:p>
    <w:p w:rsidR="00045468" w:rsidRDefault="00045468" w:rsidP="00045468">
      <w:pPr>
        <w:spacing w:before="0" w:line="480" w:lineRule="auto"/>
        <w:rPr>
          <w:rFonts w:ascii="Times New Roman" w:eastAsia="Times New Roman" w:hAnsi="Times New Roman" w:cs="Times New Roman"/>
          <w:color w:val="000000"/>
          <w:sz w:val="24"/>
          <w:szCs w:val="24"/>
        </w:rPr>
      </w:pPr>
    </w:p>
    <w:p w:rsidR="00045468" w:rsidRDefault="00045468" w:rsidP="00045468">
      <w:pPr>
        <w:spacing w:before="0" w:line="480" w:lineRule="auto"/>
        <w:rPr>
          <w:rFonts w:ascii="Times New Roman" w:eastAsia="Times New Roman" w:hAnsi="Times New Roman" w:cs="Times New Roman"/>
          <w:color w:val="000000"/>
          <w:sz w:val="24"/>
          <w:szCs w:val="24"/>
        </w:rPr>
      </w:pPr>
    </w:p>
    <w:tbl>
      <w:tblPr>
        <w:tblW w:w="0" w:type="dxa"/>
        <w:tblCellMar>
          <w:left w:w="0" w:type="dxa"/>
          <w:right w:w="0" w:type="dxa"/>
        </w:tblCellMar>
        <w:tblLook w:val="04A0" w:firstRow="1" w:lastRow="0" w:firstColumn="1" w:lastColumn="0" w:noHBand="0" w:noVBand="1"/>
      </w:tblPr>
      <w:tblGrid>
        <w:gridCol w:w="1685"/>
        <w:gridCol w:w="4330"/>
        <w:gridCol w:w="285"/>
        <w:gridCol w:w="285"/>
        <w:gridCol w:w="285"/>
        <w:gridCol w:w="285"/>
        <w:gridCol w:w="285"/>
        <w:gridCol w:w="1036"/>
      </w:tblGrid>
      <w:tr w:rsidR="00045468" w:rsidRPr="00045468" w:rsidTr="00045468">
        <w:trPr>
          <w:trHeight w:val="195"/>
        </w:trPr>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4"/>
                <w:szCs w:val="24"/>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r>
      <w:tr w:rsidR="00045468" w:rsidRPr="00045468" w:rsidTr="00045468">
        <w:trPr>
          <w:trHeight w:val="450"/>
        </w:trPr>
        <w:tc>
          <w:tcPr>
            <w:tcW w:w="0" w:type="auto"/>
            <w:gridSpan w:val="8"/>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32"/>
                <w:szCs w:val="32"/>
                <w:lang w:val="es-ES"/>
              </w:rPr>
            </w:pPr>
            <w:r w:rsidRPr="00045468">
              <w:rPr>
                <w:rFonts w:ascii="Calibri" w:eastAsia="Times New Roman" w:hAnsi="Calibri" w:cs="Calibri"/>
                <w:b/>
                <w:bCs/>
                <w:color w:val="auto"/>
                <w:sz w:val="32"/>
                <w:szCs w:val="32"/>
                <w:lang w:val="es-ES"/>
              </w:rPr>
              <w:t xml:space="preserve">C T S </w:t>
            </w:r>
          </w:p>
        </w:tc>
        <w:bookmarkStart w:id="3" w:name="_GoBack"/>
        <w:bookmarkEnd w:id="3"/>
      </w:tr>
      <w:tr w:rsidR="00045468" w:rsidRPr="00045468" w:rsidTr="00045468">
        <w:trPr>
          <w:trHeight w:val="450"/>
        </w:trPr>
        <w:tc>
          <w:tcPr>
            <w:tcW w:w="0" w:type="auto"/>
            <w:gridSpan w:val="8"/>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4"/>
                <w:szCs w:val="24"/>
                <w:lang w:val="es-ES"/>
              </w:rPr>
            </w:pPr>
            <w:r w:rsidRPr="00045468">
              <w:rPr>
                <w:rFonts w:ascii="Calibri" w:eastAsia="Times New Roman" w:hAnsi="Calibri" w:cs="Calibri"/>
                <w:b/>
                <w:bCs/>
                <w:color w:val="auto"/>
                <w:sz w:val="24"/>
                <w:szCs w:val="24"/>
                <w:lang w:val="es-ES"/>
              </w:rPr>
              <w:t>RÚBRICA DE EVALUACIÓN</w:t>
            </w:r>
          </w:p>
        </w:tc>
      </w:tr>
      <w:tr w:rsidR="00045468" w:rsidRPr="00045468" w:rsidTr="00045468">
        <w:trPr>
          <w:trHeight w:val="450"/>
        </w:trPr>
        <w:tc>
          <w:tcPr>
            <w:tcW w:w="0" w:type="auto"/>
            <w:gridSpan w:val="8"/>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lang w:val="es-ES"/>
              </w:rPr>
            </w:pPr>
            <w:r w:rsidRPr="00045468">
              <w:rPr>
                <w:rFonts w:ascii="Calibri" w:eastAsia="Times New Roman" w:hAnsi="Calibri" w:cs="Calibri"/>
                <w:b/>
                <w:bCs/>
                <w:color w:val="auto"/>
                <w:lang w:val="es-ES"/>
              </w:rPr>
              <w:t>TRABAJO PRÁCTICO FINAL - T P F</w:t>
            </w:r>
          </w:p>
        </w:tc>
      </w:tr>
      <w:tr w:rsidR="00045468" w:rsidRPr="00045468" w:rsidTr="00045468">
        <w:trPr>
          <w:trHeight w:val="31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Fecha: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4"/>
                <w:szCs w:val="24"/>
                <w:lang w:val="es-ES"/>
              </w:rPr>
            </w:pPr>
            <w:r w:rsidRPr="00045468">
              <w:rPr>
                <w:rFonts w:ascii="Calibri" w:eastAsia="Times New Roman" w:hAnsi="Calibri" w:cs="Calibri"/>
                <w:b/>
                <w:bCs/>
                <w:color w:val="auto"/>
                <w:sz w:val="24"/>
                <w:szCs w:val="24"/>
                <w:lang w:val="es-ES"/>
              </w:rPr>
              <w:t>25/6/2021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4"/>
                <w:szCs w:val="24"/>
                <w:lang w:val="es-E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r>
      <w:tr w:rsidR="00045468" w:rsidRPr="00045468" w:rsidTr="00045468">
        <w:trPr>
          <w:trHeight w:val="600"/>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Integrantes de Grupo</w:t>
            </w:r>
            <w:r w:rsidRPr="00045468">
              <w:rPr>
                <w:rFonts w:ascii="Calibri" w:eastAsia="Times New Roman" w:hAnsi="Calibri" w:cs="Calibri"/>
                <w:b/>
                <w:bCs/>
                <w:color w:val="auto"/>
                <w:sz w:val="18"/>
                <w:szCs w:val="18"/>
                <w:lang w:val="es-ES"/>
              </w:rPr>
              <w:br/>
              <w:t>(Apellido y nombre)</w:t>
            </w:r>
          </w:p>
        </w:tc>
        <w:tc>
          <w:tcPr>
            <w:tcW w:w="0" w:type="auto"/>
            <w:gridSpan w:val="7"/>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4"/>
                <w:szCs w:val="24"/>
                <w:lang w:val="es-ES"/>
              </w:rPr>
            </w:pPr>
            <w:proofErr w:type="spellStart"/>
            <w:r w:rsidRPr="00045468">
              <w:rPr>
                <w:rFonts w:ascii="Calibri" w:eastAsia="Times New Roman" w:hAnsi="Calibri" w:cs="Calibri"/>
                <w:b/>
                <w:bCs/>
                <w:color w:val="auto"/>
                <w:sz w:val="24"/>
                <w:szCs w:val="24"/>
                <w:lang w:val="es-ES"/>
              </w:rPr>
              <w:t>Tangorra</w:t>
            </w:r>
            <w:proofErr w:type="spellEnd"/>
            <w:r w:rsidRPr="00045468">
              <w:rPr>
                <w:rFonts w:ascii="Calibri" w:eastAsia="Times New Roman" w:hAnsi="Calibri" w:cs="Calibri"/>
                <w:b/>
                <w:bCs/>
                <w:color w:val="auto"/>
                <w:sz w:val="24"/>
                <w:szCs w:val="24"/>
                <w:lang w:val="es-ES"/>
              </w:rPr>
              <w:t xml:space="preserve"> </w:t>
            </w:r>
            <w:proofErr w:type="spellStart"/>
            <w:r w:rsidRPr="00045468">
              <w:rPr>
                <w:rFonts w:ascii="Calibri" w:eastAsia="Times New Roman" w:hAnsi="Calibri" w:cs="Calibri"/>
                <w:b/>
                <w:bCs/>
                <w:color w:val="auto"/>
                <w:sz w:val="24"/>
                <w:szCs w:val="24"/>
                <w:lang w:val="es-ES"/>
              </w:rPr>
              <w:t>Kindvater</w:t>
            </w:r>
            <w:proofErr w:type="spellEnd"/>
            <w:r w:rsidRPr="00045468">
              <w:rPr>
                <w:rFonts w:ascii="Calibri" w:eastAsia="Times New Roman" w:hAnsi="Calibri" w:cs="Calibri"/>
                <w:b/>
                <w:bCs/>
                <w:color w:val="auto"/>
                <w:sz w:val="24"/>
                <w:szCs w:val="24"/>
                <w:lang w:val="es-ES"/>
              </w:rPr>
              <w:t xml:space="preserve">, </w:t>
            </w:r>
            <w:proofErr w:type="spellStart"/>
            <w:r w:rsidRPr="00045468">
              <w:rPr>
                <w:rFonts w:ascii="Calibri" w:eastAsia="Times New Roman" w:hAnsi="Calibri" w:cs="Calibri"/>
                <w:b/>
                <w:bCs/>
                <w:color w:val="auto"/>
                <w:sz w:val="24"/>
                <w:szCs w:val="24"/>
                <w:lang w:val="es-ES"/>
              </w:rPr>
              <w:t>Maia</w:t>
            </w:r>
            <w:proofErr w:type="spellEnd"/>
            <w:r w:rsidRPr="00045468">
              <w:rPr>
                <w:rFonts w:ascii="Calibri" w:eastAsia="Times New Roman" w:hAnsi="Calibri" w:cs="Calibri"/>
                <w:b/>
                <w:bCs/>
                <w:color w:val="auto"/>
                <w:sz w:val="24"/>
                <w:szCs w:val="24"/>
                <w:lang w:val="es-ES"/>
              </w:rPr>
              <w:t xml:space="preserve"> - Palacios, Franco</w:t>
            </w:r>
          </w:p>
        </w:tc>
      </w:tr>
      <w:tr w:rsidR="00045468" w:rsidRPr="00045468" w:rsidTr="00045468">
        <w:trPr>
          <w:trHeight w:val="315"/>
        </w:trPr>
        <w:tc>
          <w:tcPr>
            <w:tcW w:w="0" w:type="auto"/>
            <w:tcBorders>
              <w:top w:val="single" w:sz="6" w:space="0" w:color="CCCCCC"/>
              <w:left w:val="single" w:sz="12" w:space="0" w:color="000000"/>
              <w:bottom w:val="single" w:sz="12" w:space="0" w:color="000000"/>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Comisión:</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jc w:val="right"/>
              <w:rPr>
                <w:rFonts w:ascii="Calibri" w:eastAsia="Times New Roman" w:hAnsi="Calibri" w:cs="Calibri"/>
                <w:color w:val="auto"/>
                <w:lang w:val="es-ES"/>
              </w:rPr>
            </w:pPr>
            <w:r w:rsidRPr="00045468">
              <w:rPr>
                <w:rFonts w:ascii="Calibri" w:eastAsia="Times New Roman" w:hAnsi="Calibri" w:cs="Calibri"/>
                <w:color w:val="auto"/>
                <w:lang w:val="es-ES"/>
              </w:rPr>
              <w:t>3</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jc w:val="right"/>
              <w:rPr>
                <w:rFonts w:ascii="Calibri" w:eastAsia="Times New Roman" w:hAnsi="Calibri" w:cs="Calibri"/>
                <w:color w:val="auto"/>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r>
      <w:tr w:rsidR="00045468" w:rsidRPr="00045468" w:rsidTr="00045468">
        <w:trPr>
          <w:trHeight w:val="315"/>
        </w:trPr>
        <w:tc>
          <w:tcPr>
            <w:tcW w:w="0" w:type="auto"/>
            <w:gridSpan w:val="8"/>
            <w:tcBorders>
              <w:top w:val="single" w:sz="6" w:space="0" w:color="CCCCCC"/>
              <w:left w:val="single" w:sz="12" w:space="0" w:color="000000"/>
              <w:bottom w:val="single" w:sz="12" w:space="0" w:color="000000"/>
              <w:right w:val="single" w:sz="12"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lang w:val="es-ES"/>
              </w:rPr>
            </w:pPr>
            <w:r w:rsidRPr="00045468">
              <w:rPr>
                <w:rFonts w:ascii="Calibri" w:eastAsia="Times New Roman" w:hAnsi="Calibri" w:cs="Calibri"/>
                <w:b/>
                <w:bCs/>
                <w:color w:val="auto"/>
                <w:lang w:val="es-ES"/>
              </w:rPr>
              <w:t>TPF - PRESENTACIÓN ESCRITA</w:t>
            </w:r>
          </w:p>
        </w:tc>
      </w:tr>
      <w:tr w:rsidR="00045468" w:rsidRPr="00045468" w:rsidTr="00045468">
        <w:trPr>
          <w:trHeight w:val="315"/>
        </w:trPr>
        <w:tc>
          <w:tcPr>
            <w:tcW w:w="0" w:type="auto"/>
            <w:vMerge w:val="restart"/>
            <w:tcBorders>
              <w:top w:val="single" w:sz="6" w:space="0" w:color="CCCCCC"/>
              <w:left w:val="single" w:sz="12" w:space="0" w:color="000000"/>
              <w:bottom w:val="single" w:sz="12" w:space="0" w:color="000000"/>
              <w:right w:val="single" w:sz="6" w:space="0" w:color="000000"/>
            </w:tcBorders>
            <w:shd w:val="clear" w:color="auto" w:fill="DBE5F1"/>
            <w:tcMar>
              <w:top w:w="0" w:type="dxa"/>
              <w:left w:w="45" w:type="dxa"/>
              <w:bottom w:w="0" w:type="dxa"/>
              <w:right w:w="45" w:type="dxa"/>
            </w:tcMar>
            <w:hideMark/>
          </w:tcPr>
          <w:p w:rsidR="00045468" w:rsidRPr="00045468" w:rsidRDefault="00045468" w:rsidP="00045468">
            <w:pPr>
              <w:spacing w:before="0" w:line="240" w:lineRule="auto"/>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Competencia</w:t>
            </w:r>
          </w:p>
        </w:tc>
        <w:tc>
          <w:tcPr>
            <w:tcW w:w="0" w:type="auto"/>
            <w:vMerge w:val="restart"/>
            <w:tcBorders>
              <w:top w:val="single" w:sz="6" w:space="0" w:color="CCCCCC"/>
              <w:left w:val="single" w:sz="6" w:space="0" w:color="CCCCCC"/>
              <w:bottom w:val="single" w:sz="12" w:space="0" w:color="000000"/>
              <w:right w:val="single" w:sz="6" w:space="0" w:color="000000"/>
            </w:tcBorders>
            <w:shd w:val="clear" w:color="auto" w:fill="DBE5F1"/>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Descriptores</w:t>
            </w:r>
          </w:p>
        </w:tc>
        <w:tc>
          <w:tcPr>
            <w:tcW w:w="0" w:type="auto"/>
            <w:gridSpan w:val="5"/>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Niveles de logro</w:t>
            </w:r>
          </w:p>
        </w:tc>
        <w:tc>
          <w:tcPr>
            <w:tcW w:w="0" w:type="auto"/>
            <w:vMerge w:val="restart"/>
            <w:tcBorders>
              <w:top w:val="single" w:sz="6" w:space="0" w:color="CCCCCC"/>
              <w:left w:val="single" w:sz="6" w:space="0" w:color="CCCCCC"/>
              <w:bottom w:val="single" w:sz="12" w:space="0" w:color="000000"/>
              <w:right w:val="single" w:sz="12" w:space="0" w:color="000000"/>
            </w:tcBorders>
            <w:shd w:val="clear" w:color="auto" w:fill="DBE5F1"/>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Calificación</w:t>
            </w:r>
          </w:p>
        </w:tc>
      </w:tr>
      <w:tr w:rsidR="00045468" w:rsidRPr="00045468" w:rsidTr="00045468">
        <w:trPr>
          <w:trHeight w:val="315"/>
        </w:trPr>
        <w:tc>
          <w:tcPr>
            <w:tcW w:w="0" w:type="auto"/>
            <w:vMerge/>
            <w:tcBorders>
              <w:top w:val="single" w:sz="6" w:space="0" w:color="CCCCCC"/>
              <w:left w:val="single" w:sz="12" w:space="0" w:color="000000"/>
              <w:bottom w:val="single" w:sz="12"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20"/>
                <w:szCs w:val="20"/>
                <w:lang w:val="es-ES"/>
              </w:rPr>
            </w:pPr>
          </w:p>
        </w:tc>
        <w:tc>
          <w:tcPr>
            <w:tcW w:w="0" w:type="auto"/>
            <w:vMerge/>
            <w:tcBorders>
              <w:top w:val="single" w:sz="6" w:space="0" w:color="CCCCCC"/>
              <w:left w:val="single" w:sz="6" w:space="0" w:color="CCCCCC"/>
              <w:bottom w:val="single" w:sz="12"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1</w:t>
            </w: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2</w:t>
            </w: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3</w:t>
            </w: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4</w:t>
            </w:r>
          </w:p>
        </w:tc>
        <w:tc>
          <w:tcPr>
            <w:tcW w:w="0" w:type="auto"/>
            <w:tcBorders>
              <w:top w:val="single" w:sz="6" w:space="0" w:color="CCCCCC"/>
              <w:left w:val="single" w:sz="6" w:space="0" w:color="CCCCCC"/>
              <w:bottom w:val="single"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5</w:t>
            </w:r>
          </w:p>
        </w:tc>
        <w:tc>
          <w:tcPr>
            <w:tcW w:w="0" w:type="auto"/>
            <w:vMerge/>
            <w:tcBorders>
              <w:top w:val="single" w:sz="6" w:space="0" w:color="CCCCCC"/>
              <w:left w:val="single" w:sz="6" w:space="0" w:color="CCCCCC"/>
              <w:bottom w:val="single" w:sz="12"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20"/>
                <w:szCs w:val="20"/>
                <w:lang w:val="es-ES"/>
              </w:rPr>
            </w:pPr>
          </w:p>
        </w:tc>
      </w:tr>
      <w:tr w:rsidR="00045468" w:rsidRPr="00045468" w:rsidTr="00045468">
        <w:trPr>
          <w:trHeight w:val="315"/>
        </w:trPr>
        <w:tc>
          <w:tcPr>
            <w:tcW w:w="0" w:type="auto"/>
            <w:vMerge w:val="restart"/>
            <w:tcBorders>
              <w:top w:val="single" w:sz="6" w:space="0" w:color="CCCCCC"/>
              <w:left w:val="single" w:sz="12" w:space="0" w:color="000000"/>
              <w:bottom w:val="single" w:sz="6" w:space="0" w:color="000000"/>
              <w:right w:val="single" w:sz="6" w:space="0" w:color="000000"/>
            </w:tcBorders>
            <w:shd w:val="clear" w:color="auto" w:fill="DBE5F1"/>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Escritura Académica</w:t>
            </w:r>
            <w:r w:rsidRPr="00045468">
              <w:rPr>
                <w:rFonts w:ascii="Calibri" w:eastAsia="Times New Roman" w:hAnsi="Calibri" w:cs="Calibri"/>
                <w:b/>
                <w:bCs/>
                <w:color w:val="auto"/>
                <w:sz w:val="18"/>
                <w:szCs w:val="18"/>
                <w:lang w:val="es-ES"/>
              </w:rPr>
              <w:br/>
              <w:t>50%</w:t>
            </w: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Presentación del trabajo: formato, estructura y extensión</w:t>
            </w: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val="restart"/>
            <w:tcBorders>
              <w:top w:val="single" w:sz="6" w:space="0" w:color="CCCCCC"/>
              <w:left w:val="single" w:sz="6" w:space="0" w:color="CCCCCC"/>
              <w:bottom w:val="single" w:sz="6" w:space="0" w:color="000000"/>
              <w:right w:val="single" w:sz="12"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color w:val="auto"/>
                <w:lang w:val="es-ES"/>
              </w:rPr>
            </w:pPr>
            <w:r w:rsidRPr="00045468">
              <w:rPr>
                <w:rFonts w:ascii="Calibri" w:eastAsia="Times New Roman" w:hAnsi="Calibri" w:cs="Calibri"/>
                <w:color w:val="auto"/>
                <w:lang w:val="es-ES"/>
              </w:rPr>
              <w:t>9</w:t>
            </w: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Uso Normas APA: fuente, citas en texto, referencias, otros</w:t>
            </w: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Uso de código: sintaxis, redacción, puntuación, ortografía, otros</w:t>
            </w: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Precisión conceptual y redacción</w:t>
            </w: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 xml:space="preserve">Cohesión y coherencia de estilo de redacción </w:t>
            </w: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single"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Consistencia Argumentación / Fundamentación /Conclusión</w:t>
            </w: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single"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val="restart"/>
            <w:tcBorders>
              <w:top w:val="single" w:sz="6" w:space="0" w:color="CCCCCC"/>
              <w:left w:val="single" w:sz="12" w:space="0" w:color="000000"/>
              <w:bottom w:val="single" w:sz="6" w:space="0" w:color="000000"/>
              <w:right w:val="single" w:sz="6" w:space="0" w:color="000000"/>
            </w:tcBorders>
            <w:shd w:val="clear" w:color="auto" w:fill="DBE5F1"/>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Cognitiva</w:t>
            </w:r>
            <w:r w:rsidRPr="00045468">
              <w:rPr>
                <w:rFonts w:ascii="Calibri" w:eastAsia="Times New Roman" w:hAnsi="Calibri" w:cs="Calibri"/>
                <w:b/>
                <w:bCs/>
                <w:color w:val="auto"/>
                <w:sz w:val="18"/>
                <w:szCs w:val="18"/>
                <w:lang w:val="es-ES"/>
              </w:rPr>
              <w:br/>
              <w:t>50%</w:t>
            </w:r>
          </w:p>
        </w:tc>
        <w:tc>
          <w:tcPr>
            <w:tcW w:w="0" w:type="auto"/>
            <w:tcBorders>
              <w:top w:val="single" w:sz="6" w:space="0" w:color="CCCCCC"/>
              <w:left w:val="single" w:sz="6" w:space="0" w:color="CCCCCC"/>
              <w:bottom w:val="single" w:sz="6" w:space="0" w:color="CCCCCC"/>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 xml:space="preserve">Comprensión, apropiación, relación entre conceptos </w:t>
            </w:r>
          </w:p>
        </w:tc>
        <w:tc>
          <w:tcPr>
            <w:tcW w:w="0" w:type="auto"/>
            <w:tcBorders>
              <w:top w:val="single" w:sz="6" w:space="0" w:color="CCCCCC"/>
              <w:left w:val="single" w:sz="6" w:space="0" w:color="CCCCCC"/>
              <w:bottom w:val="single" w:sz="6" w:space="0" w:color="CCCCCC"/>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vMerge w:val="restart"/>
            <w:tcBorders>
              <w:top w:val="single" w:sz="6" w:space="0" w:color="CCCCCC"/>
              <w:left w:val="single" w:sz="6" w:space="0" w:color="CCCCCC"/>
              <w:bottom w:val="single" w:sz="6" w:space="0" w:color="000000"/>
              <w:right w:val="single" w:sz="12"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color w:val="auto"/>
                <w:lang w:val="es-ES"/>
              </w:rPr>
            </w:pPr>
            <w:r w:rsidRPr="00045468">
              <w:rPr>
                <w:rFonts w:ascii="Calibri" w:eastAsia="Times New Roman" w:hAnsi="Calibri" w:cs="Calibri"/>
                <w:color w:val="auto"/>
                <w:lang w:val="es-ES"/>
              </w:rPr>
              <w:t>9</w:t>
            </w: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Abordaje múltiple y perspectiva CTS explícita</w:t>
            </w:r>
          </w:p>
        </w:tc>
        <w:tc>
          <w:tcPr>
            <w:tcW w:w="0" w:type="auto"/>
            <w:tcBorders>
              <w:top w:val="single" w:sz="6" w:space="0" w:color="CCCCCC"/>
              <w:left w:val="single" w:sz="6" w:space="0" w:color="CCCCCC"/>
              <w:bottom w:val="single" w:sz="6" w:space="0" w:color="CCCCCC"/>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x</w:t>
            </w: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Nivel de análisis conceptual</w:t>
            </w: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Pensamiento crítico</w:t>
            </w: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Articulación conceptual: relación entre conceptos y autores</w:t>
            </w: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single"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Aplicación de conceptos a casos, ejemplos, situaciones, etc.</w:t>
            </w: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lang w:val="es-ES"/>
              </w:rPr>
            </w:pPr>
            <w:r w:rsidRPr="00045468">
              <w:rPr>
                <w:rFonts w:ascii="Calibri" w:eastAsia="Times New Roman" w:hAnsi="Calibri" w:cs="Calibri"/>
                <w:b/>
                <w:bCs/>
                <w:color w:val="auto"/>
                <w:lang w:val="es-ES"/>
              </w:rPr>
              <w:t>x</w:t>
            </w: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tcBorders>
              <w:top w:val="single" w:sz="6" w:space="0" w:color="CCCCCC"/>
              <w:left w:val="single" w:sz="12" w:space="0" w:color="000000"/>
              <w:bottom w:val="single" w:sz="6" w:space="0" w:color="CCCCCC"/>
              <w:right w:val="single" w:sz="6" w:space="0" w:color="CCCCCC"/>
            </w:tcBorders>
            <w:shd w:val="clear" w:color="auto" w:fill="DBE5F1"/>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Observaciones</w:t>
            </w:r>
          </w:p>
        </w:tc>
        <w:tc>
          <w:tcPr>
            <w:tcW w:w="0" w:type="auto"/>
            <w:tcBorders>
              <w:top w:val="single" w:sz="6" w:space="0" w:color="CCCCCC"/>
              <w:left w:val="single" w:sz="6" w:space="0" w:color="CCCCCC"/>
              <w:bottom w:val="single" w:sz="6" w:space="0" w:color="CCCCCC"/>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18"/>
                <w:szCs w:val="18"/>
                <w:lang w:val="es-ES"/>
              </w:rPr>
            </w:pPr>
          </w:p>
        </w:tc>
        <w:tc>
          <w:tcPr>
            <w:tcW w:w="0" w:type="auto"/>
            <w:gridSpan w:val="5"/>
            <w:vMerge w:val="restart"/>
            <w:tcBorders>
              <w:top w:val="single" w:sz="6" w:space="0" w:color="CCCCCC"/>
              <w:left w:val="single" w:sz="6" w:space="0" w:color="CCCCCC"/>
              <w:bottom w:val="single" w:sz="12" w:space="0" w:color="000000"/>
              <w:right w:val="single" w:sz="6"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Calificación</w:t>
            </w:r>
            <w:r w:rsidRPr="00045468">
              <w:rPr>
                <w:rFonts w:ascii="Calibri" w:eastAsia="Times New Roman" w:hAnsi="Calibri" w:cs="Calibri"/>
                <w:b/>
                <w:bCs/>
                <w:color w:val="auto"/>
                <w:sz w:val="20"/>
                <w:szCs w:val="20"/>
                <w:lang w:val="es-ES"/>
              </w:rPr>
              <w:br/>
              <w:t>Escrito</w:t>
            </w:r>
          </w:p>
        </w:tc>
        <w:tc>
          <w:tcPr>
            <w:tcW w:w="0" w:type="auto"/>
            <w:vMerge w:val="restart"/>
            <w:tcBorders>
              <w:top w:val="single" w:sz="6" w:space="0" w:color="CCCCCC"/>
              <w:left w:val="single" w:sz="6" w:space="0" w:color="CCCCCC"/>
              <w:bottom w:val="single" w:sz="12" w:space="0" w:color="000000"/>
              <w:right w:val="single" w:sz="12" w:space="0" w:color="000000"/>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color w:val="auto"/>
                <w:lang w:val="es-ES"/>
              </w:rPr>
            </w:pPr>
            <w:r w:rsidRPr="00045468">
              <w:rPr>
                <w:rFonts w:ascii="Calibri" w:eastAsia="Times New Roman" w:hAnsi="Calibri" w:cs="Calibri"/>
                <w:color w:val="auto"/>
                <w:lang w:val="es-ES"/>
              </w:rPr>
              <w:t>9</w:t>
            </w:r>
          </w:p>
        </w:tc>
      </w:tr>
      <w:tr w:rsidR="00045468" w:rsidRPr="00045468" w:rsidTr="00045468">
        <w:trPr>
          <w:trHeight w:val="315"/>
        </w:trPr>
        <w:tc>
          <w:tcPr>
            <w:tcW w:w="0" w:type="auto"/>
            <w:tcBorders>
              <w:top w:val="single" w:sz="6" w:space="0" w:color="CCCCCC"/>
              <w:left w:val="single" w:sz="12" w:space="0" w:color="000000"/>
              <w:bottom w:val="single" w:sz="12" w:space="0" w:color="000000"/>
              <w:right w:val="single" w:sz="6" w:space="0" w:color="CCCCCC"/>
            </w:tcBorders>
            <w:shd w:val="clear" w:color="auto" w:fill="DBE5F1"/>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color w:val="auto"/>
                <w:lang w:val="es-ES"/>
              </w:rPr>
            </w:pPr>
          </w:p>
        </w:tc>
        <w:tc>
          <w:tcPr>
            <w:tcW w:w="0" w:type="auto"/>
            <w:tcBorders>
              <w:top w:val="single" w:sz="6" w:space="0" w:color="CCCCCC"/>
              <w:left w:val="single" w:sz="6" w:space="0" w:color="CCCCCC"/>
              <w:bottom w:val="single" w:sz="12" w:space="0" w:color="000000"/>
              <w:right w:val="single" w:sz="6" w:space="0" w:color="000000"/>
            </w:tcBorders>
            <w:shd w:val="clear" w:color="auto" w:fill="DBE5F1"/>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gridSpan w:val="5"/>
            <w:vMerge/>
            <w:tcBorders>
              <w:top w:val="single" w:sz="6" w:space="0" w:color="CCCCCC"/>
              <w:left w:val="single" w:sz="6" w:space="0" w:color="CCCCCC"/>
              <w:bottom w:val="single" w:sz="12"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20"/>
                <w:szCs w:val="20"/>
                <w:lang w:val="es-ES"/>
              </w:rPr>
            </w:pPr>
          </w:p>
        </w:tc>
        <w:tc>
          <w:tcPr>
            <w:tcW w:w="0" w:type="auto"/>
            <w:vMerge/>
            <w:tcBorders>
              <w:top w:val="single" w:sz="6" w:space="0" w:color="CCCCCC"/>
              <w:left w:val="single" w:sz="6" w:space="0" w:color="CCCCCC"/>
              <w:bottom w:val="single" w:sz="12"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tcBorders>
              <w:top w:val="single" w:sz="6" w:space="0" w:color="CCCCCC"/>
              <w:left w:val="single" w:sz="12" w:space="0" w:color="000000"/>
              <w:bottom w:val="single" w:sz="12" w:space="0" w:color="000000"/>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r>
      <w:tr w:rsidR="00045468" w:rsidRPr="00045468" w:rsidTr="00045468">
        <w:trPr>
          <w:trHeight w:val="315"/>
        </w:trPr>
        <w:tc>
          <w:tcPr>
            <w:tcW w:w="0" w:type="auto"/>
            <w:gridSpan w:val="8"/>
            <w:tcBorders>
              <w:top w:val="single" w:sz="6" w:space="0" w:color="CCCCCC"/>
              <w:left w:val="single" w:sz="12" w:space="0" w:color="000000"/>
              <w:bottom w:val="single" w:sz="12" w:space="0" w:color="000000"/>
              <w:right w:val="single" w:sz="12"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4"/>
                <w:szCs w:val="24"/>
                <w:lang w:val="es-ES"/>
              </w:rPr>
            </w:pPr>
            <w:r w:rsidRPr="00045468">
              <w:rPr>
                <w:rFonts w:ascii="Calibri" w:eastAsia="Times New Roman" w:hAnsi="Calibri" w:cs="Calibri"/>
                <w:b/>
                <w:bCs/>
                <w:color w:val="auto"/>
                <w:sz w:val="24"/>
                <w:szCs w:val="24"/>
                <w:lang w:val="es-ES"/>
              </w:rPr>
              <w:t>TPF - EXPOSICIÓN ORAL</w:t>
            </w:r>
          </w:p>
        </w:tc>
      </w:tr>
      <w:tr w:rsidR="00045468" w:rsidRPr="00045468" w:rsidTr="00045468">
        <w:trPr>
          <w:trHeight w:val="315"/>
        </w:trPr>
        <w:tc>
          <w:tcPr>
            <w:tcW w:w="0" w:type="auto"/>
            <w:tcBorders>
              <w:top w:val="single" w:sz="6" w:space="0" w:color="CCCCCC"/>
              <w:left w:val="single" w:sz="12" w:space="0" w:color="000000"/>
              <w:bottom w:val="single" w:sz="12" w:space="0" w:color="000000"/>
              <w:right w:val="single" w:sz="6" w:space="0" w:color="CCCCCC"/>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Apellido y nombre</w:t>
            </w:r>
          </w:p>
        </w:tc>
        <w:tc>
          <w:tcPr>
            <w:tcW w:w="0" w:type="auto"/>
            <w:gridSpan w:val="7"/>
            <w:tcBorders>
              <w:top w:val="single" w:sz="6" w:space="0" w:color="CCCCCC"/>
              <w:left w:val="single" w:sz="6" w:space="0" w:color="CCCCCC"/>
              <w:bottom w:val="single" w:sz="12" w:space="0" w:color="000000"/>
              <w:right w:val="single" w:sz="12"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4"/>
                <w:szCs w:val="24"/>
                <w:lang w:val="es-ES"/>
              </w:rPr>
            </w:pPr>
            <w:proofErr w:type="spellStart"/>
            <w:r w:rsidRPr="00045468">
              <w:rPr>
                <w:rFonts w:ascii="Calibri" w:eastAsia="Times New Roman" w:hAnsi="Calibri" w:cs="Calibri"/>
                <w:b/>
                <w:bCs/>
                <w:color w:val="auto"/>
                <w:sz w:val="24"/>
                <w:szCs w:val="24"/>
                <w:lang w:val="es-ES"/>
              </w:rPr>
              <w:t>Tangorra</w:t>
            </w:r>
            <w:proofErr w:type="spellEnd"/>
            <w:r w:rsidRPr="00045468">
              <w:rPr>
                <w:rFonts w:ascii="Calibri" w:eastAsia="Times New Roman" w:hAnsi="Calibri" w:cs="Calibri"/>
                <w:b/>
                <w:bCs/>
                <w:color w:val="auto"/>
                <w:sz w:val="24"/>
                <w:szCs w:val="24"/>
                <w:lang w:val="es-ES"/>
              </w:rPr>
              <w:t xml:space="preserve"> </w:t>
            </w:r>
            <w:proofErr w:type="spellStart"/>
            <w:r w:rsidRPr="00045468">
              <w:rPr>
                <w:rFonts w:ascii="Calibri" w:eastAsia="Times New Roman" w:hAnsi="Calibri" w:cs="Calibri"/>
                <w:b/>
                <w:bCs/>
                <w:color w:val="auto"/>
                <w:sz w:val="24"/>
                <w:szCs w:val="24"/>
                <w:lang w:val="es-ES"/>
              </w:rPr>
              <w:t>Kindvater</w:t>
            </w:r>
            <w:proofErr w:type="spellEnd"/>
            <w:r w:rsidRPr="00045468">
              <w:rPr>
                <w:rFonts w:ascii="Calibri" w:eastAsia="Times New Roman" w:hAnsi="Calibri" w:cs="Calibri"/>
                <w:b/>
                <w:bCs/>
                <w:color w:val="auto"/>
                <w:sz w:val="24"/>
                <w:szCs w:val="24"/>
                <w:lang w:val="es-ES"/>
              </w:rPr>
              <w:t xml:space="preserve">, </w:t>
            </w:r>
            <w:proofErr w:type="spellStart"/>
            <w:r w:rsidRPr="00045468">
              <w:rPr>
                <w:rFonts w:ascii="Calibri" w:eastAsia="Times New Roman" w:hAnsi="Calibri" w:cs="Calibri"/>
                <w:b/>
                <w:bCs/>
                <w:color w:val="auto"/>
                <w:sz w:val="24"/>
                <w:szCs w:val="24"/>
                <w:lang w:val="es-ES"/>
              </w:rPr>
              <w:t>Maia</w:t>
            </w:r>
            <w:proofErr w:type="spellEnd"/>
          </w:p>
        </w:tc>
      </w:tr>
      <w:tr w:rsidR="00045468" w:rsidRPr="00045468" w:rsidTr="00045468">
        <w:trPr>
          <w:trHeight w:val="315"/>
        </w:trPr>
        <w:tc>
          <w:tcPr>
            <w:tcW w:w="0" w:type="auto"/>
            <w:vMerge w:val="restart"/>
            <w:tcBorders>
              <w:top w:val="single" w:sz="6" w:space="0" w:color="CCCCCC"/>
              <w:left w:val="single" w:sz="12" w:space="0" w:color="000000"/>
              <w:bottom w:val="single" w:sz="12" w:space="0" w:color="000000"/>
              <w:right w:val="single" w:sz="6" w:space="0" w:color="000000"/>
            </w:tcBorders>
            <w:shd w:val="clear" w:color="auto" w:fill="FFEEB7"/>
            <w:tcMar>
              <w:top w:w="0" w:type="dxa"/>
              <w:left w:w="45" w:type="dxa"/>
              <w:bottom w:w="0" w:type="dxa"/>
              <w:right w:w="45" w:type="dxa"/>
            </w:tcMar>
            <w:hideMark/>
          </w:tcPr>
          <w:p w:rsidR="00045468" w:rsidRPr="00045468" w:rsidRDefault="00045468" w:rsidP="00045468">
            <w:pPr>
              <w:spacing w:before="0" w:line="240" w:lineRule="auto"/>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Competencia</w:t>
            </w:r>
          </w:p>
        </w:tc>
        <w:tc>
          <w:tcPr>
            <w:tcW w:w="0" w:type="auto"/>
            <w:vMerge w:val="restart"/>
            <w:tcBorders>
              <w:top w:val="single" w:sz="6" w:space="0" w:color="CCCCCC"/>
              <w:left w:val="single" w:sz="6" w:space="0" w:color="CCCCCC"/>
              <w:bottom w:val="single" w:sz="12" w:space="0" w:color="000000"/>
              <w:right w:val="single" w:sz="6" w:space="0" w:color="000000"/>
            </w:tcBorders>
            <w:shd w:val="clear" w:color="auto" w:fill="FFEEB7"/>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Descriptores</w:t>
            </w:r>
          </w:p>
        </w:tc>
        <w:tc>
          <w:tcPr>
            <w:tcW w:w="0" w:type="auto"/>
            <w:gridSpan w:val="5"/>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Niveles de logro</w:t>
            </w:r>
          </w:p>
        </w:tc>
        <w:tc>
          <w:tcPr>
            <w:tcW w:w="0" w:type="auto"/>
            <w:vMerge w:val="restart"/>
            <w:tcBorders>
              <w:top w:val="single" w:sz="6" w:space="0" w:color="CCCCCC"/>
              <w:left w:val="single" w:sz="6" w:space="0" w:color="CCCCCC"/>
              <w:bottom w:val="single" w:sz="12" w:space="0" w:color="000000"/>
              <w:right w:val="single" w:sz="12" w:space="0" w:color="000000"/>
            </w:tcBorders>
            <w:shd w:val="clear" w:color="auto" w:fill="FFEEB7"/>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Calificación</w:t>
            </w:r>
          </w:p>
        </w:tc>
      </w:tr>
      <w:tr w:rsidR="00045468" w:rsidRPr="00045468" w:rsidTr="00045468">
        <w:trPr>
          <w:trHeight w:val="315"/>
        </w:trPr>
        <w:tc>
          <w:tcPr>
            <w:tcW w:w="0" w:type="auto"/>
            <w:vMerge/>
            <w:tcBorders>
              <w:top w:val="single" w:sz="6" w:space="0" w:color="CCCCCC"/>
              <w:left w:val="single" w:sz="12" w:space="0" w:color="000000"/>
              <w:bottom w:val="single" w:sz="12"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20"/>
                <w:szCs w:val="20"/>
                <w:lang w:val="es-ES"/>
              </w:rPr>
            </w:pPr>
          </w:p>
        </w:tc>
        <w:tc>
          <w:tcPr>
            <w:tcW w:w="0" w:type="auto"/>
            <w:vMerge/>
            <w:tcBorders>
              <w:top w:val="single" w:sz="6" w:space="0" w:color="CCCCCC"/>
              <w:left w:val="single" w:sz="6" w:space="0" w:color="CCCCCC"/>
              <w:bottom w:val="single" w:sz="12"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1</w:t>
            </w: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2</w:t>
            </w: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3</w:t>
            </w: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5</w:t>
            </w:r>
          </w:p>
        </w:tc>
        <w:tc>
          <w:tcPr>
            <w:tcW w:w="0" w:type="auto"/>
            <w:vMerge/>
            <w:tcBorders>
              <w:top w:val="single" w:sz="6" w:space="0" w:color="CCCCCC"/>
              <w:left w:val="single" w:sz="6" w:space="0" w:color="CCCCCC"/>
              <w:bottom w:val="single" w:sz="12"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20"/>
                <w:szCs w:val="20"/>
                <w:lang w:val="es-ES"/>
              </w:rPr>
            </w:pPr>
          </w:p>
        </w:tc>
      </w:tr>
      <w:tr w:rsidR="00045468" w:rsidRPr="00045468" w:rsidTr="00045468">
        <w:trPr>
          <w:trHeight w:val="315"/>
        </w:trPr>
        <w:tc>
          <w:tcPr>
            <w:tcW w:w="0" w:type="auto"/>
            <w:vMerge w:val="restart"/>
            <w:tcBorders>
              <w:top w:val="single" w:sz="6" w:space="0" w:color="CCCCCC"/>
              <w:left w:val="single" w:sz="12" w:space="0" w:color="000000"/>
              <w:bottom w:val="single" w:sz="6" w:space="0" w:color="000000"/>
              <w:right w:val="single" w:sz="6" w:space="0" w:color="000000"/>
            </w:tcBorders>
            <w:shd w:val="clear" w:color="auto" w:fill="FFEEB7"/>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GRUPAL</w:t>
            </w:r>
            <w:r w:rsidRPr="00045468">
              <w:rPr>
                <w:rFonts w:ascii="Calibri" w:eastAsia="Times New Roman" w:hAnsi="Calibri" w:cs="Calibri"/>
                <w:b/>
                <w:bCs/>
                <w:color w:val="auto"/>
                <w:sz w:val="18"/>
                <w:szCs w:val="18"/>
                <w:lang w:val="es-ES"/>
              </w:rPr>
              <w:br/>
              <w:t>Lenguaje Visual</w:t>
            </w:r>
            <w:r w:rsidRPr="00045468">
              <w:rPr>
                <w:rFonts w:ascii="Calibri" w:eastAsia="Times New Roman" w:hAnsi="Calibri" w:cs="Calibri"/>
                <w:b/>
                <w:bCs/>
                <w:color w:val="auto"/>
                <w:sz w:val="18"/>
                <w:szCs w:val="18"/>
                <w:lang w:val="es-ES"/>
              </w:rPr>
              <w:br/>
              <w:t>20%</w:t>
            </w: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Síntesis planteada</w:t>
            </w: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x</w:t>
            </w:r>
          </w:p>
        </w:tc>
        <w:tc>
          <w:tcPr>
            <w:tcW w:w="0" w:type="auto"/>
            <w:vMerge w:val="restart"/>
            <w:tcBorders>
              <w:top w:val="single" w:sz="6" w:space="0" w:color="CCCCCC"/>
              <w:left w:val="single" w:sz="6" w:space="0" w:color="CCCCCC"/>
              <w:bottom w:val="single" w:sz="6" w:space="0" w:color="000000"/>
              <w:right w:val="single" w:sz="12"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9</w:t>
            </w: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Jerarquización conceptual</w:t>
            </w: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Criterio en selección de imágenes, letras, colores, etc.</w:t>
            </w: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lang w:val="es-ES"/>
              </w:rPr>
            </w:pPr>
            <w:r w:rsidRPr="00045468">
              <w:rPr>
                <w:rFonts w:ascii="Calibri" w:eastAsia="Times New Roman" w:hAnsi="Calibri" w:cs="Calibri"/>
                <w:b/>
                <w:bCs/>
                <w:color w:val="auto"/>
                <w:lang w:val="es-ES"/>
              </w:rPr>
              <w:t>x</w:t>
            </w: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Fuentes consignadas</w:t>
            </w: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single"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Secuencia de la presentación</w:t>
            </w: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single"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r>
      <w:tr w:rsidR="00045468" w:rsidRPr="00045468" w:rsidTr="00045468">
        <w:trPr>
          <w:trHeight w:val="315"/>
        </w:trPr>
        <w:tc>
          <w:tcPr>
            <w:tcW w:w="0" w:type="auto"/>
            <w:vMerge w:val="restart"/>
            <w:tcBorders>
              <w:top w:val="single" w:sz="6" w:space="0" w:color="CCCCCC"/>
              <w:left w:val="single" w:sz="12" w:space="0" w:color="000000"/>
              <w:bottom w:val="single" w:sz="6" w:space="0" w:color="000000"/>
              <w:right w:val="single" w:sz="6" w:space="0" w:color="000000"/>
            </w:tcBorders>
            <w:shd w:val="clear" w:color="auto" w:fill="FFEEB7"/>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INDIVIDUAL</w:t>
            </w:r>
            <w:r w:rsidRPr="00045468">
              <w:rPr>
                <w:rFonts w:ascii="Calibri" w:eastAsia="Times New Roman" w:hAnsi="Calibri" w:cs="Calibri"/>
                <w:b/>
                <w:bCs/>
                <w:color w:val="auto"/>
                <w:sz w:val="18"/>
                <w:szCs w:val="18"/>
                <w:lang w:val="es-ES"/>
              </w:rPr>
              <w:br/>
              <w:t>Cognitiva</w:t>
            </w:r>
            <w:r w:rsidRPr="00045468">
              <w:rPr>
                <w:rFonts w:ascii="Calibri" w:eastAsia="Times New Roman" w:hAnsi="Calibri" w:cs="Calibri"/>
                <w:b/>
                <w:bCs/>
                <w:color w:val="auto"/>
                <w:sz w:val="18"/>
                <w:szCs w:val="18"/>
                <w:lang w:val="es-ES"/>
              </w:rPr>
              <w:br/>
              <w:t>50%</w:t>
            </w:r>
          </w:p>
        </w:tc>
        <w:tc>
          <w:tcPr>
            <w:tcW w:w="0" w:type="auto"/>
            <w:tcBorders>
              <w:top w:val="single" w:sz="6" w:space="0" w:color="CCCCCC"/>
              <w:left w:val="single" w:sz="6" w:space="0" w:color="CCCCCC"/>
              <w:bottom w:val="single" w:sz="6" w:space="0" w:color="CCCCCC"/>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 xml:space="preserve">Comprensión, apropiación, relación entre conceptos </w:t>
            </w: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single" w:sz="6" w:space="0" w:color="CCCCCC"/>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val="restart"/>
            <w:tcBorders>
              <w:top w:val="single" w:sz="6" w:space="0" w:color="CCCCCC"/>
              <w:left w:val="single" w:sz="6" w:space="0" w:color="CCCCCC"/>
              <w:bottom w:val="single" w:sz="6" w:space="0" w:color="000000"/>
              <w:right w:val="single" w:sz="12"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color w:val="auto"/>
                <w:lang w:val="es-ES"/>
              </w:rPr>
            </w:pPr>
            <w:r w:rsidRPr="00045468">
              <w:rPr>
                <w:rFonts w:ascii="Calibri" w:eastAsia="Times New Roman" w:hAnsi="Calibri" w:cs="Calibri"/>
                <w:color w:val="auto"/>
                <w:lang w:val="es-ES"/>
              </w:rPr>
              <w:t>9</w:t>
            </w: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Abordaje múltiple y perspectiva CTS explícita</w:t>
            </w: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CCCCCC"/>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x</w:t>
            </w: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Nivel de análisis conceptual</w:t>
            </w: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x</w:t>
            </w: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Pensamiento crítico</w:t>
            </w: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Articulación conceptual: relación entre conceptos y autores</w:t>
            </w: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single"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Aplicación de conceptos a casos, ejemplos, situaciones, etc.</w:t>
            </w: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lang w:val="es-ES"/>
              </w:rPr>
            </w:pPr>
            <w:r w:rsidRPr="00045468">
              <w:rPr>
                <w:rFonts w:ascii="Calibri" w:eastAsia="Times New Roman" w:hAnsi="Calibri" w:cs="Calibri"/>
                <w:b/>
                <w:bCs/>
                <w:color w:val="auto"/>
                <w:lang w:val="es-ES"/>
              </w:rPr>
              <w:t>x</w:t>
            </w: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val="restart"/>
            <w:tcBorders>
              <w:top w:val="single" w:sz="6" w:space="0" w:color="CCCCCC"/>
              <w:left w:val="single" w:sz="12" w:space="0" w:color="000000"/>
              <w:bottom w:val="single" w:sz="6" w:space="0" w:color="000000"/>
              <w:right w:val="single" w:sz="6" w:space="0" w:color="000000"/>
            </w:tcBorders>
            <w:shd w:val="clear" w:color="auto" w:fill="FFEEB7"/>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INDIVIDUAL</w:t>
            </w:r>
            <w:r w:rsidRPr="00045468">
              <w:rPr>
                <w:rFonts w:ascii="Calibri" w:eastAsia="Times New Roman" w:hAnsi="Calibri" w:cs="Calibri"/>
                <w:b/>
                <w:bCs/>
                <w:color w:val="auto"/>
                <w:sz w:val="18"/>
                <w:szCs w:val="18"/>
                <w:lang w:val="es-ES"/>
              </w:rPr>
              <w:br/>
              <w:t>Expresión Oral</w:t>
            </w:r>
            <w:r w:rsidRPr="00045468">
              <w:rPr>
                <w:rFonts w:ascii="Calibri" w:eastAsia="Times New Roman" w:hAnsi="Calibri" w:cs="Calibri"/>
                <w:b/>
                <w:bCs/>
                <w:color w:val="auto"/>
                <w:sz w:val="18"/>
                <w:szCs w:val="18"/>
                <w:lang w:val="es-ES"/>
              </w:rPr>
              <w:br/>
              <w:t>30%</w:t>
            </w: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Selección conceptual</w:t>
            </w: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c>
          <w:tcPr>
            <w:tcW w:w="0" w:type="auto"/>
            <w:vMerge w:val="restart"/>
            <w:tcBorders>
              <w:top w:val="single" w:sz="6" w:space="0" w:color="CCCCCC"/>
              <w:left w:val="single" w:sz="6" w:space="0" w:color="CCCCCC"/>
              <w:bottom w:val="single" w:sz="6" w:space="0" w:color="000000"/>
              <w:right w:val="single" w:sz="12"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color w:val="auto"/>
                <w:lang w:val="es-ES"/>
              </w:rPr>
            </w:pPr>
            <w:r w:rsidRPr="00045468">
              <w:rPr>
                <w:rFonts w:ascii="Calibri" w:eastAsia="Times New Roman" w:hAnsi="Calibri" w:cs="Calibri"/>
                <w:color w:val="auto"/>
                <w:lang w:val="es-ES"/>
              </w:rPr>
              <w:t>9</w:t>
            </w: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Claridad y precisión del discurso</w:t>
            </w: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dotted"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lang w:val="es-ES"/>
              </w:rPr>
            </w:pPr>
            <w:r w:rsidRPr="00045468">
              <w:rPr>
                <w:rFonts w:ascii="Calibri" w:eastAsia="Times New Roman" w:hAnsi="Calibri" w:cs="Calibri"/>
                <w:b/>
                <w:bCs/>
                <w:color w:val="auto"/>
                <w:lang w:val="es-ES"/>
              </w:rPr>
              <w:t>x</w:t>
            </w: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vMerge/>
            <w:tcBorders>
              <w:top w:val="single" w:sz="6" w:space="0" w:color="CCCCCC"/>
              <w:left w:val="single" w:sz="12" w:space="0" w:color="000000"/>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18"/>
                <w:szCs w:val="18"/>
                <w:lang w:val="es-ES"/>
              </w:rPr>
            </w:pPr>
          </w:p>
        </w:tc>
        <w:tc>
          <w:tcPr>
            <w:tcW w:w="0" w:type="auto"/>
            <w:tcBorders>
              <w:top w:val="single" w:sz="6" w:space="0" w:color="CCCCCC"/>
              <w:left w:val="single" w:sz="6" w:space="0" w:color="CCCCCC"/>
              <w:bottom w:val="single"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Articulación del discurso verbal y el visual</w:t>
            </w: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dotted"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tcBorders>
              <w:top w:val="single" w:sz="6" w:space="0" w:color="CCCCCC"/>
              <w:left w:val="single" w:sz="6" w:space="0" w:color="CCCCCC"/>
              <w:bottom w:val="single" w:sz="6"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color w:val="auto"/>
                <w:lang w:val="es-ES"/>
              </w:rPr>
            </w:pPr>
            <w:r w:rsidRPr="00045468">
              <w:rPr>
                <w:rFonts w:ascii="Calibri" w:eastAsia="Times New Roman" w:hAnsi="Calibri" w:cs="Calibri"/>
                <w:color w:val="auto"/>
                <w:lang w:val="es-ES"/>
              </w:rPr>
              <w:t>x</w:t>
            </w:r>
          </w:p>
        </w:tc>
        <w:tc>
          <w:tcPr>
            <w:tcW w:w="0" w:type="auto"/>
            <w:vMerge/>
            <w:tcBorders>
              <w:top w:val="single" w:sz="6" w:space="0" w:color="CCCCCC"/>
              <w:left w:val="single" w:sz="6" w:space="0" w:color="CCCCCC"/>
              <w:bottom w:val="single" w:sz="6"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tcBorders>
              <w:top w:val="single" w:sz="6" w:space="0" w:color="CCCCCC"/>
              <w:left w:val="single" w:sz="12" w:space="0" w:color="000000"/>
              <w:bottom w:val="single" w:sz="6" w:space="0" w:color="CCCCCC"/>
              <w:right w:val="single" w:sz="6" w:space="0" w:color="CCCCCC"/>
            </w:tcBorders>
            <w:shd w:val="clear" w:color="auto" w:fill="FFEEB7"/>
            <w:tcMar>
              <w:top w:w="0" w:type="dxa"/>
              <w:left w:w="45" w:type="dxa"/>
              <w:bottom w:w="0" w:type="dxa"/>
              <w:right w:w="45" w:type="dxa"/>
            </w:tcMar>
            <w:hideMark/>
          </w:tcPr>
          <w:p w:rsidR="00045468" w:rsidRPr="00045468" w:rsidRDefault="00045468" w:rsidP="00045468">
            <w:pPr>
              <w:spacing w:before="0" w:line="240" w:lineRule="auto"/>
              <w:jc w:val="center"/>
              <w:rPr>
                <w:rFonts w:ascii="Calibri" w:eastAsia="Times New Roman" w:hAnsi="Calibri" w:cs="Calibri"/>
                <w:b/>
                <w:bCs/>
                <w:color w:val="auto"/>
                <w:sz w:val="18"/>
                <w:szCs w:val="18"/>
                <w:lang w:val="es-ES"/>
              </w:rPr>
            </w:pPr>
            <w:r w:rsidRPr="00045468">
              <w:rPr>
                <w:rFonts w:ascii="Calibri" w:eastAsia="Times New Roman" w:hAnsi="Calibri" w:cs="Calibri"/>
                <w:b/>
                <w:bCs/>
                <w:color w:val="auto"/>
                <w:sz w:val="18"/>
                <w:szCs w:val="18"/>
                <w:lang w:val="es-ES"/>
              </w:rPr>
              <w:t>Observaciones</w:t>
            </w:r>
          </w:p>
        </w:tc>
        <w:tc>
          <w:tcPr>
            <w:tcW w:w="0" w:type="auto"/>
            <w:tcBorders>
              <w:top w:val="single" w:sz="6" w:space="0" w:color="CCCCCC"/>
              <w:left w:val="single" w:sz="6" w:space="0" w:color="CCCCCC"/>
              <w:bottom w:val="single" w:sz="6" w:space="0" w:color="CCCCCC"/>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18"/>
                <w:szCs w:val="18"/>
                <w:lang w:val="es-ES"/>
              </w:rPr>
            </w:pPr>
          </w:p>
        </w:tc>
        <w:tc>
          <w:tcPr>
            <w:tcW w:w="0" w:type="auto"/>
            <w:gridSpan w:val="5"/>
            <w:vMerge w:val="restart"/>
            <w:tcBorders>
              <w:top w:val="single" w:sz="6" w:space="0" w:color="CCCCCC"/>
              <w:left w:val="single" w:sz="6" w:space="0" w:color="CCCCCC"/>
              <w:bottom w:val="single" w:sz="12" w:space="0" w:color="000000"/>
              <w:right w:val="single" w:sz="6"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sz w:val="20"/>
                <w:szCs w:val="20"/>
                <w:lang w:val="es-ES"/>
              </w:rPr>
            </w:pPr>
            <w:r w:rsidRPr="00045468">
              <w:rPr>
                <w:rFonts w:ascii="Calibri" w:eastAsia="Times New Roman" w:hAnsi="Calibri" w:cs="Calibri"/>
                <w:b/>
                <w:bCs/>
                <w:color w:val="auto"/>
                <w:sz w:val="20"/>
                <w:szCs w:val="20"/>
                <w:lang w:val="es-ES"/>
              </w:rPr>
              <w:t xml:space="preserve">Calificación </w:t>
            </w:r>
            <w:r w:rsidRPr="00045468">
              <w:rPr>
                <w:rFonts w:ascii="Calibri" w:eastAsia="Times New Roman" w:hAnsi="Calibri" w:cs="Calibri"/>
                <w:b/>
                <w:bCs/>
                <w:color w:val="auto"/>
                <w:sz w:val="20"/>
                <w:szCs w:val="20"/>
                <w:lang w:val="es-ES"/>
              </w:rPr>
              <w:br/>
              <w:t>Exposición</w:t>
            </w:r>
          </w:p>
        </w:tc>
        <w:tc>
          <w:tcPr>
            <w:tcW w:w="0" w:type="auto"/>
            <w:vMerge w:val="restart"/>
            <w:tcBorders>
              <w:top w:val="single" w:sz="6" w:space="0" w:color="CCCCCC"/>
              <w:left w:val="single" w:sz="6" w:space="0" w:color="CCCCCC"/>
              <w:bottom w:val="single" w:sz="12" w:space="0" w:color="000000"/>
              <w:right w:val="single" w:sz="12" w:space="0" w:color="000000"/>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color w:val="auto"/>
                <w:lang w:val="es-ES"/>
              </w:rPr>
            </w:pPr>
            <w:r w:rsidRPr="00045468">
              <w:rPr>
                <w:rFonts w:ascii="Calibri" w:eastAsia="Times New Roman" w:hAnsi="Calibri" w:cs="Calibri"/>
                <w:color w:val="auto"/>
                <w:lang w:val="es-ES"/>
              </w:rPr>
              <w:t>9</w:t>
            </w:r>
          </w:p>
        </w:tc>
      </w:tr>
      <w:tr w:rsidR="00045468" w:rsidRPr="00045468" w:rsidTr="00045468">
        <w:trPr>
          <w:trHeight w:val="315"/>
        </w:trPr>
        <w:tc>
          <w:tcPr>
            <w:tcW w:w="0" w:type="auto"/>
            <w:tcBorders>
              <w:top w:val="single" w:sz="6" w:space="0" w:color="CCCCCC"/>
              <w:left w:val="single" w:sz="12" w:space="0" w:color="000000"/>
              <w:bottom w:val="single" w:sz="12" w:space="0" w:color="000000"/>
              <w:right w:val="single" w:sz="6" w:space="0" w:color="CCCCCC"/>
            </w:tcBorders>
            <w:shd w:val="clear" w:color="auto" w:fill="FFEEB7"/>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color w:val="auto"/>
                <w:lang w:val="es-ES"/>
              </w:rPr>
            </w:pPr>
          </w:p>
        </w:tc>
        <w:tc>
          <w:tcPr>
            <w:tcW w:w="0" w:type="auto"/>
            <w:tcBorders>
              <w:top w:val="single" w:sz="6" w:space="0" w:color="CCCCCC"/>
              <w:left w:val="single" w:sz="6" w:space="0" w:color="CCCCCC"/>
              <w:bottom w:val="single" w:sz="12" w:space="0" w:color="000000"/>
              <w:right w:val="single" w:sz="6" w:space="0" w:color="000000"/>
            </w:tcBorders>
            <w:shd w:val="clear" w:color="auto" w:fill="FFEEB7"/>
            <w:tcMar>
              <w:top w:w="0" w:type="dxa"/>
              <w:left w:w="45" w:type="dxa"/>
              <w:bottom w:w="0" w:type="dxa"/>
              <w:right w:w="45" w:type="dxa"/>
            </w:tcMar>
            <w:vAlign w:val="bottom"/>
            <w:hideMark/>
          </w:tcPr>
          <w:p w:rsidR="00045468" w:rsidRPr="00045468" w:rsidRDefault="00045468" w:rsidP="00045468">
            <w:pPr>
              <w:spacing w:before="0" w:line="240" w:lineRule="auto"/>
              <w:rPr>
                <w:rFonts w:ascii="Times New Roman" w:eastAsia="Times New Roman" w:hAnsi="Times New Roman" w:cs="Times New Roman"/>
                <w:color w:val="auto"/>
                <w:sz w:val="20"/>
                <w:szCs w:val="20"/>
                <w:lang w:val="es-ES"/>
              </w:rPr>
            </w:pPr>
          </w:p>
        </w:tc>
        <w:tc>
          <w:tcPr>
            <w:tcW w:w="0" w:type="auto"/>
            <w:gridSpan w:val="5"/>
            <w:vMerge/>
            <w:tcBorders>
              <w:top w:val="single" w:sz="6" w:space="0" w:color="CCCCCC"/>
              <w:left w:val="single" w:sz="6" w:space="0" w:color="CCCCCC"/>
              <w:bottom w:val="single" w:sz="12"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sz w:val="20"/>
                <w:szCs w:val="20"/>
                <w:lang w:val="es-ES"/>
              </w:rPr>
            </w:pPr>
          </w:p>
        </w:tc>
        <w:tc>
          <w:tcPr>
            <w:tcW w:w="0" w:type="auto"/>
            <w:vMerge/>
            <w:tcBorders>
              <w:top w:val="single" w:sz="6" w:space="0" w:color="CCCCCC"/>
              <w:left w:val="single" w:sz="6" w:space="0" w:color="CCCCCC"/>
              <w:bottom w:val="single" w:sz="12"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lang w:val="es-ES"/>
              </w:rPr>
            </w:pPr>
            <w:r w:rsidRPr="00045468">
              <w:rPr>
                <w:rFonts w:ascii="Calibri" w:eastAsia="Times New Roman" w:hAnsi="Calibri" w:cs="Calibri"/>
                <w:b/>
                <w:bCs/>
                <w:color w:val="auto"/>
                <w:lang w:val="es-ES"/>
              </w:rPr>
              <w:t>Evaluó:</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lang w:val="es-ES"/>
              </w:rPr>
            </w:pPr>
          </w:p>
        </w:tc>
        <w:tc>
          <w:tcPr>
            <w:tcW w:w="0" w:type="auto"/>
            <w:gridSpan w:val="5"/>
            <w:vMerge w:val="restart"/>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b/>
                <w:bCs/>
                <w:color w:val="auto"/>
                <w:lang w:val="es-ES"/>
              </w:rPr>
            </w:pPr>
            <w:r w:rsidRPr="00045468">
              <w:rPr>
                <w:rFonts w:ascii="Calibri" w:eastAsia="Times New Roman" w:hAnsi="Calibri" w:cs="Calibri"/>
                <w:b/>
                <w:bCs/>
                <w:color w:val="auto"/>
                <w:lang w:val="es-ES"/>
              </w:rPr>
              <w:t>Calificación</w:t>
            </w:r>
            <w:r w:rsidRPr="00045468">
              <w:rPr>
                <w:rFonts w:ascii="Calibri" w:eastAsia="Times New Roman" w:hAnsi="Calibri" w:cs="Calibri"/>
                <w:b/>
                <w:bCs/>
                <w:color w:val="auto"/>
                <w:lang w:val="es-ES"/>
              </w:rPr>
              <w:br/>
              <w:t>TPF</w:t>
            </w:r>
          </w:p>
        </w:tc>
        <w:tc>
          <w:tcPr>
            <w:tcW w:w="0" w:type="auto"/>
            <w:vMerge w:val="restart"/>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hideMark/>
          </w:tcPr>
          <w:p w:rsidR="00045468" w:rsidRPr="00045468" w:rsidRDefault="00045468" w:rsidP="00045468">
            <w:pPr>
              <w:spacing w:before="0" w:line="240" w:lineRule="auto"/>
              <w:jc w:val="center"/>
              <w:rPr>
                <w:rFonts w:ascii="Calibri" w:eastAsia="Times New Roman" w:hAnsi="Calibri" w:cs="Calibri"/>
                <w:color w:val="auto"/>
                <w:lang w:val="es-ES"/>
              </w:rPr>
            </w:pPr>
            <w:r w:rsidRPr="00045468">
              <w:rPr>
                <w:rFonts w:ascii="Calibri" w:eastAsia="Times New Roman" w:hAnsi="Calibri" w:cs="Calibri"/>
                <w:color w:val="auto"/>
                <w:lang w:val="es-ES"/>
              </w:rPr>
              <w:t>9</w:t>
            </w:r>
          </w:p>
        </w:tc>
      </w:tr>
      <w:tr w:rsidR="00045468" w:rsidRPr="00045468" w:rsidTr="00045468">
        <w:trPr>
          <w:trHeight w:val="31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 xml:space="preserve">Nombre y apellido </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lang w:val="es-ES"/>
              </w:rPr>
            </w:pPr>
            <w:r w:rsidRPr="00045468">
              <w:rPr>
                <w:rFonts w:ascii="Calibri" w:eastAsia="Times New Roman" w:hAnsi="Calibri" w:cs="Calibri"/>
                <w:b/>
                <w:bCs/>
                <w:color w:val="auto"/>
                <w:lang w:val="es-ES"/>
              </w:rPr>
              <w:t xml:space="preserve">Carolina Presas - Rosana </w:t>
            </w:r>
            <w:proofErr w:type="spellStart"/>
            <w:r w:rsidRPr="00045468">
              <w:rPr>
                <w:rFonts w:ascii="Calibri" w:eastAsia="Times New Roman" w:hAnsi="Calibri" w:cs="Calibri"/>
                <w:b/>
                <w:bCs/>
                <w:color w:val="auto"/>
                <w:lang w:val="es-ES"/>
              </w:rPr>
              <w:t>Viceconte</w:t>
            </w:r>
            <w:proofErr w:type="spellEnd"/>
          </w:p>
        </w:tc>
        <w:tc>
          <w:tcPr>
            <w:tcW w:w="0" w:type="auto"/>
            <w:gridSpan w:val="5"/>
            <w:vMerge/>
            <w:tcBorders>
              <w:top w:val="single" w:sz="6" w:space="0" w:color="CCCCCC"/>
              <w:left w:val="single" w:sz="6" w:space="0" w:color="CCCCCC"/>
              <w:bottom w:val="single" w:sz="6" w:space="0" w:color="CCCCCC"/>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lang w:val="es-ES"/>
              </w:rPr>
            </w:pPr>
          </w:p>
        </w:tc>
        <w:tc>
          <w:tcPr>
            <w:tcW w:w="0" w:type="auto"/>
            <w:vMerge/>
            <w:tcBorders>
              <w:top w:val="single" w:sz="6" w:space="0" w:color="CCCCCC"/>
              <w:left w:val="single" w:sz="6" w:space="0" w:color="CCCCCC"/>
              <w:bottom w:val="single" w:sz="12"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color w:val="auto"/>
                <w:sz w:val="16"/>
                <w:szCs w:val="16"/>
                <w:lang w:val="es-ES"/>
              </w:rPr>
            </w:pPr>
            <w:r w:rsidRPr="00045468">
              <w:rPr>
                <w:rFonts w:ascii="Calibri" w:eastAsia="Times New Roman" w:hAnsi="Calibri" w:cs="Calibri"/>
                <w:b/>
                <w:bCs/>
                <w:color w:val="auto"/>
                <w:sz w:val="16"/>
                <w:szCs w:val="16"/>
                <w:lang w:val="es-ES"/>
              </w:rPr>
              <w:t>de los docentes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045468" w:rsidRPr="00045468" w:rsidRDefault="00045468" w:rsidP="00045468">
            <w:pPr>
              <w:spacing w:before="0" w:line="240" w:lineRule="auto"/>
              <w:rPr>
                <w:rFonts w:ascii="Calibri" w:eastAsia="Times New Roman" w:hAnsi="Calibri" w:cs="Calibri"/>
                <w:b/>
                <w:bCs/>
                <w:color w:val="auto"/>
                <w:lang w:val="es-ES"/>
              </w:rPr>
            </w:pPr>
            <w:r w:rsidRPr="00045468">
              <w:rPr>
                <w:rFonts w:ascii="Calibri" w:eastAsia="Times New Roman" w:hAnsi="Calibri" w:cs="Calibri"/>
                <w:b/>
                <w:bCs/>
                <w:color w:val="auto"/>
                <w:lang w:val="es-ES"/>
              </w:rPr>
              <w:t>-</w:t>
            </w:r>
          </w:p>
        </w:tc>
        <w:tc>
          <w:tcPr>
            <w:tcW w:w="0" w:type="auto"/>
            <w:gridSpan w:val="5"/>
            <w:vMerge/>
            <w:tcBorders>
              <w:top w:val="single" w:sz="6" w:space="0" w:color="CCCCCC"/>
              <w:left w:val="single" w:sz="6" w:space="0" w:color="CCCCCC"/>
              <w:bottom w:val="single" w:sz="6" w:space="0" w:color="000000"/>
              <w:right w:val="single" w:sz="6" w:space="0" w:color="000000"/>
            </w:tcBorders>
            <w:vAlign w:val="center"/>
            <w:hideMark/>
          </w:tcPr>
          <w:p w:rsidR="00045468" w:rsidRPr="00045468" w:rsidRDefault="00045468" w:rsidP="00045468">
            <w:pPr>
              <w:spacing w:before="0" w:line="240" w:lineRule="auto"/>
              <w:rPr>
                <w:rFonts w:ascii="Calibri" w:eastAsia="Times New Roman" w:hAnsi="Calibri" w:cs="Calibri"/>
                <w:b/>
                <w:bCs/>
                <w:color w:val="auto"/>
                <w:lang w:val="es-ES"/>
              </w:rPr>
            </w:pPr>
          </w:p>
        </w:tc>
        <w:tc>
          <w:tcPr>
            <w:tcW w:w="0" w:type="auto"/>
            <w:vMerge/>
            <w:tcBorders>
              <w:top w:val="single" w:sz="6" w:space="0" w:color="CCCCCC"/>
              <w:left w:val="single" w:sz="6" w:space="0" w:color="CCCCCC"/>
              <w:bottom w:val="single" w:sz="12" w:space="0" w:color="000000"/>
              <w:right w:val="single" w:sz="12" w:space="0" w:color="000000"/>
            </w:tcBorders>
            <w:vAlign w:val="center"/>
            <w:hideMark/>
          </w:tcPr>
          <w:p w:rsidR="00045468" w:rsidRPr="00045468" w:rsidRDefault="00045468" w:rsidP="00045468">
            <w:pPr>
              <w:spacing w:before="0" w:line="240" w:lineRule="auto"/>
              <w:rPr>
                <w:rFonts w:ascii="Calibri" w:eastAsia="Times New Roman" w:hAnsi="Calibri" w:cs="Calibri"/>
                <w:color w:val="auto"/>
                <w:lang w:val="es-ES"/>
              </w:rPr>
            </w:pPr>
          </w:p>
        </w:tc>
      </w:tr>
      <w:tr w:rsidR="00045468" w:rsidRPr="00045468" w:rsidTr="00045468">
        <w:trPr>
          <w:trHeight w:val="315"/>
        </w:trPr>
        <w:tc>
          <w:tcPr>
            <w:tcW w:w="0" w:type="auto"/>
            <w:gridSpan w:val="8"/>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hideMark/>
          </w:tcPr>
          <w:p w:rsidR="00045468" w:rsidRPr="00045468" w:rsidRDefault="00045468" w:rsidP="00045468">
            <w:pPr>
              <w:spacing w:before="0" w:line="240" w:lineRule="auto"/>
              <w:rPr>
                <w:rFonts w:ascii="Calibri" w:eastAsia="Times New Roman" w:hAnsi="Calibri" w:cs="Calibri"/>
                <w:b/>
                <w:bCs/>
                <w:i/>
                <w:iCs/>
                <w:color w:val="auto"/>
                <w:sz w:val="18"/>
                <w:szCs w:val="18"/>
                <w:lang w:val="es-ES"/>
              </w:rPr>
            </w:pPr>
            <w:r w:rsidRPr="00045468">
              <w:rPr>
                <w:rFonts w:ascii="Calibri" w:eastAsia="Times New Roman" w:hAnsi="Calibri" w:cs="Calibri"/>
                <w:b/>
                <w:bCs/>
                <w:i/>
                <w:iCs/>
                <w:color w:val="auto"/>
                <w:sz w:val="18"/>
                <w:szCs w:val="18"/>
                <w:lang w:val="es-ES"/>
              </w:rPr>
              <w:t>Referencias: 1: Insuficiente 2: Regular 3: Bueno / Suficiente 4: Muy Bueno 5: Excelente</w:t>
            </w:r>
          </w:p>
        </w:tc>
      </w:tr>
    </w:tbl>
    <w:p w:rsidR="00045468" w:rsidRPr="00045468" w:rsidRDefault="00045468" w:rsidP="00045468">
      <w:pPr>
        <w:spacing w:before="0" w:line="480" w:lineRule="auto"/>
        <w:rPr>
          <w:rFonts w:ascii="Times New Roman" w:eastAsia="Times New Roman" w:hAnsi="Times New Roman" w:cs="Times New Roman"/>
          <w:color w:val="000000"/>
          <w:sz w:val="24"/>
          <w:szCs w:val="24"/>
          <w:lang w:val="es-ES"/>
        </w:rPr>
      </w:pPr>
    </w:p>
    <w:sectPr w:rsidR="00045468" w:rsidRPr="00045468">
      <w:headerReference w:type="default" r:id="rId25"/>
      <w:headerReference w:type="first" r:id="rId26"/>
      <w:footerReference w:type="first" r:id="rId27"/>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6E14" w:rsidRDefault="00386E14">
      <w:pPr>
        <w:spacing w:before="0" w:line="240" w:lineRule="auto"/>
      </w:pPr>
      <w:r>
        <w:separator/>
      </w:r>
    </w:p>
  </w:endnote>
  <w:endnote w:type="continuationSeparator" w:id="0">
    <w:p w:rsidR="00386E14" w:rsidRDefault="00386E1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Open Sans">
    <w:altName w:val="Times New Roman"/>
    <w:charset w:val="00"/>
    <w:family w:val="auto"/>
    <w:pitch w:val="default"/>
  </w:font>
  <w:font w:name="PT Sans Narrow">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FC2" w:rsidRDefault="00693FC2">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6E14" w:rsidRDefault="00386E14">
      <w:pPr>
        <w:spacing w:before="0" w:line="240" w:lineRule="auto"/>
      </w:pPr>
      <w:r>
        <w:separator/>
      </w:r>
    </w:p>
  </w:footnote>
  <w:footnote w:type="continuationSeparator" w:id="0">
    <w:p w:rsidR="00386E14" w:rsidRDefault="00386E1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FC2" w:rsidRDefault="00555C85">
    <w:pPr>
      <w:pStyle w:val="Subttulo"/>
      <w:pBdr>
        <w:top w:val="nil"/>
        <w:left w:val="nil"/>
        <w:bottom w:val="nil"/>
        <w:right w:val="nil"/>
        <w:between w:val="nil"/>
      </w:pBdr>
      <w:spacing w:before="600"/>
      <w:jc w:val="right"/>
      <w:rPr>
        <w:rFonts w:ascii="Times New Roman" w:eastAsia="Times New Roman" w:hAnsi="Times New Roman" w:cs="Times New Roman"/>
        <w:sz w:val="24"/>
        <w:szCs w:val="24"/>
      </w:rPr>
    </w:pPr>
    <w:bookmarkStart w:id="4" w:name="_9nvcibv3gama" w:colFirst="0" w:colLast="0"/>
    <w:bookmarkEnd w:id="4"/>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045468">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rsidR="00693FC2" w:rsidRDefault="00555C85">
    <w:pPr>
      <w:pBdr>
        <w:top w:val="nil"/>
        <w:left w:val="nil"/>
        <w:bottom w:val="nil"/>
        <w:right w:val="nil"/>
        <w:between w:val="nil"/>
      </w:pBdr>
      <w:spacing w:after="200"/>
    </w:pPr>
    <w:r>
      <w:rPr>
        <w:noProof/>
        <w:lang w:val="es-ES"/>
      </w:rPr>
      <w:drawing>
        <wp:inline distT="114300" distB="114300" distL="114300" distR="114300">
          <wp:extent cx="5916349" cy="104775"/>
          <wp:effectExtent l="0" t="0" r="0" b="0"/>
          <wp:docPr id="1"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FC2" w:rsidRDefault="00693FC2">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02007"/>
    <w:multiLevelType w:val="multilevel"/>
    <w:tmpl w:val="A7BC6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F56118"/>
    <w:multiLevelType w:val="multilevel"/>
    <w:tmpl w:val="4D82D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2644EA"/>
    <w:multiLevelType w:val="multilevel"/>
    <w:tmpl w:val="0DE2F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A74051"/>
    <w:multiLevelType w:val="multilevel"/>
    <w:tmpl w:val="5992B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FC2"/>
    <w:rsid w:val="00045468"/>
    <w:rsid w:val="000D0AD7"/>
    <w:rsid w:val="00104417"/>
    <w:rsid w:val="00386E14"/>
    <w:rsid w:val="00555C85"/>
    <w:rsid w:val="00693FC2"/>
    <w:rsid w:val="00975639"/>
    <w:rsid w:val="00C01545"/>
    <w:rsid w:val="00C549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3740"/>
  <w15:docId w15:val="{0834D09F-20AA-499B-84E5-AF1347EC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Open Sans" w:eastAsia="Open Sans" w:hAnsi="Open Sans" w:cs="Open Sans"/>
        <w:color w:val="695D46"/>
        <w:sz w:val="22"/>
        <w:szCs w:val="22"/>
        <w:lang w:val="es" w:eastAsia="es-ES" w:bidi="ar-SA"/>
      </w:rPr>
    </w:rPrDefault>
    <w:pPrDefault>
      <w:pPr>
        <w:spacing w:before="12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Ttulo2">
    <w:name w:val="heading 2"/>
    <w:basedOn w:val="Normal"/>
    <w:next w:val="Normal"/>
    <w:pPr>
      <w:spacing w:before="320" w:line="240" w:lineRule="auto"/>
      <w:outlineLvl w:val="1"/>
    </w:pPr>
    <w:rPr>
      <w:rFonts w:ascii="PT Sans Narrow" w:eastAsia="PT Sans Narrow" w:hAnsi="PT Sans Narrow" w:cs="PT Sans Narrow"/>
      <w:color w:val="008575"/>
      <w:sz w:val="32"/>
      <w:szCs w:val="32"/>
    </w:rPr>
  </w:style>
  <w:style w:type="paragraph" w:styleId="Ttulo3">
    <w:name w:val="heading 3"/>
    <w:basedOn w:val="Normal"/>
    <w:next w:val="Normal"/>
    <w:pPr>
      <w:spacing w:before="200" w:line="240" w:lineRule="auto"/>
      <w:outlineLvl w:val="2"/>
    </w:pPr>
    <w:rPr>
      <w:rFonts w:ascii="PT Sans Narrow" w:eastAsia="PT Sans Narrow" w:hAnsi="PT Sans Narrow" w:cs="PT Sans Narrow"/>
      <w:sz w:val="28"/>
      <w:szCs w:val="28"/>
    </w:rPr>
  </w:style>
  <w:style w:type="paragraph" w:styleId="Ttulo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before="320" w:line="240" w:lineRule="auto"/>
    </w:pPr>
    <w:rPr>
      <w:rFonts w:ascii="PT Sans Narrow" w:eastAsia="PT Sans Narrow" w:hAnsi="PT Sans Narrow" w:cs="PT Sans Narrow"/>
      <w:b/>
      <w:sz w:val="84"/>
      <w:szCs w:val="84"/>
    </w:rPr>
  </w:style>
  <w:style w:type="paragraph" w:styleId="Subttulo">
    <w:name w:val="Subtitle"/>
    <w:basedOn w:val="Normal"/>
    <w:next w:val="Normal"/>
    <w:pPr>
      <w:spacing w:before="200" w:line="240" w:lineRule="auto"/>
    </w:pPr>
    <w:rPr>
      <w:rFonts w:ascii="PT Sans Narrow" w:eastAsia="PT Sans Narrow" w:hAnsi="PT Sans Narrow" w:cs="PT Sans Narrow"/>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4532507">
      <w:bodyDiv w:val="1"/>
      <w:marLeft w:val="0"/>
      <w:marRight w:val="0"/>
      <w:marTop w:val="0"/>
      <w:marBottom w:val="0"/>
      <w:divBdr>
        <w:top w:val="none" w:sz="0" w:space="0" w:color="auto"/>
        <w:left w:val="none" w:sz="0" w:space="0" w:color="auto"/>
        <w:bottom w:val="none" w:sz="0" w:space="0" w:color="auto"/>
        <w:right w:val="none" w:sz="0" w:space="0" w:color="auto"/>
      </w:divBdr>
      <w:divsChild>
        <w:div w:id="399063883">
          <w:marLeft w:val="0"/>
          <w:marRight w:val="0"/>
          <w:marTop w:val="0"/>
          <w:marBottom w:val="0"/>
          <w:divBdr>
            <w:top w:val="none" w:sz="0" w:space="0" w:color="auto"/>
            <w:left w:val="none" w:sz="0" w:space="0" w:color="auto"/>
            <w:bottom w:val="none" w:sz="0" w:space="0" w:color="auto"/>
            <w:right w:val="none" w:sz="0" w:space="0" w:color="auto"/>
          </w:divBdr>
        </w:div>
        <w:div w:id="1387756571">
          <w:marLeft w:val="0"/>
          <w:marRight w:val="0"/>
          <w:marTop w:val="0"/>
          <w:marBottom w:val="0"/>
          <w:divBdr>
            <w:top w:val="none" w:sz="0" w:space="0" w:color="auto"/>
            <w:left w:val="none" w:sz="0" w:space="0" w:color="auto"/>
            <w:bottom w:val="none" w:sz="0" w:space="0" w:color="auto"/>
            <w:right w:val="none" w:sz="0" w:space="0" w:color="auto"/>
          </w:divBdr>
        </w:div>
        <w:div w:id="1247769929">
          <w:marLeft w:val="0"/>
          <w:marRight w:val="0"/>
          <w:marTop w:val="0"/>
          <w:marBottom w:val="0"/>
          <w:divBdr>
            <w:top w:val="none" w:sz="0" w:space="0" w:color="auto"/>
            <w:left w:val="none" w:sz="0" w:space="0" w:color="auto"/>
            <w:bottom w:val="none" w:sz="0" w:space="0" w:color="auto"/>
            <w:right w:val="none" w:sz="0" w:space="0" w:color="auto"/>
          </w:divBdr>
        </w:div>
        <w:div w:id="796753545">
          <w:marLeft w:val="0"/>
          <w:marRight w:val="0"/>
          <w:marTop w:val="0"/>
          <w:marBottom w:val="0"/>
          <w:divBdr>
            <w:top w:val="none" w:sz="0" w:space="0" w:color="auto"/>
            <w:left w:val="none" w:sz="0" w:space="0" w:color="auto"/>
            <w:bottom w:val="none" w:sz="0" w:space="0" w:color="auto"/>
            <w:right w:val="none" w:sz="0" w:space="0" w:color="auto"/>
          </w:divBdr>
        </w:div>
        <w:div w:id="169413213">
          <w:marLeft w:val="0"/>
          <w:marRight w:val="0"/>
          <w:marTop w:val="0"/>
          <w:marBottom w:val="0"/>
          <w:divBdr>
            <w:top w:val="none" w:sz="0" w:space="0" w:color="auto"/>
            <w:left w:val="none" w:sz="0" w:space="0" w:color="auto"/>
            <w:bottom w:val="none" w:sz="0" w:space="0" w:color="auto"/>
            <w:right w:val="none" w:sz="0" w:space="0" w:color="auto"/>
          </w:divBdr>
        </w:div>
        <w:div w:id="651907301">
          <w:marLeft w:val="0"/>
          <w:marRight w:val="0"/>
          <w:marTop w:val="0"/>
          <w:marBottom w:val="0"/>
          <w:divBdr>
            <w:top w:val="none" w:sz="0" w:space="0" w:color="auto"/>
            <w:left w:val="none" w:sz="0" w:space="0" w:color="auto"/>
            <w:bottom w:val="none" w:sz="0" w:space="0" w:color="auto"/>
            <w:right w:val="none" w:sz="0" w:space="0" w:color="auto"/>
          </w:divBdr>
        </w:div>
        <w:div w:id="87583116">
          <w:marLeft w:val="0"/>
          <w:marRight w:val="0"/>
          <w:marTop w:val="0"/>
          <w:marBottom w:val="0"/>
          <w:divBdr>
            <w:top w:val="none" w:sz="0" w:space="0" w:color="auto"/>
            <w:left w:val="none" w:sz="0" w:space="0" w:color="auto"/>
            <w:bottom w:val="none" w:sz="0" w:space="0" w:color="auto"/>
            <w:right w:val="none" w:sz="0" w:space="0" w:color="auto"/>
          </w:divBdr>
        </w:div>
        <w:div w:id="1000544678">
          <w:marLeft w:val="0"/>
          <w:marRight w:val="0"/>
          <w:marTop w:val="0"/>
          <w:marBottom w:val="0"/>
          <w:divBdr>
            <w:top w:val="none" w:sz="0" w:space="0" w:color="auto"/>
            <w:left w:val="none" w:sz="0" w:space="0" w:color="auto"/>
            <w:bottom w:val="none" w:sz="0" w:space="0" w:color="auto"/>
            <w:right w:val="none" w:sz="0" w:space="0" w:color="auto"/>
          </w:divBdr>
        </w:div>
        <w:div w:id="52897495">
          <w:marLeft w:val="0"/>
          <w:marRight w:val="0"/>
          <w:marTop w:val="0"/>
          <w:marBottom w:val="0"/>
          <w:divBdr>
            <w:top w:val="none" w:sz="0" w:space="0" w:color="auto"/>
            <w:left w:val="none" w:sz="0" w:space="0" w:color="auto"/>
            <w:bottom w:val="none" w:sz="0" w:space="0" w:color="auto"/>
            <w:right w:val="none" w:sz="0" w:space="0" w:color="auto"/>
          </w:divBdr>
        </w:div>
        <w:div w:id="275911560">
          <w:marLeft w:val="0"/>
          <w:marRight w:val="0"/>
          <w:marTop w:val="0"/>
          <w:marBottom w:val="0"/>
          <w:divBdr>
            <w:top w:val="none" w:sz="0" w:space="0" w:color="auto"/>
            <w:left w:val="none" w:sz="0" w:space="0" w:color="auto"/>
            <w:bottom w:val="none" w:sz="0" w:space="0" w:color="auto"/>
            <w:right w:val="none" w:sz="0" w:space="0" w:color="auto"/>
          </w:divBdr>
        </w:div>
        <w:div w:id="1525632841">
          <w:marLeft w:val="0"/>
          <w:marRight w:val="0"/>
          <w:marTop w:val="0"/>
          <w:marBottom w:val="0"/>
          <w:divBdr>
            <w:top w:val="none" w:sz="0" w:space="0" w:color="auto"/>
            <w:left w:val="none" w:sz="0" w:space="0" w:color="auto"/>
            <w:bottom w:val="none" w:sz="0" w:space="0" w:color="auto"/>
            <w:right w:val="none" w:sz="0" w:space="0" w:color="auto"/>
          </w:divBdr>
        </w:div>
        <w:div w:id="1378970733">
          <w:marLeft w:val="0"/>
          <w:marRight w:val="0"/>
          <w:marTop w:val="0"/>
          <w:marBottom w:val="0"/>
          <w:divBdr>
            <w:top w:val="none" w:sz="0" w:space="0" w:color="auto"/>
            <w:left w:val="none" w:sz="0" w:space="0" w:color="auto"/>
            <w:bottom w:val="none" w:sz="0" w:space="0" w:color="auto"/>
            <w:right w:val="none" w:sz="0" w:space="0" w:color="auto"/>
          </w:divBdr>
        </w:div>
        <w:div w:id="1101684158">
          <w:marLeft w:val="0"/>
          <w:marRight w:val="0"/>
          <w:marTop w:val="0"/>
          <w:marBottom w:val="0"/>
          <w:divBdr>
            <w:top w:val="none" w:sz="0" w:space="0" w:color="auto"/>
            <w:left w:val="none" w:sz="0" w:space="0" w:color="auto"/>
            <w:bottom w:val="none" w:sz="0" w:space="0" w:color="auto"/>
            <w:right w:val="none" w:sz="0" w:space="0" w:color="auto"/>
          </w:divBdr>
        </w:div>
        <w:div w:id="1742823085">
          <w:marLeft w:val="0"/>
          <w:marRight w:val="0"/>
          <w:marTop w:val="0"/>
          <w:marBottom w:val="0"/>
          <w:divBdr>
            <w:top w:val="none" w:sz="0" w:space="0" w:color="auto"/>
            <w:left w:val="none" w:sz="0" w:space="0" w:color="auto"/>
            <w:bottom w:val="none" w:sz="0" w:space="0" w:color="auto"/>
            <w:right w:val="none" w:sz="0" w:space="0" w:color="auto"/>
          </w:divBdr>
        </w:div>
        <w:div w:id="1191648239">
          <w:marLeft w:val="0"/>
          <w:marRight w:val="0"/>
          <w:marTop w:val="0"/>
          <w:marBottom w:val="0"/>
          <w:divBdr>
            <w:top w:val="none" w:sz="0" w:space="0" w:color="auto"/>
            <w:left w:val="none" w:sz="0" w:space="0" w:color="auto"/>
            <w:bottom w:val="none" w:sz="0" w:space="0" w:color="auto"/>
            <w:right w:val="none" w:sz="0" w:space="0" w:color="auto"/>
          </w:divBdr>
        </w:div>
        <w:div w:id="859053280">
          <w:marLeft w:val="0"/>
          <w:marRight w:val="0"/>
          <w:marTop w:val="0"/>
          <w:marBottom w:val="0"/>
          <w:divBdr>
            <w:top w:val="none" w:sz="0" w:space="0" w:color="auto"/>
            <w:left w:val="none" w:sz="0" w:space="0" w:color="auto"/>
            <w:bottom w:val="none" w:sz="0" w:space="0" w:color="auto"/>
            <w:right w:val="none" w:sz="0" w:space="0" w:color="auto"/>
          </w:divBdr>
        </w:div>
        <w:div w:id="1120611537">
          <w:marLeft w:val="0"/>
          <w:marRight w:val="0"/>
          <w:marTop w:val="0"/>
          <w:marBottom w:val="0"/>
          <w:divBdr>
            <w:top w:val="none" w:sz="0" w:space="0" w:color="auto"/>
            <w:left w:val="none" w:sz="0" w:space="0" w:color="auto"/>
            <w:bottom w:val="none" w:sz="0" w:space="0" w:color="auto"/>
            <w:right w:val="none" w:sz="0" w:space="0" w:color="auto"/>
          </w:divBdr>
        </w:div>
        <w:div w:id="1805850442">
          <w:marLeft w:val="0"/>
          <w:marRight w:val="0"/>
          <w:marTop w:val="0"/>
          <w:marBottom w:val="0"/>
          <w:divBdr>
            <w:top w:val="none" w:sz="0" w:space="0" w:color="auto"/>
            <w:left w:val="none" w:sz="0" w:space="0" w:color="auto"/>
            <w:bottom w:val="none" w:sz="0" w:space="0" w:color="auto"/>
            <w:right w:val="none" w:sz="0" w:space="0" w:color="auto"/>
          </w:divBdr>
        </w:div>
        <w:div w:id="7488800">
          <w:marLeft w:val="0"/>
          <w:marRight w:val="0"/>
          <w:marTop w:val="0"/>
          <w:marBottom w:val="0"/>
          <w:divBdr>
            <w:top w:val="none" w:sz="0" w:space="0" w:color="auto"/>
            <w:left w:val="none" w:sz="0" w:space="0" w:color="auto"/>
            <w:bottom w:val="none" w:sz="0" w:space="0" w:color="auto"/>
            <w:right w:val="none" w:sz="0" w:space="0" w:color="auto"/>
          </w:divBdr>
        </w:div>
        <w:div w:id="1969361092">
          <w:marLeft w:val="0"/>
          <w:marRight w:val="0"/>
          <w:marTop w:val="0"/>
          <w:marBottom w:val="0"/>
          <w:divBdr>
            <w:top w:val="none" w:sz="0" w:space="0" w:color="auto"/>
            <w:left w:val="none" w:sz="0" w:space="0" w:color="auto"/>
            <w:bottom w:val="none" w:sz="0" w:space="0" w:color="auto"/>
            <w:right w:val="none" w:sz="0" w:space="0" w:color="auto"/>
          </w:divBdr>
        </w:div>
        <w:div w:id="1057507153">
          <w:marLeft w:val="0"/>
          <w:marRight w:val="0"/>
          <w:marTop w:val="0"/>
          <w:marBottom w:val="0"/>
          <w:divBdr>
            <w:top w:val="none" w:sz="0" w:space="0" w:color="auto"/>
            <w:left w:val="none" w:sz="0" w:space="0" w:color="auto"/>
            <w:bottom w:val="none" w:sz="0" w:space="0" w:color="auto"/>
            <w:right w:val="none" w:sz="0" w:space="0" w:color="auto"/>
          </w:divBdr>
        </w:div>
        <w:div w:id="4108583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www.unsam.edu.ar/escuelas/ciencia/docs/Gould%20El%20cerebro%20de%20las%20mujeres.pdf" TargetMode="External"/><Relationship Id="rId18" Type="http://schemas.openxmlformats.org/officeDocument/2006/relationships/hyperlink" Target="https://classroom.google.com/u/1/c/Mjg4MzE0OTg5NDg4/m/Mjg4MzE0OTg5NTM1/details"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radio.uchile.cl/2011/12/16/ciencia-y-mujer-una-relacion-misogina/" TargetMode="External"/><Relationship Id="rId7" Type="http://schemas.openxmlformats.org/officeDocument/2006/relationships/image" Target="media/image1.png"/><Relationship Id="rId12" Type="http://schemas.openxmlformats.org/officeDocument/2006/relationships/hyperlink" Target="http://www.unsam.edu.ar/escuelas/ciencia/docs/Gould%20El%20cerebro%20de%20las%20mujeres.pdf" TargetMode="External"/><Relationship Id="rId17" Type="http://schemas.openxmlformats.org/officeDocument/2006/relationships/hyperlink" Target="https://doi.org/10.1073/pnas.1509654112"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73/pnas.1509654112" TargetMode="External"/><Relationship Id="rId20" Type="http://schemas.openxmlformats.org/officeDocument/2006/relationships/hyperlink" Target="https://radio.uchile.cl/2011/12/16/ciencia-y-mujer-una-relacion-misogina/"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ssroom.google.com/u/1/c/Mjg4MzE0OTg5NDg4/m/Mjg4MzIxODU3MTM0/details" TargetMode="External"/><Relationship Id="rId24" Type="http://schemas.openxmlformats.org/officeDocument/2006/relationships/hyperlink" Target="https://classroom.google.com/u/1/c/Mjg4MzE0OTg5NDg4/m/Mjg4MzIxODU2NzYz/details" TargetMode="External"/><Relationship Id="rId5" Type="http://schemas.openxmlformats.org/officeDocument/2006/relationships/footnotes" Target="footnotes.xml"/><Relationship Id="rId15" Type="http://schemas.openxmlformats.org/officeDocument/2006/relationships/hyperlink" Target="https://doi.org/10.1073/pnas.1509654112" TargetMode="External"/><Relationship Id="rId23" Type="http://schemas.openxmlformats.org/officeDocument/2006/relationships/hyperlink" Target="https://classroom.google.com/u/1/c/Mjg4MzE0OTg5NDg4/m/Mjg4MzE0OTg5NTI3/details" TargetMode="External"/><Relationship Id="rId28" Type="http://schemas.openxmlformats.org/officeDocument/2006/relationships/fontTable" Target="fontTable.xml"/><Relationship Id="rId10" Type="http://schemas.openxmlformats.org/officeDocument/2006/relationships/hyperlink" Target="https://www.redalyc.org/articulo.oa?id=41449295005" TargetMode="External"/><Relationship Id="rId19" Type="http://schemas.openxmlformats.org/officeDocument/2006/relationships/hyperlink" Target="https://radio.uchile.cl/2011/12/16/ciencia-y-mujer-una-relacion-misogina/" TargetMode="External"/><Relationship Id="rId4" Type="http://schemas.openxmlformats.org/officeDocument/2006/relationships/webSettings" Target="webSettings.xml"/><Relationship Id="rId9" Type="http://schemas.openxmlformats.org/officeDocument/2006/relationships/hyperlink" Target="https://www.redalyc.org/articulo.oa?id=41449295005" TargetMode="External"/><Relationship Id="rId14" Type="http://schemas.openxmlformats.org/officeDocument/2006/relationships/hyperlink" Target="http://www.unsam.edu.ar/escuelas/ciencia/docs/Gould%20El%20cerebro%20de%20las%20mujeres.pdf" TargetMode="External"/><Relationship Id="rId22" Type="http://schemas.openxmlformats.org/officeDocument/2006/relationships/hyperlink" Target="https://radio.uchile.cl/2011/12/16/ciencia-y-mujer-una-relacion-misogina/"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2272</Words>
  <Characters>12500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Maia Tangorra Kindsvater</dc:creator>
  <cp:lastModifiedBy> </cp:lastModifiedBy>
  <cp:revision>6</cp:revision>
  <dcterms:created xsi:type="dcterms:W3CDTF">2021-06-18T23:27:00Z</dcterms:created>
  <dcterms:modified xsi:type="dcterms:W3CDTF">2021-07-11T22:54:00Z</dcterms:modified>
</cp:coreProperties>
</file>