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bookmarkStart w:id="0" w:name="_GoBack"/>
      <w:bookmarkEnd w:id="0"/>
      <w:r>
        <w:t>$scroll.title</w:t>
      </w:r>
    </w:p>
    <w:p w:rsidR="005845BB" w:rsidRDefault="005845BB" w:rsidP="00C1206F">
      <w:pPr>
        <w:pStyle w:val="Inhaltssteuerelementeabsatz"/>
        <w:sectPr w:rsidR="005845BB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5845BB" w:rsidRDefault="005845BB" w:rsidP="00245615">
      <w:pPr>
        <w:pStyle w:val="berschriftohneIndex"/>
        <w:sectPr w:rsidR="005845BB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A2563A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A2563A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7C" w:rsidRDefault="00CB0D7C">
      <w:r>
        <w:separator/>
      </w:r>
    </w:p>
  </w:endnote>
  <w:endnote w:type="continuationSeparator" w:id="0">
    <w:p w:rsidR="00CB0D7C" w:rsidRDefault="00CB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A2563A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1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1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A2563A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A2563A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1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A2563A">
      <w:rPr>
        <w:noProof/>
        <w:sz w:val="16"/>
        <w:szCs w:val="16"/>
      </w:rPr>
      <w:t>1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7C" w:rsidRDefault="00CB0D7C">
      <w:r>
        <w:separator/>
      </w:r>
    </w:p>
  </w:footnote>
  <w:footnote w:type="continuationSeparator" w:id="0">
    <w:p w:rsidR="00CB0D7C" w:rsidRDefault="00CB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1" name="Grafik 1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1" name="Grafik 1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4" name="Grafik 4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4" name="Grafik 4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803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C49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57F1A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1E3F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3DB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85B5A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5BB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164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63A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1973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0D7C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0677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413DB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C41973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A2563A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160DDF"/>
    <w:rsid w:val="00296198"/>
    <w:rsid w:val="00327D7B"/>
    <w:rsid w:val="0055584E"/>
    <w:rsid w:val="0080125B"/>
    <w:rsid w:val="008A7513"/>
    <w:rsid w:val="00BD0FB9"/>
    <w:rsid w:val="00DF70DC"/>
    <w:rsid w:val="00EC610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BFB73F03-B566-421B-89A3-D316CB41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12</cp:revision>
  <cp:lastPrinted>2016-10-07T11:50:00Z</cp:lastPrinted>
  <dcterms:created xsi:type="dcterms:W3CDTF">2018-12-18T15:54:00Z</dcterms:created>
  <dcterms:modified xsi:type="dcterms:W3CDTF">2019-06-08T13:56:00Z</dcterms:modified>
  <cp:category>Intern</cp:category>
  <cp:contentStatus>V01.00</cp:contentStatus>
</cp:coreProperties>
</file>