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5429"/>
      </w:tblGrid>
      <w:tr w:rsidR="009340E3" w14:paraId="035804F3" w14:textId="77777777" w:rsidTr="009340E3">
        <w:tc>
          <w:tcPr>
            <w:tcW w:w="3116" w:type="dxa"/>
          </w:tcPr>
          <w:p w14:paraId="5AB97948" w14:textId="6E9DE07A" w:rsidR="009340E3" w:rsidRDefault="009002D0">
            <w:r>
              <w:t>Lipid Disorder</w:t>
            </w:r>
          </w:p>
        </w:tc>
        <w:tc>
          <w:tcPr>
            <w:tcW w:w="5429" w:type="dxa"/>
          </w:tcPr>
          <w:p w14:paraId="186EB3D3" w14:textId="583B132A" w:rsidR="009340E3" w:rsidRDefault="009002D0">
            <w:r>
              <w:t>Diet Intervention</w:t>
            </w:r>
          </w:p>
        </w:tc>
      </w:tr>
      <w:tr w:rsidR="009340E3" w14:paraId="3A6EE072" w14:textId="77777777" w:rsidTr="009340E3">
        <w:tc>
          <w:tcPr>
            <w:tcW w:w="3116" w:type="dxa"/>
          </w:tcPr>
          <w:p w14:paraId="4271ABDF" w14:textId="77777777" w:rsidR="009002D0" w:rsidRPr="009002D0" w:rsidRDefault="009002D0" w:rsidP="009002D0">
            <w:r w:rsidRPr="009002D0">
              <w:t>Familial</w:t>
            </w:r>
          </w:p>
          <w:p w14:paraId="62C2992B" w14:textId="1DDB6281" w:rsidR="009340E3" w:rsidRDefault="009002D0" w:rsidP="009002D0">
            <w:r w:rsidRPr="009002D0">
              <w:t>Hypercholesterolemia (FH)</w:t>
            </w:r>
          </w:p>
        </w:tc>
        <w:tc>
          <w:tcPr>
            <w:tcW w:w="5429" w:type="dxa"/>
          </w:tcPr>
          <w:p w14:paraId="539C1CA4" w14:textId="77777777" w:rsidR="009002D0" w:rsidRPr="009002D0" w:rsidRDefault="009002D0" w:rsidP="009002D0">
            <w:r w:rsidRPr="009002D0">
              <w:t>• FH is a common genetic disorder characterized by moderate-to-severe elevations of LDL-C</w:t>
            </w:r>
          </w:p>
          <w:p w14:paraId="2703979F" w14:textId="77777777" w:rsidR="009002D0" w:rsidRPr="009002D0" w:rsidRDefault="009002D0" w:rsidP="009002D0">
            <w:r w:rsidRPr="009002D0">
              <w:t>that increase the likelihood of premature CHD.</w:t>
            </w:r>
          </w:p>
          <w:p w14:paraId="4FDC72A5" w14:textId="77777777" w:rsidR="009002D0" w:rsidRPr="009002D0" w:rsidRDefault="009002D0" w:rsidP="009002D0">
            <w:r w:rsidRPr="009002D0">
              <w:t>• While LLM is generally required to reduce LDL-C and non-HDL-C, nutrition interventions to</w:t>
            </w:r>
          </w:p>
          <w:p w14:paraId="57271382" w14:textId="168D793F" w:rsidR="009002D0" w:rsidRPr="009002D0" w:rsidRDefault="009002D0" w:rsidP="009002D0">
            <w:r w:rsidRPr="009002D0">
              <w:t xml:space="preserve">reduce SFA to &lt; 7% daily caloric intake, avoidance of TFA, &lt; 200 mg/day of </w:t>
            </w:r>
            <w:r w:rsidRPr="009002D0">
              <w:t>dietary.</w:t>
            </w:r>
          </w:p>
          <w:p w14:paraId="11244DD4" w14:textId="77777777" w:rsidR="009002D0" w:rsidRPr="009002D0" w:rsidRDefault="009002D0" w:rsidP="009002D0">
            <w:r w:rsidRPr="009002D0">
              <w:t>cholesterol, and increased dietary soluble fiber provides additional benefits. Supplements,</w:t>
            </w:r>
          </w:p>
          <w:p w14:paraId="38CA6B33" w14:textId="77777777" w:rsidR="009002D0" w:rsidRPr="009002D0" w:rsidRDefault="009002D0" w:rsidP="009002D0">
            <w:r w:rsidRPr="009002D0">
              <w:t>such as soluble fiber or plant sterols, may also be beneficial.</w:t>
            </w:r>
          </w:p>
          <w:p w14:paraId="487F4B4F" w14:textId="77777777" w:rsidR="009002D0" w:rsidRPr="009002D0" w:rsidRDefault="009002D0" w:rsidP="009002D0">
            <w:r w:rsidRPr="009002D0">
              <w:t>• All diet modifications should exist in the context of an age-appropriate dietary pattern,</w:t>
            </w:r>
          </w:p>
          <w:p w14:paraId="5678EFFD" w14:textId="77777777" w:rsidR="009002D0" w:rsidRPr="009002D0" w:rsidRDefault="009002D0" w:rsidP="009002D0">
            <w:r w:rsidRPr="009002D0">
              <w:t>with adequate calorie and macro- and micronutrient intake to promote normal growth and</w:t>
            </w:r>
          </w:p>
          <w:p w14:paraId="5E7AFDFB" w14:textId="789B9207" w:rsidR="009340E3" w:rsidRDefault="009002D0" w:rsidP="009002D0">
            <w:r w:rsidRPr="009002D0">
              <w:t>development.</w:t>
            </w:r>
          </w:p>
        </w:tc>
      </w:tr>
      <w:tr w:rsidR="009340E3" w14:paraId="4F7090A0" w14:textId="77777777" w:rsidTr="009340E3">
        <w:tc>
          <w:tcPr>
            <w:tcW w:w="3116" w:type="dxa"/>
          </w:tcPr>
          <w:p w14:paraId="24C160DD" w14:textId="77777777" w:rsidR="009002D0" w:rsidRPr="009002D0" w:rsidRDefault="009002D0" w:rsidP="009002D0">
            <w:r w:rsidRPr="009002D0">
              <w:t>Familial Combined</w:t>
            </w:r>
          </w:p>
          <w:p w14:paraId="4AA53DCB" w14:textId="29ADB7AF" w:rsidR="009340E3" w:rsidRDefault="009002D0" w:rsidP="009002D0">
            <w:r w:rsidRPr="009002D0">
              <w:t>Hyperlipidemia (FCHL)</w:t>
            </w:r>
          </w:p>
        </w:tc>
        <w:tc>
          <w:tcPr>
            <w:tcW w:w="5429" w:type="dxa"/>
          </w:tcPr>
          <w:p w14:paraId="38A0250D" w14:textId="77777777" w:rsidR="009002D0" w:rsidRPr="009002D0" w:rsidRDefault="009002D0" w:rsidP="009002D0">
            <w:r w:rsidRPr="009002D0">
              <w:t>• FCHL is a common metabolic disorder characterized by: (a) elevated levels of Apo B that</w:t>
            </w:r>
          </w:p>
          <w:p w14:paraId="72BA3ADD" w14:textId="77777777" w:rsidR="009002D0" w:rsidRPr="009002D0" w:rsidRDefault="009002D0" w:rsidP="009002D0">
            <w:r w:rsidRPr="009002D0">
              <w:t>may present as either mixed hyperlipidemia, isolated hypercholesterolemia, HTG, or as</w:t>
            </w:r>
          </w:p>
          <w:p w14:paraId="6D7113A3" w14:textId="77777777" w:rsidR="009002D0" w:rsidRPr="009002D0" w:rsidRDefault="009002D0" w:rsidP="009002D0">
            <w:r w:rsidRPr="009002D0">
              <w:t>normal serum lipid levels with an elevated level of Apo B; (b) intra-individual and</w:t>
            </w:r>
          </w:p>
          <w:p w14:paraId="260B4EE0" w14:textId="77777777" w:rsidR="009002D0" w:rsidRPr="009002D0" w:rsidRDefault="009002D0" w:rsidP="009002D0">
            <w:r w:rsidRPr="009002D0">
              <w:t>intra-familial variability of the lipid phenotype; (c) an increased risk of premature CHD; and</w:t>
            </w:r>
          </w:p>
          <w:p w14:paraId="1ADDA831" w14:textId="77777777" w:rsidR="009002D0" w:rsidRPr="009002D0" w:rsidRDefault="009002D0" w:rsidP="009002D0">
            <w:r w:rsidRPr="009002D0">
              <w:t>(d) a polygenic inheritance.</w:t>
            </w:r>
          </w:p>
          <w:p w14:paraId="448A17D9" w14:textId="77777777" w:rsidR="009002D0" w:rsidRPr="009002D0" w:rsidRDefault="009002D0" w:rsidP="009002D0">
            <w:r w:rsidRPr="009002D0">
              <w:t xml:space="preserve">• Nutrition interventions are </w:t>
            </w:r>
            <w:proofErr w:type="gramStart"/>
            <w:r w:rsidRPr="009002D0">
              <w:t>similar to</w:t>
            </w:r>
            <w:proofErr w:type="gramEnd"/>
            <w:r w:rsidRPr="009002D0">
              <w:t xml:space="preserve"> those for FH, with additional recommendations for TG</w:t>
            </w:r>
          </w:p>
          <w:p w14:paraId="00C1B495" w14:textId="77777777" w:rsidR="009002D0" w:rsidRPr="009002D0" w:rsidRDefault="009002D0" w:rsidP="009002D0">
            <w:r w:rsidRPr="009002D0">
              <w:t>lowering, such as reduction in foods containing simple carbohydrates and sugar sweetened</w:t>
            </w:r>
          </w:p>
          <w:p w14:paraId="4040806B" w14:textId="223955F4" w:rsidR="009340E3" w:rsidRDefault="009002D0" w:rsidP="009002D0">
            <w:r w:rsidRPr="009002D0">
              <w:t>beverages, as needed.</w:t>
            </w:r>
          </w:p>
        </w:tc>
      </w:tr>
      <w:tr w:rsidR="009340E3" w14:paraId="353059A8" w14:textId="77777777" w:rsidTr="009340E3">
        <w:tc>
          <w:tcPr>
            <w:tcW w:w="3116" w:type="dxa"/>
          </w:tcPr>
          <w:p w14:paraId="654B41E5" w14:textId="77777777" w:rsidR="009002D0" w:rsidRPr="009002D0" w:rsidRDefault="009002D0" w:rsidP="009002D0">
            <w:r w:rsidRPr="009002D0">
              <w:t>Elevated Lipoprotein(a)</w:t>
            </w:r>
          </w:p>
          <w:p w14:paraId="2C6924CA" w14:textId="132BE2DC" w:rsidR="009340E3" w:rsidRDefault="009002D0" w:rsidP="009002D0">
            <w:r w:rsidRPr="009002D0">
              <w:t>[</w:t>
            </w:r>
            <w:proofErr w:type="spellStart"/>
            <w:r w:rsidRPr="009002D0">
              <w:t>Lp</w:t>
            </w:r>
            <w:proofErr w:type="spellEnd"/>
            <w:r w:rsidRPr="009002D0">
              <w:t>(a)]</w:t>
            </w:r>
          </w:p>
        </w:tc>
        <w:tc>
          <w:tcPr>
            <w:tcW w:w="5429" w:type="dxa"/>
          </w:tcPr>
          <w:p w14:paraId="6E2755A8" w14:textId="77777777" w:rsidR="009002D0" w:rsidRPr="009002D0" w:rsidRDefault="009002D0" w:rsidP="009002D0">
            <w:r w:rsidRPr="009002D0">
              <w:t xml:space="preserve">• Serum </w:t>
            </w:r>
            <w:proofErr w:type="spellStart"/>
            <w:r w:rsidRPr="009002D0">
              <w:t>Lp</w:t>
            </w:r>
            <w:proofErr w:type="spellEnd"/>
            <w:r w:rsidRPr="009002D0">
              <w:t>(a) reaches adult levels by school age and remains relatively constant into</w:t>
            </w:r>
          </w:p>
          <w:p w14:paraId="760DFE6C" w14:textId="77777777" w:rsidR="009002D0" w:rsidRPr="009002D0" w:rsidRDefault="009002D0" w:rsidP="009002D0">
            <w:r w:rsidRPr="009002D0">
              <w:t>adulthood.</w:t>
            </w:r>
          </w:p>
          <w:p w14:paraId="11E660C2" w14:textId="77777777" w:rsidR="009002D0" w:rsidRPr="009002D0" w:rsidRDefault="009002D0" w:rsidP="009002D0">
            <w:r w:rsidRPr="009002D0">
              <w:t xml:space="preserve">• Elevated </w:t>
            </w:r>
            <w:proofErr w:type="spellStart"/>
            <w:r w:rsidRPr="009002D0">
              <w:t>Lp</w:t>
            </w:r>
            <w:proofErr w:type="spellEnd"/>
            <w:r w:rsidRPr="009002D0">
              <w:t>(a) is recognized as a causal, independent risk factor for premature CVD.</w:t>
            </w:r>
          </w:p>
          <w:p w14:paraId="4E1ABF21" w14:textId="77777777" w:rsidR="009002D0" w:rsidRPr="009002D0" w:rsidRDefault="009002D0" w:rsidP="009002D0">
            <w:r w:rsidRPr="009002D0">
              <w:t xml:space="preserve">• While nutrition interventions do not significantly lower </w:t>
            </w:r>
            <w:proofErr w:type="spellStart"/>
            <w:r w:rsidRPr="009002D0">
              <w:t>Lp</w:t>
            </w:r>
            <w:proofErr w:type="spellEnd"/>
            <w:r w:rsidRPr="009002D0">
              <w:t>(a), a lifelong heart-healthy</w:t>
            </w:r>
          </w:p>
          <w:p w14:paraId="58B52AFB" w14:textId="732327DB" w:rsidR="009340E3" w:rsidRDefault="009002D0" w:rsidP="009002D0">
            <w:r w:rsidRPr="009002D0">
              <w:t>lifestyle is helpful in minimizing additional CVD risk factors.</w:t>
            </w:r>
          </w:p>
        </w:tc>
      </w:tr>
      <w:tr w:rsidR="009340E3" w14:paraId="34D5C7D3" w14:textId="77777777" w:rsidTr="009340E3">
        <w:tc>
          <w:tcPr>
            <w:tcW w:w="3116" w:type="dxa"/>
          </w:tcPr>
          <w:p w14:paraId="1AEC4D69" w14:textId="488946F3" w:rsidR="009340E3" w:rsidRDefault="009002D0">
            <w:r w:rsidRPr="009002D0">
              <w:t>Sitosterolemia</w:t>
            </w:r>
          </w:p>
        </w:tc>
        <w:tc>
          <w:tcPr>
            <w:tcW w:w="5429" w:type="dxa"/>
          </w:tcPr>
          <w:p w14:paraId="289B5347" w14:textId="77777777" w:rsidR="009002D0" w:rsidRPr="009002D0" w:rsidRDefault="009002D0" w:rsidP="009002D0">
            <w:r w:rsidRPr="009002D0">
              <w:t>• Hyperabsorption and decreased biliary excretion of cholesterol and non-cholesterol sterols</w:t>
            </w:r>
          </w:p>
          <w:p w14:paraId="69D69DF6" w14:textId="77777777" w:rsidR="009002D0" w:rsidRPr="009002D0" w:rsidRDefault="009002D0" w:rsidP="009002D0">
            <w:r w:rsidRPr="009002D0">
              <w:lastRenderedPageBreak/>
              <w:t xml:space="preserve">leads to accumulation of serum sterols, such as </w:t>
            </w:r>
            <w:proofErr w:type="spellStart"/>
            <w:r w:rsidRPr="009002D0">
              <w:t>campesterol</w:t>
            </w:r>
            <w:proofErr w:type="spellEnd"/>
            <w:r w:rsidRPr="009002D0">
              <w:t xml:space="preserve"> and sitosterol.</w:t>
            </w:r>
          </w:p>
          <w:p w14:paraId="6976D808" w14:textId="77777777" w:rsidR="009002D0" w:rsidRPr="009002D0" w:rsidRDefault="009002D0" w:rsidP="009002D0">
            <w:r w:rsidRPr="009002D0">
              <w:t>• Effective nutrition intervention includes:</w:t>
            </w:r>
          </w:p>
          <w:p w14:paraId="0F4A99CE" w14:textId="77777777" w:rsidR="009002D0" w:rsidRPr="009002D0" w:rsidRDefault="009002D0" w:rsidP="009002D0">
            <w:r w:rsidRPr="009002D0">
              <w:t>◦ Dietary restriction of cholesterol and plant-based non-cholesterol sterols.</w:t>
            </w:r>
          </w:p>
          <w:p w14:paraId="3BFB20B8" w14:textId="77777777" w:rsidR="009002D0" w:rsidRPr="009002D0" w:rsidRDefault="009002D0" w:rsidP="009002D0">
            <w:r w:rsidRPr="009002D0">
              <w:t>◦ Limiting intake or avoidance of shellfish (e.g., clams, scallops, oysters) and plant foods</w:t>
            </w:r>
          </w:p>
          <w:p w14:paraId="2C23051E" w14:textId="77777777" w:rsidR="009002D0" w:rsidRPr="009002D0" w:rsidRDefault="009002D0" w:rsidP="009002D0">
            <w:r w:rsidRPr="009002D0">
              <w:t>that are high in fat (e.g. vegetable oils, olives, margarine, nuts, seeds, avocados, and</w:t>
            </w:r>
          </w:p>
          <w:p w14:paraId="5688144F" w14:textId="77777777" w:rsidR="009002D0" w:rsidRPr="009002D0" w:rsidRDefault="009002D0" w:rsidP="009002D0">
            <w:r w:rsidRPr="009002D0">
              <w:t>chocolate).</w:t>
            </w:r>
          </w:p>
          <w:p w14:paraId="3D7FEE52" w14:textId="77777777" w:rsidR="009002D0" w:rsidRPr="009002D0" w:rsidRDefault="009002D0" w:rsidP="009002D0">
            <w:r w:rsidRPr="009002D0">
              <w:t>◦ Fruits, vegetables, and refined cereal products (not whole grain) may be used.</w:t>
            </w:r>
          </w:p>
          <w:p w14:paraId="766284A4" w14:textId="6FE68E89" w:rsidR="009340E3" w:rsidRDefault="009002D0" w:rsidP="009002D0">
            <w:r w:rsidRPr="009002D0">
              <w:t>• Margarines/spreads and other sterol- or stanol-fortified products are contraindicated.</w:t>
            </w:r>
          </w:p>
        </w:tc>
      </w:tr>
      <w:tr w:rsidR="009340E3" w14:paraId="0F5C298B" w14:textId="77777777" w:rsidTr="009340E3">
        <w:tc>
          <w:tcPr>
            <w:tcW w:w="3116" w:type="dxa"/>
          </w:tcPr>
          <w:p w14:paraId="430C5E8C" w14:textId="77777777" w:rsidR="009002D0" w:rsidRPr="009002D0" w:rsidRDefault="009002D0" w:rsidP="009002D0">
            <w:proofErr w:type="spellStart"/>
            <w:r w:rsidRPr="009002D0">
              <w:lastRenderedPageBreak/>
              <w:t>Cerebrotendinous</w:t>
            </w:r>
            <w:proofErr w:type="spellEnd"/>
          </w:p>
          <w:p w14:paraId="085FAA8B" w14:textId="4C940BA2" w:rsidR="009340E3" w:rsidRDefault="009002D0" w:rsidP="009002D0">
            <w:proofErr w:type="spellStart"/>
            <w:r w:rsidRPr="009002D0">
              <w:t>Xanthomatosis</w:t>
            </w:r>
            <w:proofErr w:type="spellEnd"/>
            <w:r w:rsidRPr="009002D0">
              <w:t xml:space="preserve"> (CTX)</w:t>
            </w:r>
          </w:p>
        </w:tc>
        <w:tc>
          <w:tcPr>
            <w:tcW w:w="5429" w:type="dxa"/>
          </w:tcPr>
          <w:p w14:paraId="19CC1BF2" w14:textId="77777777" w:rsidR="009002D0" w:rsidRPr="009002D0" w:rsidRDefault="009002D0" w:rsidP="009002D0">
            <w:r w:rsidRPr="009002D0">
              <w:t>• CTX, characterized by impaired bile acid synthesis, leads to accumulation of cholestanol and</w:t>
            </w:r>
          </w:p>
          <w:p w14:paraId="4658D3A7" w14:textId="77777777" w:rsidR="009002D0" w:rsidRPr="009002D0" w:rsidRDefault="009002D0" w:rsidP="009002D0">
            <w:r w:rsidRPr="009002D0">
              <w:t>cholesterol in many tissues, including the brain.</w:t>
            </w:r>
          </w:p>
          <w:p w14:paraId="58BC851C" w14:textId="77777777" w:rsidR="009002D0" w:rsidRPr="009002D0" w:rsidRDefault="009002D0" w:rsidP="009002D0">
            <w:r w:rsidRPr="009002D0">
              <w:t>• The treatment of choice for CTX is oral chenodeoxycholic acid therapy, although it is</w:t>
            </w:r>
          </w:p>
          <w:p w14:paraId="534B5C09" w14:textId="77777777" w:rsidR="009002D0" w:rsidRPr="009002D0" w:rsidRDefault="009002D0" w:rsidP="009002D0">
            <w:r w:rsidRPr="009002D0">
              <w:t>currently not approved by the FDA for this indication.</w:t>
            </w:r>
          </w:p>
          <w:p w14:paraId="0D16AF72" w14:textId="1F658C16" w:rsidR="009002D0" w:rsidRPr="009002D0" w:rsidRDefault="009002D0" w:rsidP="009002D0">
            <w:r w:rsidRPr="009002D0">
              <w:t>• A dietary pattern low in cholestanol (egg yolks, meat, fish/</w:t>
            </w:r>
            <w:r w:rsidR="004628CA" w:rsidRPr="009002D0">
              <w:t>shellfish</w:t>
            </w:r>
            <w:r w:rsidRPr="009002D0">
              <w:t xml:space="preserve"> and poultry, and high</w:t>
            </w:r>
          </w:p>
          <w:p w14:paraId="591E5582" w14:textId="33652C35" w:rsidR="009002D0" w:rsidRDefault="009002D0" w:rsidP="009002D0">
            <w:r w:rsidRPr="009002D0">
              <w:t>fat dairy), especially when implemented at a young age, may also be helpful.</w:t>
            </w:r>
          </w:p>
        </w:tc>
      </w:tr>
      <w:tr w:rsidR="009002D0" w14:paraId="60A702EA" w14:textId="77777777" w:rsidTr="009340E3">
        <w:tc>
          <w:tcPr>
            <w:tcW w:w="3116" w:type="dxa"/>
          </w:tcPr>
          <w:p w14:paraId="281AE9F8" w14:textId="77777777" w:rsidR="009002D0" w:rsidRPr="009002D0" w:rsidRDefault="009002D0" w:rsidP="009002D0">
            <w:r w:rsidRPr="009002D0">
              <w:t>Lysosomal Acid Lipase</w:t>
            </w:r>
          </w:p>
          <w:p w14:paraId="74BF9216" w14:textId="2B8E9262" w:rsidR="009002D0" w:rsidRPr="009002D0" w:rsidRDefault="009002D0" w:rsidP="009002D0">
            <w:r w:rsidRPr="009002D0">
              <w:t>Deficiency (LAL-D)</w:t>
            </w:r>
          </w:p>
        </w:tc>
        <w:tc>
          <w:tcPr>
            <w:tcW w:w="5429" w:type="dxa"/>
          </w:tcPr>
          <w:p w14:paraId="6B8E3BA3" w14:textId="77777777" w:rsidR="009002D0" w:rsidRPr="009002D0" w:rsidRDefault="009002D0" w:rsidP="009002D0">
            <w:r w:rsidRPr="009002D0">
              <w:t>• LAL-D is a rare autosomal recessive disease, the manifestations of which include a clinical</w:t>
            </w:r>
          </w:p>
          <w:p w14:paraId="4A92DD8A" w14:textId="77777777" w:rsidR="009002D0" w:rsidRPr="009002D0" w:rsidRDefault="009002D0" w:rsidP="009002D0">
            <w:r w:rsidRPr="009002D0">
              <w:t>continuum from infancy through adulthood.</w:t>
            </w:r>
          </w:p>
          <w:p w14:paraId="7F49E499" w14:textId="77777777" w:rsidR="009002D0" w:rsidRPr="009002D0" w:rsidRDefault="009002D0" w:rsidP="009002D0">
            <w:r w:rsidRPr="009002D0">
              <w:t>• The infantile form generally presents with severe failure to thrive, may require a low-fat,</w:t>
            </w:r>
          </w:p>
          <w:p w14:paraId="68E8D4BB" w14:textId="712133C2" w:rsidR="009002D0" w:rsidRPr="009002D0" w:rsidRDefault="009002D0" w:rsidP="009002D0">
            <w:r w:rsidRPr="009002D0">
              <w:t>amino acid-based formula and, in the absence of timely enzyme replacement, is most often</w:t>
            </w:r>
            <w:r w:rsidR="004628CA">
              <w:t xml:space="preserve"> </w:t>
            </w:r>
            <w:r w:rsidRPr="009002D0">
              <w:t>fatal.</w:t>
            </w:r>
          </w:p>
          <w:p w14:paraId="4735ED97" w14:textId="77777777" w:rsidR="009002D0" w:rsidRPr="009002D0" w:rsidRDefault="009002D0" w:rsidP="009002D0">
            <w:r w:rsidRPr="009002D0">
              <w:t>• Patients with childhood/adult-onset LAL-D may benefit from a dietary pattern with</w:t>
            </w:r>
          </w:p>
          <w:p w14:paraId="7AE883A8" w14:textId="77777777" w:rsidR="009002D0" w:rsidRPr="009002D0" w:rsidRDefault="009002D0" w:rsidP="009002D0">
            <w:r w:rsidRPr="009002D0">
              <w:t>&lt; 25–30% daily caloric intake from fat and &lt; 200 mg dietary cholesterol daily. Fat-soluble</w:t>
            </w:r>
          </w:p>
          <w:p w14:paraId="450FC103" w14:textId="77777777" w:rsidR="009002D0" w:rsidRPr="009002D0" w:rsidRDefault="009002D0" w:rsidP="009002D0">
            <w:r w:rsidRPr="009002D0">
              <w:t>vitamin supplementation may also be helpful in those who have malabsorption and</w:t>
            </w:r>
          </w:p>
          <w:p w14:paraId="086C6909" w14:textId="77777777" w:rsidR="009002D0" w:rsidRPr="009002D0" w:rsidRDefault="009002D0" w:rsidP="009002D0">
            <w:r w:rsidRPr="009002D0">
              <w:t>malnutrition.</w:t>
            </w:r>
          </w:p>
          <w:p w14:paraId="420622AF" w14:textId="77777777" w:rsidR="009002D0" w:rsidRPr="009002D0" w:rsidRDefault="009002D0" w:rsidP="009002D0">
            <w:r w:rsidRPr="009002D0">
              <w:t xml:space="preserve">• Enzyme replacement therapy with </w:t>
            </w:r>
            <w:proofErr w:type="spellStart"/>
            <w:r w:rsidRPr="009002D0">
              <w:t>sebelipase</w:t>
            </w:r>
            <w:proofErr w:type="spellEnd"/>
            <w:r w:rsidRPr="009002D0">
              <w:t xml:space="preserve"> alfa is recommended for the treatment of</w:t>
            </w:r>
          </w:p>
          <w:p w14:paraId="006D780F" w14:textId="77777777" w:rsidR="009002D0" w:rsidRPr="009002D0" w:rsidRDefault="009002D0" w:rsidP="009002D0">
            <w:r w:rsidRPr="009002D0">
              <w:t>LAL-D.</w:t>
            </w:r>
          </w:p>
          <w:p w14:paraId="02A37AD2" w14:textId="77777777" w:rsidR="009002D0" w:rsidRPr="009002D0" w:rsidRDefault="009002D0" w:rsidP="009002D0">
            <w:r w:rsidRPr="009002D0">
              <w:lastRenderedPageBreak/>
              <w:t>• Nutrition intervention is an important supportive measure to medical intervention and not a</w:t>
            </w:r>
          </w:p>
          <w:p w14:paraId="745449FA" w14:textId="54AB7393" w:rsidR="009002D0" w:rsidRPr="009002D0" w:rsidRDefault="009002D0" w:rsidP="009002D0">
            <w:r w:rsidRPr="009002D0">
              <w:t>primary therapy to promote changes in lipid levels.</w:t>
            </w:r>
          </w:p>
        </w:tc>
      </w:tr>
      <w:tr w:rsidR="009002D0" w14:paraId="59EF099E" w14:textId="77777777" w:rsidTr="009340E3">
        <w:tc>
          <w:tcPr>
            <w:tcW w:w="3116" w:type="dxa"/>
          </w:tcPr>
          <w:p w14:paraId="4CFA1444" w14:textId="32715B81" w:rsidR="009002D0" w:rsidRPr="009002D0" w:rsidRDefault="009002D0" w:rsidP="009002D0">
            <w:proofErr w:type="spellStart"/>
            <w:r w:rsidRPr="009002D0">
              <w:lastRenderedPageBreak/>
              <w:t>Hypobetalipoproteinemias</w:t>
            </w:r>
            <w:proofErr w:type="spellEnd"/>
          </w:p>
        </w:tc>
        <w:tc>
          <w:tcPr>
            <w:tcW w:w="5429" w:type="dxa"/>
          </w:tcPr>
          <w:p w14:paraId="2B1A0485" w14:textId="77777777" w:rsidR="009002D0" w:rsidRPr="009002D0" w:rsidRDefault="009002D0" w:rsidP="009002D0">
            <w:r w:rsidRPr="009002D0">
              <w:t>Abetalipoproteinemia (ABL)</w:t>
            </w:r>
          </w:p>
          <w:p w14:paraId="202C254E" w14:textId="77777777" w:rsidR="009002D0" w:rsidRPr="009002D0" w:rsidRDefault="009002D0" w:rsidP="009002D0">
            <w:r w:rsidRPr="009002D0">
              <w:t>Homozygous ABL</w:t>
            </w:r>
          </w:p>
          <w:p w14:paraId="589FE3A5" w14:textId="77777777" w:rsidR="009002D0" w:rsidRPr="009002D0" w:rsidRDefault="009002D0" w:rsidP="009002D0">
            <w:r w:rsidRPr="009002D0">
              <w:t>• A rare, inherited, autosomal-recessive disorder resulting from a microsomal triglyceride</w:t>
            </w:r>
          </w:p>
          <w:p w14:paraId="08ED27A2" w14:textId="77777777" w:rsidR="009002D0" w:rsidRPr="009002D0" w:rsidRDefault="009002D0" w:rsidP="009002D0">
            <w:r w:rsidRPr="009002D0">
              <w:t>transfer protein deficiency characterized by the absence, or near absence, of LDL-C.</w:t>
            </w:r>
          </w:p>
          <w:p w14:paraId="0D161A8B" w14:textId="77777777" w:rsidR="009002D0" w:rsidRPr="009002D0" w:rsidRDefault="009002D0" w:rsidP="009002D0">
            <w:r w:rsidRPr="009002D0">
              <w:t>• Disruption of cellular fat transport causes symptoms of fat malabsorption (steatorrhea,</w:t>
            </w:r>
          </w:p>
          <w:p w14:paraId="2404EBD0" w14:textId="77777777" w:rsidR="009002D0" w:rsidRPr="009002D0" w:rsidRDefault="009002D0" w:rsidP="009002D0">
            <w:r w:rsidRPr="009002D0">
              <w:t>diarrhea) and failure to thrive, which often present in infancy or early childhood.</w:t>
            </w:r>
          </w:p>
          <w:p w14:paraId="6BD74F92" w14:textId="77777777" w:rsidR="009002D0" w:rsidRPr="009002D0" w:rsidRDefault="009002D0" w:rsidP="009002D0">
            <w:r w:rsidRPr="009002D0">
              <w:t>• Dietary fat, cholesterol, and fat-soluble vitamins, such as A, E, D, and K, are poorly</w:t>
            </w:r>
          </w:p>
          <w:p w14:paraId="3E14790B" w14:textId="77777777" w:rsidR="009002D0" w:rsidRPr="009002D0" w:rsidRDefault="009002D0" w:rsidP="009002D0">
            <w:r w:rsidRPr="009002D0">
              <w:t>absorbed, leading to deficiencies.</w:t>
            </w:r>
          </w:p>
          <w:p w14:paraId="32746F24" w14:textId="77777777" w:rsidR="009002D0" w:rsidRPr="009002D0" w:rsidRDefault="009002D0" w:rsidP="009002D0">
            <w:r w:rsidRPr="009002D0">
              <w:t>• A low-fat diet (20–30% daily caloric intake), adequate intake of EFAs (2–4% daily caloric</w:t>
            </w:r>
          </w:p>
          <w:p w14:paraId="37D8913E" w14:textId="77777777" w:rsidR="009002D0" w:rsidRPr="009002D0" w:rsidRDefault="009002D0" w:rsidP="009002D0">
            <w:r w:rsidRPr="009002D0">
              <w:t>intake) with supplementation as needed, and vitamin supplementation, are critical in</w:t>
            </w:r>
          </w:p>
          <w:p w14:paraId="0A48D736" w14:textId="77777777" w:rsidR="009002D0" w:rsidRPr="009002D0" w:rsidRDefault="009002D0" w:rsidP="009002D0">
            <w:r w:rsidRPr="009002D0">
              <w:t>nutritional management. These interventions are most effective when started at a young</w:t>
            </w:r>
          </w:p>
          <w:p w14:paraId="2774E45F" w14:textId="77777777" w:rsidR="009002D0" w:rsidRPr="009002D0" w:rsidRDefault="009002D0" w:rsidP="009002D0">
            <w:r w:rsidRPr="009002D0">
              <w:t>age,</w:t>
            </w:r>
          </w:p>
          <w:p w14:paraId="4A69DB5D" w14:textId="77777777" w:rsidR="009002D0" w:rsidRPr="009002D0" w:rsidRDefault="009002D0" w:rsidP="009002D0">
            <w:r w:rsidRPr="009002D0">
              <w:t>• Prognosis is variable, but early diagnosis and strict adherence to treatment can improve</w:t>
            </w:r>
          </w:p>
          <w:p w14:paraId="5A116A3B" w14:textId="77777777" w:rsidR="009002D0" w:rsidRPr="009002D0" w:rsidRDefault="009002D0" w:rsidP="009002D0">
            <w:r w:rsidRPr="009002D0">
              <w:t>neurological function and halt disease progression</w:t>
            </w:r>
          </w:p>
          <w:p w14:paraId="69254567" w14:textId="77777777" w:rsidR="009002D0" w:rsidRPr="009002D0" w:rsidRDefault="009002D0" w:rsidP="009002D0">
            <w:r w:rsidRPr="009002D0">
              <w:t>Patients with heterozygous ABL usually have normal lipids.</w:t>
            </w:r>
          </w:p>
          <w:p w14:paraId="55E476CE" w14:textId="77777777" w:rsidR="009002D0" w:rsidRPr="009002D0" w:rsidRDefault="009002D0" w:rsidP="009002D0">
            <w:r w:rsidRPr="009002D0">
              <w:t>Hypobetalipoproteinemia (HBL)</w:t>
            </w:r>
          </w:p>
          <w:p w14:paraId="38AE9660" w14:textId="77777777" w:rsidR="009002D0" w:rsidRPr="009002D0" w:rsidRDefault="009002D0" w:rsidP="009002D0">
            <w:r w:rsidRPr="009002D0">
              <w:t>Homozygous HBL</w:t>
            </w:r>
          </w:p>
          <w:p w14:paraId="1CCBBD0A" w14:textId="77777777" w:rsidR="009002D0" w:rsidRPr="009002D0" w:rsidRDefault="009002D0" w:rsidP="009002D0">
            <w:r w:rsidRPr="009002D0">
              <w:t>• A rare, inherited, autosomal co-dominant disorder resulting from mutations in both alleles</w:t>
            </w:r>
          </w:p>
          <w:p w14:paraId="4F1FEC25" w14:textId="77777777" w:rsidR="009002D0" w:rsidRPr="009002D0" w:rsidRDefault="009002D0" w:rsidP="009002D0">
            <w:r w:rsidRPr="009002D0">
              <w:t xml:space="preserve">of the </w:t>
            </w:r>
            <w:proofErr w:type="gramStart"/>
            <w:r w:rsidRPr="009002D0">
              <w:t>APOB;</w:t>
            </w:r>
            <w:proofErr w:type="gramEnd"/>
            <w:r w:rsidRPr="009002D0">
              <w:t xml:space="preserve"> characterized by the absence, or near absence, of LDL-C.</w:t>
            </w:r>
          </w:p>
          <w:p w14:paraId="16B3142C" w14:textId="77777777" w:rsidR="009002D0" w:rsidRPr="009002D0" w:rsidRDefault="009002D0" w:rsidP="009002D0">
            <w:r w:rsidRPr="009002D0">
              <w:t>• Disruption of cellular fat transport causes symptoms of fat malabsorption (steatorrhea,</w:t>
            </w:r>
          </w:p>
          <w:p w14:paraId="6F198F75" w14:textId="77777777" w:rsidR="009002D0" w:rsidRPr="009002D0" w:rsidRDefault="009002D0" w:rsidP="009002D0">
            <w:r w:rsidRPr="009002D0">
              <w:t>diarrhea) and failure to thrive, which often present in infancy or early childhood.</w:t>
            </w:r>
          </w:p>
          <w:p w14:paraId="42A1738A" w14:textId="77777777" w:rsidR="009002D0" w:rsidRPr="009002D0" w:rsidRDefault="009002D0" w:rsidP="009002D0">
            <w:r w:rsidRPr="009002D0">
              <w:t>• Dietary fat, cholesterol, and fat-soluble vitamins such as A, E, D, and K are poorly absorbed,</w:t>
            </w:r>
          </w:p>
          <w:p w14:paraId="46DA4E86" w14:textId="77777777" w:rsidR="009002D0" w:rsidRPr="009002D0" w:rsidRDefault="009002D0" w:rsidP="009002D0">
            <w:r w:rsidRPr="009002D0">
              <w:t>leading to deficiencies.</w:t>
            </w:r>
          </w:p>
          <w:p w14:paraId="400338E8" w14:textId="77777777" w:rsidR="009002D0" w:rsidRPr="009002D0" w:rsidRDefault="009002D0" w:rsidP="009002D0">
            <w:r w:rsidRPr="009002D0">
              <w:t>• A low-fat diet (20–30% daily caloric intake), adequate intake of EFAs (2–4% daily caloric</w:t>
            </w:r>
          </w:p>
          <w:p w14:paraId="56AAE808" w14:textId="77777777" w:rsidR="009002D0" w:rsidRPr="009002D0" w:rsidRDefault="009002D0" w:rsidP="009002D0">
            <w:r w:rsidRPr="009002D0">
              <w:lastRenderedPageBreak/>
              <w:t>intake) with supplementation as needed, and vitamin supplementation, are critical in</w:t>
            </w:r>
          </w:p>
          <w:p w14:paraId="75946D3E" w14:textId="77777777" w:rsidR="009002D0" w:rsidRPr="009002D0" w:rsidRDefault="009002D0" w:rsidP="009002D0">
            <w:r w:rsidRPr="009002D0">
              <w:t>management. These interventions are most effective when started at a young age,</w:t>
            </w:r>
          </w:p>
          <w:p w14:paraId="5A2FEAC5" w14:textId="77777777" w:rsidR="009002D0" w:rsidRPr="009002D0" w:rsidRDefault="009002D0" w:rsidP="009002D0">
            <w:r w:rsidRPr="009002D0">
              <w:t>• Prognosis is variable, but early diagnosis and strict adherence to treatment can improve</w:t>
            </w:r>
          </w:p>
          <w:p w14:paraId="7B4E5C28" w14:textId="77777777" w:rsidR="009002D0" w:rsidRPr="009002D0" w:rsidRDefault="009002D0" w:rsidP="009002D0">
            <w:r w:rsidRPr="009002D0">
              <w:t>neurological function and halt disease progression</w:t>
            </w:r>
          </w:p>
          <w:p w14:paraId="30E846C0" w14:textId="0FDBA7C4" w:rsidR="009002D0" w:rsidRPr="009002D0" w:rsidRDefault="009002D0" w:rsidP="009002D0">
            <w:r w:rsidRPr="009002D0">
              <w:t>Patients with heterozygous HBL typically have half-normal levels of Apo B-containing</w:t>
            </w:r>
            <w:r w:rsidR="004628CA">
              <w:t xml:space="preserve"> </w:t>
            </w:r>
            <w:r w:rsidRPr="009002D0">
              <w:t>lipoproteins. Some may be at-risk of steatohepatitis.</w:t>
            </w:r>
          </w:p>
        </w:tc>
      </w:tr>
      <w:tr w:rsidR="009002D0" w14:paraId="636F1C36" w14:textId="77777777" w:rsidTr="009340E3">
        <w:tc>
          <w:tcPr>
            <w:tcW w:w="3116" w:type="dxa"/>
          </w:tcPr>
          <w:p w14:paraId="3DB4A167" w14:textId="77777777" w:rsidR="009002D0" w:rsidRPr="009002D0" w:rsidRDefault="009002D0" w:rsidP="009002D0">
            <w:r w:rsidRPr="009002D0">
              <w:lastRenderedPageBreak/>
              <w:t>Familial Chylomicronemia</w:t>
            </w:r>
          </w:p>
          <w:p w14:paraId="55A0D22B" w14:textId="77777777" w:rsidR="009002D0" w:rsidRPr="009002D0" w:rsidRDefault="009002D0" w:rsidP="009002D0">
            <w:r w:rsidRPr="009002D0">
              <w:t>Syndrome (FCS) and</w:t>
            </w:r>
          </w:p>
          <w:p w14:paraId="15ABAF17" w14:textId="77777777" w:rsidR="009002D0" w:rsidRPr="009002D0" w:rsidRDefault="009002D0" w:rsidP="009002D0">
            <w:r w:rsidRPr="009002D0">
              <w:t>Multifactorial</w:t>
            </w:r>
          </w:p>
          <w:p w14:paraId="7668B54E" w14:textId="77777777" w:rsidR="009002D0" w:rsidRPr="009002D0" w:rsidRDefault="009002D0" w:rsidP="009002D0">
            <w:r w:rsidRPr="009002D0">
              <w:t>Chylomicronemia Syndrome</w:t>
            </w:r>
          </w:p>
          <w:p w14:paraId="7BEB5F5D" w14:textId="2A007B21" w:rsidR="009002D0" w:rsidRPr="009002D0" w:rsidRDefault="009002D0" w:rsidP="009002D0">
            <w:r w:rsidRPr="009002D0">
              <w:t>(MCS)</w:t>
            </w:r>
          </w:p>
        </w:tc>
        <w:tc>
          <w:tcPr>
            <w:tcW w:w="5429" w:type="dxa"/>
          </w:tcPr>
          <w:p w14:paraId="6E3688C7" w14:textId="2D073F2E" w:rsidR="009002D0" w:rsidRPr="009002D0" w:rsidRDefault="009002D0" w:rsidP="009002D0">
            <w:r w:rsidRPr="009002D0">
              <w:t xml:space="preserve">• Individuals with FCS have </w:t>
            </w:r>
            <w:r w:rsidR="004628CA" w:rsidRPr="009002D0">
              <w:t>impaired,</w:t>
            </w:r>
            <w:r w:rsidRPr="009002D0">
              <w:t xml:space="preserve"> or absent LPL activity caused by a monogenic </w:t>
            </w:r>
            <w:proofErr w:type="gramStart"/>
            <w:r w:rsidRPr="009002D0">
              <w:t>variant;</w:t>
            </w:r>
            <w:proofErr w:type="gramEnd"/>
          </w:p>
          <w:p w14:paraId="3D2A242B" w14:textId="77777777" w:rsidR="009002D0" w:rsidRPr="009002D0" w:rsidRDefault="009002D0" w:rsidP="009002D0">
            <w:r w:rsidRPr="009002D0">
              <w:t>MCS, which is 50–100 times more common, occurs in individuals with co-existence of</w:t>
            </w:r>
          </w:p>
          <w:p w14:paraId="14BA695B" w14:textId="77777777" w:rsidR="009002D0" w:rsidRPr="009002D0" w:rsidRDefault="009002D0" w:rsidP="009002D0">
            <w:r w:rsidRPr="009002D0">
              <w:t>genetic and secondary causes.</w:t>
            </w:r>
          </w:p>
          <w:p w14:paraId="4E687278" w14:textId="77777777" w:rsidR="009002D0" w:rsidRPr="009002D0" w:rsidRDefault="009002D0" w:rsidP="009002D0">
            <w:r w:rsidRPr="009002D0">
              <w:t xml:space="preserve">• Both FCS and MCS lead to severe elevations in TG </w:t>
            </w:r>
            <w:proofErr w:type="gramStart"/>
            <w:r w:rsidRPr="009002D0">
              <w:t>( &gt;</w:t>
            </w:r>
            <w:proofErr w:type="gramEnd"/>
            <w:r w:rsidRPr="009002D0">
              <w:t xml:space="preserve"> 1000 mg/dL).</w:t>
            </w:r>
          </w:p>
          <w:p w14:paraId="17FC3818" w14:textId="77777777" w:rsidR="009002D0" w:rsidRPr="009002D0" w:rsidRDefault="009002D0" w:rsidP="009002D0">
            <w:r w:rsidRPr="009002D0">
              <w:t>• The mainstay of treatment is a specialized dietary pattern:</w:t>
            </w:r>
          </w:p>
          <w:p w14:paraId="4200A3AC" w14:textId="77777777" w:rsidR="009002D0" w:rsidRPr="009002D0" w:rsidRDefault="009002D0" w:rsidP="009002D0">
            <w:r w:rsidRPr="009002D0">
              <w:t xml:space="preserve">◦ Very-low-fat &lt; 15–20 g per day </w:t>
            </w:r>
            <w:proofErr w:type="gramStart"/>
            <w:r w:rsidRPr="009002D0">
              <w:t>( &lt;</w:t>
            </w:r>
            <w:proofErr w:type="gramEnd"/>
            <w:r w:rsidRPr="009002D0">
              <w:t xml:space="preserve"> 10%–15% of total daily caloric intake) while meeting</w:t>
            </w:r>
          </w:p>
          <w:p w14:paraId="2D93C4BE" w14:textId="77777777" w:rsidR="009002D0" w:rsidRPr="009002D0" w:rsidRDefault="009002D0" w:rsidP="009002D0">
            <w:r w:rsidRPr="009002D0">
              <w:t>EFA needs (2–4% daily caloric intake).</w:t>
            </w:r>
          </w:p>
          <w:p w14:paraId="18EF7CE6" w14:textId="77777777" w:rsidR="009002D0" w:rsidRPr="009002D0" w:rsidRDefault="009002D0" w:rsidP="009002D0">
            <w:r w:rsidRPr="009002D0">
              <w:t>◦ MCT oil to increase overall caloric intake and balance macronutrients in the dietary</w:t>
            </w:r>
          </w:p>
          <w:p w14:paraId="36974F29" w14:textId="77777777" w:rsidR="009002D0" w:rsidRPr="009002D0" w:rsidRDefault="009002D0" w:rsidP="009002D0">
            <w:r w:rsidRPr="009002D0">
              <w:t>pattern, as needed.</w:t>
            </w:r>
          </w:p>
          <w:p w14:paraId="65C495EF" w14:textId="77777777" w:rsidR="009002D0" w:rsidRPr="009002D0" w:rsidRDefault="009002D0" w:rsidP="009002D0">
            <w:r w:rsidRPr="009002D0">
              <w:t>◦ Emphasis on complex carbohydrate foods (e.g., oatmeal, brown rice, quinoa, beans)</w:t>
            </w:r>
          </w:p>
          <w:p w14:paraId="41B8DAF3" w14:textId="77777777" w:rsidR="009002D0" w:rsidRPr="009002D0" w:rsidRDefault="009002D0" w:rsidP="009002D0">
            <w:r w:rsidRPr="009002D0">
              <w:t>while limiting simple and refined carbohydrate foods.</w:t>
            </w:r>
          </w:p>
          <w:p w14:paraId="6BB4700B" w14:textId="77777777" w:rsidR="009002D0" w:rsidRPr="009002D0" w:rsidRDefault="009002D0" w:rsidP="009002D0">
            <w:r w:rsidRPr="009002D0">
              <w:t>◦ Avoidance of alcohol.</w:t>
            </w:r>
          </w:p>
          <w:p w14:paraId="0FB665E1" w14:textId="043B590D" w:rsidR="009002D0" w:rsidRPr="009002D0" w:rsidRDefault="009002D0" w:rsidP="009002D0">
            <w:r w:rsidRPr="009002D0">
              <w:t>◦ Fat-soluble vitamin and mineral supplementation, as needed.</w:t>
            </w:r>
          </w:p>
        </w:tc>
      </w:tr>
      <w:tr w:rsidR="009002D0" w14:paraId="33BFA6AF" w14:textId="77777777" w:rsidTr="009340E3">
        <w:tc>
          <w:tcPr>
            <w:tcW w:w="3116" w:type="dxa"/>
          </w:tcPr>
          <w:p w14:paraId="6CBA0914" w14:textId="77777777" w:rsidR="009002D0" w:rsidRPr="009002D0" w:rsidRDefault="009002D0" w:rsidP="009002D0">
            <w:r w:rsidRPr="009002D0">
              <w:t>Familial</w:t>
            </w:r>
          </w:p>
          <w:p w14:paraId="37FB4345" w14:textId="77777777" w:rsidR="009002D0" w:rsidRPr="009002D0" w:rsidRDefault="009002D0" w:rsidP="009002D0">
            <w:r w:rsidRPr="009002D0">
              <w:t>Hypertriglyceridemia</w:t>
            </w:r>
          </w:p>
          <w:p w14:paraId="580CB6F7" w14:textId="3D508369" w:rsidR="009002D0" w:rsidRPr="009002D0" w:rsidRDefault="009002D0" w:rsidP="009002D0">
            <w:r w:rsidRPr="009002D0">
              <w:t>(FHTG)</w:t>
            </w:r>
          </w:p>
        </w:tc>
        <w:tc>
          <w:tcPr>
            <w:tcW w:w="5429" w:type="dxa"/>
          </w:tcPr>
          <w:p w14:paraId="13D24146" w14:textId="77777777" w:rsidR="009002D0" w:rsidRPr="009002D0" w:rsidRDefault="009002D0" w:rsidP="009002D0">
            <w:r w:rsidRPr="009002D0">
              <w:t>• FHTG may be present in youth, typically in those with overweight or obesity and/or insulin</w:t>
            </w:r>
          </w:p>
          <w:p w14:paraId="041ECE5C" w14:textId="77777777" w:rsidR="009002D0" w:rsidRPr="009002D0" w:rsidRDefault="009002D0" w:rsidP="009002D0">
            <w:r w:rsidRPr="009002D0">
              <w:t>resistance.</w:t>
            </w:r>
          </w:p>
          <w:p w14:paraId="2CDF4E2E" w14:textId="77777777" w:rsidR="009002D0" w:rsidRPr="009002D0" w:rsidRDefault="009002D0" w:rsidP="009002D0">
            <w:r w:rsidRPr="009002D0">
              <w:t xml:space="preserve">• A low-fat diet </w:t>
            </w:r>
            <w:proofErr w:type="gramStart"/>
            <w:r w:rsidRPr="009002D0">
              <w:t>( &lt;</w:t>
            </w:r>
            <w:proofErr w:type="gramEnd"/>
            <w:r w:rsidRPr="009002D0">
              <w:t xml:space="preserve"> 30% calories from fat), limited intake of foods and beverages with added</w:t>
            </w:r>
          </w:p>
          <w:p w14:paraId="0DC6FB61" w14:textId="77777777" w:rsidR="009002D0" w:rsidRPr="009002D0" w:rsidRDefault="009002D0" w:rsidP="009002D0">
            <w:r w:rsidRPr="009002D0">
              <w:t xml:space="preserve">sugars, and the addition of complex carbohydrate foods and dietary sources of O3FAs </w:t>
            </w:r>
            <w:proofErr w:type="gramStart"/>
            <w:r w:rsidRPr="009002D0">
              <w:t>is</w:t>
            </w:r>
            <w:proofErr w:type="gramEnd"/>
          </w:p>
          <w:p w14:paraId="25A6625A" w14:textId="77777777" w:rsidR="009002D0" w:rsidRPr="009002D0" w:rsidRDefault="009002D0" w:rsidP="009002D0">
            <w:r w:rsidRPr="009002D0">
              <w:t>helpful in lowering TGs.</w:t>
            </w:r>
          </w:p>
          <w:p w14:paraId="7B17CD51" w14:textId="77777777" w:rsidR="009002D0" w:rsidRPr="009002D0" w:rsidRDefault="009002D0" w:rsidP="009002D0">
            <w:r w:rsidRPr="009002D0">
              <w:t>• Promotion of a healthy weight is especially helpful in youth with overweight or obesity</w:t>
            </w:r>
          </w:p>
          <w:p w14:paraId="7AD40B3A" w14:textId="5B2C8639" w:rsidR="009002D0" w:rsidRPr="009002D0" w:rsidRDefault="009002D0" w:rsidP="009002D0">
            <w:r w:rsidRPr="009002D0">
              <w:t>and/or insulin resistance.</w:t>
            </w:r>
          </w:p>
        </w:tc>
      </w:tr>
      <w:tr w:rsidR="009002D0" w14:paraId="15B9A700" w14:textId="77777777" w:rsidTr="009340E3">
        <w:tc>
          <w:tcPr>
            <w:tcW w:w="3116" w:type="dxa"/>
          </w:tcPr>
          <w:p w14:paraId="50AB7DBB" w14:textId="77777777" w:rsidR="009002D0" w:rsidRPr="009002D0" w:rsidRDefault="009002D0" w:rsidP="009002D0">
            <w:r w:rsidRPr="009002D0">
              <w:lastRenderedPageBreak/>
              <w:t>Acquired</w:t>
            </w:r>
          </w:p>
          <w:p w14:paraId="683B6709" w14:textId="5E035A01" w:rsidR="009002D0" w:rsidRPr="009002D0" w:rsidRDefault="009002D0" w:rsidP="009002D0">
            <w:r w:rsidRPr="009002D0">
              <w:t>Hypertriglyceridemia (HTG)</w:t>
            </w:r>
          </w:p>
        </w:tc>
        <w:tc>
          <w:tcPr>
            <w:tcW w:w="5429" w:type="dxa"/>
          </w:tcPr>
          <w:p w14:paraId="20D551A2" w14:textId="77777777" w:rsidR="009F20DC" w:rsidRPr="009F20DC" w:rsidRDefault="009F20DC" w:rsidP="009F20DC">
            <w:r w:rsidRPr="009F20DC">
              <w:t>• Acquired HTG is closely associated with adverse lifestyle behaviors.</w:t>
            </w:r>
          </w:p>
          <w:p w14:paraId="32A96F32" w14:textId="77777777" w:rsidR="009F20DC" w:rsidRPr="009F20DC" w:rsidRDefault="009F20DC" w:rsidP="009F20DC">
            <w:r w:rsidRPr="009F20DC">
              <w:t>• Nutrition intervention with lifestyle behaviors designed to achieve and maintain healthy</w:t>
            </w:r>
          </w:p>
          <w:p w14:paraId="291BA59C" w14:textId="77777777" w:rsidR="009F20DC" w:rsidRPr="009F20DC" w:rsidRDefault="009F20DC" w:rsidP="009F20DC">
            <w:r w:rsidRPr="009F20DC">
              <w:t>body weight are the primary treatments for acquired HTG.</w:t>
            </w:r>
          </w:p>
          <w:p w14:paraId="24AD2059" w14:textId="77777777" w:rsidR="009F20DC" w:rsidRPr="009F20DC" w:rsidRDefault="009F20DC" w:rsidP="009F20DC">
            <w:r w:rsidRPr="009F20DC">
              <w:t>• For youth with mild- to moderate-HTG, emphasis on vegetables, fruits, and lean protein</w:t>
            </w:r>
          </w:p>
          <w:p w14:paraId="20BEC589" w14:textId="08EED5BB" w:rsidR="009F20DC" w:rsidRPr="009F20DC" w:rsidRDefault="009F20DC" w:rsidP="009F20DC">
            <w:r w:rsidRPr="009F20DC">
              <w:t>intake with reduced intake of refin</w:t>
            </w:r>
            <w:r w:rsidR="004628CA">
              <w:t>e</w:t>
            </w:r>
            <w:r w:rsidRPr="009F20DC">
              <w:t xml:space="preserve">d carbohydrate foods and foods/beverages with </w:t>
            </w:r>
            <w:proofErr w:type="gramStart"/>
            <w:r w:rsidRPr="009F20DC">
              <w:t>added</w:t>
            </w:r>
            <w:proofErr w:type="gramEnd"/>
          </w:p>
          <w:p w14:paraId="51ACCC05" w14:textId="77777777" w:rsidR="009F20DC" w:rsidRPr="009F20DC" w:rsidRDefault="009F20DC" w:rsidP="009F20DC">
            <w:r w:rsidRPr="009F20DC">
              <w:t>sugar can be effective.</w:t>
            </w:r>
          </w:p>
          <w:p w14:paraId="6D1BBEF2" w14:textId="77777777" w:rsidR="009F20DC" w:rsidRPr="009F20DC" w:rsidRDefault="009F20DC" w:rsidP="009F20DC">
            <w:r w:rsidRPr="009F20DC">
              <w:t>• For youth with severe HTG (fasting TGs &gt; 1000 mg/dL), fat intake should be decreased to</w:t>
            </w:r>
          </w:p>
          <w:p w14:paraId="5C792FAA" w14:textId="77777777" w:rsidR="009F20DC" w:rsidRPr="009F20DC" w:rsidRDefault="009F20DC" w:rsidP="009F20DC">
            <w:r w:rsidRPr="009F20DC">
              <w:t xml:space="preserve">&lt; 10–15% of total daily caloric intake </w:t>
            </w:r>
            <w:proofErr w:type="gramStart"/>
            <w:r w:rsidRPr="009F20DC">
              <w:t>( &lt;</w:t>
            </w:r>
            <w:proofErr w:type="gramEnd"/>
            <w:r w:rsidRPr="009F20DC">
              <w:t xml:space="preserve"> 15–20 g per day) with avoidance of simple</w:t>
            </w:r>
          </w:p>
          <w:p w14:paraId="49EC9FC2" w14:textId="30268039" w:rsidR="009002D0" w:rsidRPr="009002D0" w:rsidRDefault="009F20DC" w:rsidP="009F20DC">
            <w:r w:rsidRPr="009F20DC">
              <w:t>carbohydrates, such as foods and beverages with added sugars and 100% fruit juice.</w:t>
            </w:r>
          </w:p>
        </w:tc>
      </w:tr>
    </w:tbl>
    <w:p w14:paraId="446897DC" w14:textId="77777777" w:rsidR="00B719D8" w:rsidRDefault="00B719D8"/>
    <w:sectPr w:rsidR="00B71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E3"/>
    <w:rsid w:val="001B12EC"/>
    <w:rsid w:val="00237928"/>
    <w:rsid w:val="00251949"/>
    <w:rsid w:val="002844F8"/>
    <w:rsid w:val="003F45DE"/>
    <w:rsid w:val="00416F2D"/>
    <w:rsid w:val="004628CA"/>
    <w:rsid w:val="004A285A"/>
    <w:rsid w:val="00504C71"/>
    <w:rsid w:val="008972D4"/>
    <w:rsid w:val="008B2009"/>
    <w:rsid w:val="009002D0"/>
    <w:rsid w:val="009340E3"/>
    <w:rsid w:val="00993AC2"/>
    <w:rsid w:val="009B30C2"/>
    <w:rsid w:val="009F20DC"/>
    <w:rsid w:val="009F7787"/>
    <w:rsid w:val="00A43386"/>
    <w:rsid w:val="00B64716"/>
    <w:rsid w:val="00B719D8"/>
    <w:rsid w:val="00BC2E25"/>
    <w:rsid w:val="00BD48C8"/>
    <w:rsid w:val="00C14E91"/>
    <w:rsid w:val="00C65A5F"/>
    <w:rsid w:val="00C92EEC"/>
    <w:rsid w:val="00D37781"/>
    <w:rsid w:val="00DC05B2"/>
    <w:rsid w:val="00DF59C9"/>
    <w:rsid w:val="00E60092"/>
    <w:rsid w:val="00ED460B"/>
    <w:rsid w:val="00F0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F6C73"/>
  <w15:chartTrackingRefBased/>
  <w15:docId w15:val="{7E29D344-AA29-F148-91CC-7B33106B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0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0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0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0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0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0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0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40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Russell, Meredith</dc:creator>
  <cp:keywords/>
  <dc:description/>
  <cp:lastModifiedBy>Russell, Meredith</cp:lastModifiedBy>
  <cp:revision>3</cp:revision>
  <dcterms:created xsi:type="dcterms:W3CDTF">2024-03-07T23:02:00Z</dcterms:created>
  <dcterms:modified xsi:type="dcterms:W3CDTF">2024-03-07T23:13:00Z</dcterms:modified>
</cp:coreProperties>
</file>