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0B72B" w14:textId="61AD3E75" w:rsidR="002C1CF6" w:rsidRDefault="002C1CF6" w:rsidP="00074066">
      <w:pPr>
        <w:pStyle w:val="Heading1"/>
        <w:jc w:val="center"/>
        <w:rPr>
          <w:sz w:val="40"/>
          <w:szCs w:val="40"/>
          <w:lang w:val="en-US"/>
        </w:rPr>
      </w:pPr>
      <w:r w:rsidRPr="002C1CF6">
        <w:rPr>
          <w:sz w:val="40"/>
          <w:szCs w:val="40"/>
          <w:lang w:val="en-US"/>
        </w:rPr>
        <w:t>OWASP Report</w:t>
      </w:r>
    </w:p>
    <w:p w14:paraId="4E41E8F1" w14:textId="5192489B" w:rsidR="00074066" w:rsidRDefault="00074066" w:rsidP="00074066">
      <w:pPr>
        <w:rPr>
          <w:lang w:val="en-US"/>
        </w:rPr>
      </w:pPr>
    </w:p>
    <w:p w14:paraId="73F84117" w14:textId="15E606F2" w:rsidR="00074066" w:rsidRDefault="00074066" w:rsidP="00074066">
      <w:pPr>
        <w:rPr>
          <w:lang w:val="en-US"/>
        </w:rPr>
      </w:pPr>
    </w:p>
    <w:p w14:paraId="34A5217F" w14:textId="3888CC03" w:rsidR="00074066" w:rsidRDefault="00074066" w:rsidP="00074066">
      <w:pPr>
        <w:rPr>
          <w:lang w:val="en-US"/>
        </w:rPr>
      </w:pPr>
    </w:p>
    <w:p w14:paraId="73075226" w14:textId="1B11E722" w:rsidR="00074066" w:rsidRPr="00074066" w:rsidRDefault="00074066">
      <w:pPr>
        <w:rPr>
          <w:sz w:val="28"/>
          <w:szCs w:val="28"/>
          <w:lang w:val="en-US"/>
        </w:rPr>
      </w:pPr>
    </w:p>
    <w:p w14:paraId="6A35BD15" w14:textId="77777777" w:rsidR="00B04762" w:rsidRDefault="00074066" w:rsidP="00B04762">
      <w:pPr>
        <w:pStyle w:val="ListParagraph"/>
        <w:numPr>
          <w:ilvl w:val="0"/>
          <w:numId w:val="2"/>
        </w:numPr>
        <w:rPr>
          <w:sz w:val="28"/>
          <w:szCs w:val="28"/>
          <w:lang w:val="en-US"/>
        </w:rPr>
      </w:pPr>
      <w:r w:rsidRPr="00074066">
        <w:rPr>
          <w:sz w:val="28"/>
          <w:szCs w:val="28"/>
          <w:lang w:val="en-US"/>
        </w:rPr>
        <w:t>A01:2021-Broken Access Control</w:t>
      </w:r>
    </w:p>
    <w:p w14:paraId="4E1C5622" w14:textId="6B96863F" w:rsidR="00074066" w:rsidRPr="00B04762" w:rsidRDefault="00B04762" w:rsidP="00B04762">
      <w:pPr>
        <w:pStyle w:val="ListParagraph"/>
        <w:rPr>
          <w:sz w:val="28"/>
          <w:szCs w:val="28"/>
          <w:lang w:val="en-US"/>
        </w:rPr>
      </w:pPr>
      <w:r>
        <w:rPr>
          <w:sz w:val="28"/>
          <w:szCs w:val="28"/>
          <w:lang w:val="en-US"/>
        </w:rPr>
        <w:t>-</w:t>
      </w:r>
      <w:r w:rsidR="00074066" w:rsidRPr="00B04762">
        <w:rPr>
          <w:sz w:val="28"/>
          <w:szCs w:val="28"/>
          <w:lang w:val="en-US"/>
        </w:rPr>
        <w:t xml:space="preserve">Broken access control refers to the ability of users to performs acts outside of their permissions. </w:t>
      </w:r>
      <w:r w:rsidRPr="00B04762">
        <w:rPr>
          <w:sz w:val="28"/>
          <w:szCs w:val="28"/>
          <w:lang w:val="en-US"/>
        </w:rPr>
        <w:br/>
      </w:r>
      <w:r>
        <w:rPr>
          <w:sz w:val="28"/>
          <w:szCs w:val="28"/>
          <w:lang w:val="en-US"/>
        </w:rPr>
        <w:br/>
      </w:r>
      <w:r w:rsidR="00074066" w:rsidRPr="00B04762">
        <w:rPr>
          <w:sz w:val="28"/>
          <w:szCs w:val="28"/>
          <w:lang w:val="en-US"/>
        </w:rPr>
        <w:t>To prevent this, we are using token authentication with JWTs and roles to indicate every user’s permission.</w:t>
      </w:r>
      <w:r w:rsidR="00B76C2F">
        <w:rPr>
          <w:sz w:val="28"/>
          <w:szCs w:val="28"/>
          <w:lang w:val="en-US"/>
        </w:rPr>
        <w:t xml:space="preserve"> //</w:t>
      </w:r>
      <w:r w:rsidR="00B76C2F" w:rsidRPr="00B76C2F">
        <w:rPr>
          <w:color w:val="FF0000"/>
          <w:sz w:val="28"/>
          <w:szCs w:val="28"/>
          <w:lang w:val="en-US"/>
        </w:rPr>
        <w:t>Clarify more where its used</w:t>
      </w:r>
      <w:r>
        <w:rPr>
          <w:sz w:val="28"/>
          <w:szCs w:val="28"/>
          <w:lang w:val="en-US"/>
        </w:rPr>
        <w:br/>
      </w:r>
    </w:p>
    <w:p w14:paraId="444EA645" w14:textId="3276EF81" w:rsidR="00AC06EB" w:rsidRDefault="00074066" w:rsidP="00AC06EB">
      <w:pPr>
        <w:pStyle w:val="ListParagraph"/>
        <w:numPr>
          <w:ilvl w:val="0"/>
          <w:numId w:val="2"/>
        </w:numPr>
        <w:rPr>
          <w:sz w:val="28"/>
          <w:szCs w:val="28"/>
          <w:lang w:val="en-US"/>
        </w:rPr>
      </w:pPr>
      <w:r w:rsidRPr="00074066">
        <w:rPr>
          <w:sz w:val="28"/>
          <w:szCs w:val="28"/>
          <w:lang w:val="en-US"/>
        </w:rPr>
        <w:t>A02:2021 – Cryptographic Failures</w:t>
      </w:r>
    </w:p>
    <w:p w14:paraId="17CEE59B" w14:textId="1CC48D82" w:rsidR="00AC06EB" w:rsidRPr="00AC06EB" w:rsidRDefault="00AC06EB" w:rsidP="00AC06EB">
      <w:pPr>
        <w:pStyle w:val="ListParagraph"/>
        <w:rPr>
          <w:sz w:val="28"/>
          <w:szCs w:val="28"/>
          <w:lang w:val="en-US"/>
        </w:rPr>
      </w:pPr>
      <w:r>
        <w:rPr>
          <w:sz w:val="28"/>
          <w:szCs w:val="28"/>
          <w:lang w:val="en-US"/>
        </w:rPr>
        <w:t>-Cryptographic failures could happen with sensible data being transferred as clear text. An example of such data are passwords</w:t>
      </w:r>
      <w:r w:rsidR="00B04762">
        <w:rPr>
          <w:sz w:val="28"/>
          <w:szCs w:val="28"/>
          <w:lang w:val="en-US"/>
        </w:rPr>
        <w:br/>
      </w:r>
      <w:r>
        <w:rPr>
          <w:sz w:val="28"/>
          <w:szCs w:val="28"/>
          <w:lang w:val="en-US"/>
        </w:rPr>
        <w:br/>
        <w:t xml:space="preserve">To avoid them, we are hashing the passwords with </w:t>
      </w:r>
      <w:proofErr w:type="spellStart"/>
      <w:r>
        <w:rPr>
          <w:sz w:val="28"/>
          <w:szCs w:val="28"/>
          <w:lang w:val="en-US"/>
        </w:rPr>
        <w:t>BCrypt</w:t>
      </w:r>
      <w:proofErr w:type="spellEnd"/>
      <w:r>
        <w:rPr>
          <w:sz w:val="28"/>
          <w:szCs w:val="28"/>
          <w:lang w:val="en-US"/>
        </w:rPr>
        <w:t xml:space="preserve">, which is currently the industry </w:t>
      </w:r>
      <w:r w:rsidR="00A95A6C">
        <w:rPr>
          <w:sz w:val="28"/>
          <w:szCs w:val="28"/>
          <w:lang w:val="en-US"/>
        </w:rPr>
        <w:t>standard</w:t>
      </w:r>
      <w:r w:rsidR="00B04762">
        <w:rPr>
          <w:sz w:val="28"/>
          <w:szCs w:val="28"/>
          <w:lang w:val="en-US"/>
        </w:rPr>
        <w:br/>
      </w:r>
    </w:p>
    <w:p w14:paraId="08AC0849" w14:textId="77777777" w:rsidR="009B7AEB" w:rsidRDefault="009B7AEB" w:rsidP="009B7AEB">
      <w:pPr>
        <w:pStyle w:val="ListParagraph"/>
        <w:numPr>
          <w:ilvl w:val="0"/>
          <w:numId w:val="2"/>
        </w:numPr>
        <w:rPr>
          <w:sz w:val="28"/>
          <w:szCs w:val="28"/>
          <w:lang w:val="en-US"/>
        </w:rPr>
      </w:pPr>
      <w:r w:rsidRPr="009B7AEB">
        <w:rPr>
          <w:sz w:val="28"/>
          <w:szCs w:val="28"/>
          <w:lang w:val="en-US"/>
        </w:rPr>
        <w:t>A03:2021 – Injection</w:t>
      </w:r>
    </w:p>
    <w:p w14:paraId="7F8ABF6B" w14:textId="3DC627E5" w:rsidR="009B7AEB" w:rsidRDefault="009B7AEB" w:rsidP="009B7AEB">
      <w:pPr>
        <w:pStyle w:val="ListParagraph"/>
        <w:rPr>
          <w:sz w:val="28"/>
          <w:szCs w:val="28"/>
          <w:lang w:val="en-US"/>
        </w:rPr>
      </w:pPr>
      <w:r w:rsidRPr="009B7AEB">
        <w:rPr>
          <w:sz w:val="28"/>
          <w:szCs w:val="28"/>
          <w:lang w:val="en-US"/>
        </w:rPr>
        <w:t>-This occurs when</w:t>
      </w:r>
      <w:r w:rsidRPr="009B7AEB">
        <w:t xml:space="preserve"> </w:t>
      </w:r>
      <w:r w:rsidRPr="009B7AEB">
        <w:rPr>
          <w:sz w:val="28"/>
          <w:szCs w:val="28"/>
          <w:lang w:val="en-US"/>
        </w:rPr>
        <w:t>User-supplied data is not validated, filtered, or sanitized by the application</w:t>
      </w:r>
      <w:r>
        <w:rPr>
          <w:sz w:val="28"/>
          <w:szCs w:val="28"/>
          <w:lang w:val="en-US"/>
        </w:rPr>
        <w:t xml:space="preserve">. </w:t>
      </w:r>
      <w:r w:rsidRPr="009B7AEB">
        <w:rPr>
          <w:sz w:val="28"/>
          <w:szCs w:val="28"/>
          <w:lang w:val="en-US"/>
        </w:rPr>
        <w:t>Hostile data is directly used or concatenated. The SQL or command contains the structure and malicious data in dynamic queries, commands, or stored procedures</w:t>
      </w:r>
    </w:p>
    <w:p w14:paraId="75F5525B" w14:textId="5F6568EA" w:rsidR="009B7AEB" w:rsidRDefault="009B7AEB" w:rsidP="009B7AEB">
      <w:pPr>
        <w:pStyle w:val="ListParagraph"/>
        <w:rPr>
          <w:sz w:val="28"/>
          <w:szCs w:val="28"/>
          <w:lang w:val="en-US"/>
        </w:rPr>
      </w:pPr>
    </w:p>
    <w:p w14:paraId="5076BC96" w14:textId="3B75829A" w:rsidR="009B7AEB" w:rsidRPr="009B7AEB" w:rsidRDefault="009B7AEB" w:rsidP="009B7AEB">
      <w:pPr>
        <w:pStyle w:val="ListParagraph"/>
        <w:rPr>
          <w:sz w:val="28"/>
          <w:szCs w:val="28"/>
          <w:lang w:val="en-US"/>
        </w:rPr>
      </w:pPr>
      <w:r>
        <w:rPr>
          <w:sz w:val="28"/>
          <w:szCs w:val="28"/>
          <w:lang w:val="en-US"/>
        </w:rPr>
        <w:t>To prevent this</w:t>
      </w:r>
      <w:r w:rsidR="00B04762">
        <w:rPr>
          <w:sz w:val="28"/>
          <w:szCs w:val="28"/>
          <w:lang w:val="en-US"/>
        </w:rPr>
        <w:t xml:space="preserve">, we must implement input validation and can also use safe APIs </w:t>
      </w:r>
      <w:r w:rsidR="00B04762" w:rsidRPr="00B04762">
        <w:rPr>
          <w:sz w:val="28"/>
          <w:szCs w:val="28"/>
          <w:lang w:val="en-US"/>
        </w:rPr>
        <w:t xml:space="preserve">which avoids using the interpreter entirely, provides a parameterized interface, or migrates to </w:t>
      </w:r>
      <w:r w:rsidR="00B04762">
        <w:rPr>
          <w:sz w:val="28"/>
          <w:szCs w:val="28"/>
          <w:lang w:val="en-US"/>
        </w:rPr>
        <w:t xml:space="preserve">ORM. </w:t>
      </w:r>
      <w:r w:rsidR="00B04762">
        <w:rPr>
          <w:sz w:val="28"/>
          <w:szCs w:val="28"/>
          <w:lang w:val="en-US"/>
        </w:rPr>
        <w:br/>
      </w:r>
    </w:p>
    <w:p w14:paraId="1D81DC79" w14:textId="6D94E29F" w:rsidR="00074066" w:rsidRDefault="00B04762" w:rsidP="00074066">
      <w:pPr>
        <w:pStyle w:val="ListParagraph"/>
        <w:numPr>
          <w:ilvl w:val="0"/>
          <w:numId w:val="2"/>
        </w:numPr>
        <w:rPr>
          <w:sz w:val="28"/>
          <w:szCs w:val="28"/>
          <w:lang w:val="en-US"/>
        </w:rPr>
      </w:pPr>
      <w:r w:rsidRPr="00B04762">
        <w:rPr>
          <w:sz w:val="28"/>
          <w:szCs w:val="28"/>
          <w:lang w:val="en-US"/>
        </w:rPr>
        <w:t>A04:2021 – Insecure Design</w:t>
      </w:r>
    </w:p>
    <w:p w14:paraId="03C6D551" w14:textId="3125B6B6" w:rsidR="00B04762" w:rsidRDefault="00B04762" w:rsidP="00B04762">
      <w:pPr>
        <w:pStyle w:val="ListParagraph"/>
        <w:rPr>
          <w:sz w:val="28"/>
          <w:szCs w:val="28"/>
          <w:lang w:val="en-US"/>
        </w:rPr>
      </w:pPr>
      <w:r>
        <w:rPr>
          <w:sz w:val="28"/>
          <w:szCs w:val="28"/>
          <w:lang w:val="en-US"/>
        </w:rPr>
        <w:t xml:space="preserve">-One form of this is </w:t>
      </w:r>
      <w:r w:rsidRPr="00B04762">
        <w:rPr>
          <w:sz w:val="28"/>
          <w:szCs w:val="28"/>
          <w:lang w:val="en-US"/>
        </w:rPr>
        <w:t>the lack of business risk profiling inherent in the software or system being developed, and thus the failure to determine what level of security design is required</w:t>
      </w:r>
      <w:r>
        <w:rPr>
          <w:sz w:val="28"/>
          <w:szCs w:val="28"/>
          <w:lang w:val="en-US"/>
        </w:rPr>
        <w:br/>
      </w:r>
      <w:r>
        <w:rPr>
          <w:sz w:val="28"/>
          <w:szCs w:val="28"/>
          <w:lang w:val="en-US"/>
        </w:rPr>
        <w:br/>
      </w:r>
      <w:r>
        <w:rPr>
          <w:sz w:val="28"/>
          <w:szCs w:val="28"/>
          <w:lang w:val="en-US"/>
        </w:rPr>
        <w:lastRenderedPageBreak/>
        <w:t>To prevent it we can establish</w:t>
      </w:r>
      <w:r w:rsidRPr="00B04762">
        <w:rPr>
          <w:sz w:val="28"/>
          <w:szCs w:val="28"/>
          <w:lang w:val="en-US"/>
        </w:rPr>
        <w:t xml:space="preserve"> and use a secure development lifecycle</w:t>
      </w:r>
      <w:r>
        <w:rPr>
          <w:sz w:val="28"/>
          <w:szCs w:val="28"/>
          <w:lang w:val="en-US"/>
        </w:rPr>
        <w:t xml:space="preserve"> and use of secure design libraries or components</w:t>
      </w:r>
    </w:p>
    <w:p w14:paraId="0EDF2E13" w14:textId="77777777" w:rsidR="00F5385C" w:rsidRPr="00074066" w:rsidRDefault="00F5385C" w:rsidP="00B04762">
      <w:pPr>
        <w:pStyle w:val="ListParagraph"/>
        <w:rPr>
          <w:sz w:val="28"/>
          <w:szCs w:val="28"/>
          <w:lang w:val="en-US"/>
        </w:rPr>
      </w:pPr>
    </w:p>
    <w:p w14:paraId="66D42734" w14:textId="4A07F91A" w:rsidR="00B04762" w:rsidRDefault="00B04762" w:rsidP="00B04762">
      <w:pPr>
        <w:pStyle w:val="ListParagraph"/>
        <w:numPr>
          <w:ilvl w:val="0"/>
          <w:numId w:val="2"/>
        </w:numPr>
        <w:rPr>
          <w:sz w:val="28"/>
          <w:szCs w:val="28"/>
          <w:lang w:val="en-US"/>
        </w:rPr>
      </w:pPr>
      <w:r w:rsidRPr="00B04762">
        <w:rPr>
          <w:sz w:val="28"/>
          <w:szCs w:val="28"/>
          <w:lang w:val="en-US"/>
        </w:rPr>
        <w:t>A05:2021 – Security Misconfiguration</w:t>
      </w:r>
    </w:p>
    <w:p w14:paraId="2EEC41FF" w14:textId="3FE99536" w:rsidR="00B04762" w:rsidRDefault="00B04762" w:rsidP="00B04762">
      <w:pPr>
        <w:pStyle w:val="ListParagraph"/>
        <w:rPr>
          <w:sz w:val="28"/>
          <w:szCs w:val="28"/>
          <w:lang w:val="en-US"/>
        </w:rPr>
      </w:pPr>
      <w:r>
        <w:rPr>
          <w:sz w:val="28"/>
          <w:szCs w:val="28"/>
          <w:lang w:val="en-US"/>
        </w:rPr>
        <w:t xml:space="preserve">-Common causes of this is for example </w:t>
      </w:r>
      <w:r w:rsidRPr="00B04762">
        <w:rPr>
          <w:sz w:val="28"/>
          <w:szCs w:val="28"/>
          <w:lang w:val="en-US"/>
        </w:rPr>
        <w:t>improperly configured permissions</w:t>
      </w:r>
      <w:r>
        <w:rPr>
          <w:sz w:val="28"/>
          <w:szCs w:val="28"/>
          <w:lang w:val="en-US"/>
        </w:rPr>
        <w:t xml:space="preserve"> on cloud services. </w:t>
      </w:r>
      <w:r w:rsidR="00F5385C" w:rsidRPr="00F5385C">
        <w:rPr>
          <w:sz w:val="28"/>
          <w:szCs w:val="28"/>
          <w:lang w:val="en-US"/>
        </w:rPr>
        <w:t>Default accounts and their passwords are still enabled and unchanged</w:t>
      </w:r>
      <w:r w:rsidR="00F5385C">
        <w:rPr>
          <w:sz w:val="28"/>
          <w:szCs w:val="28"/>
          <w:lang w:val="en-US"/>
        </w:rPr>
        <w:t xml:space="preserve">. </w:t>
      </w:r>
      <w:r w:rsidR="00F5385C" w:rsidRPr="00F5385C">
        <w:rPr>
          <w:sz w:val="28"/>
          <w:szCs w:val="28"/>
          <w:lang w:val="en-US"/>
        </w:rPr>
        <w:t>Error handling reveals stack traces or other overly informative error messages to users</w:t>
      </w:r>
    </w:p>
    <w:p w14:paraId="7F0E0EA2" w14:textId="59544AC5" w:rsidR="00F5385C" w:rsidRDefault="00F5385C" w:rsidP="00B04762">
      <w:pPr>
        <w:pStyle w:val="ListParagraph"/>
        <w:rPr>
          <w:sz w:val="28"/>
          <w:szCs w:val="28"/>
          <w:lang w:val="en-US"/>
        </w:rPr>
      </w:pPr>
    </w:p>
    <w:p w14:paraId="11C55364" w14:textId="682B9D5B" w:rsidR="00F5385C" w:rsidRDefault="00F5385C" w:rsidP="00B04762">
      <w:pPr>
        <w:pStyle w:val="ListParagraph"/>
        <w:rPr>
          <w:sz w:val="28"/>
          <w:szCs w:val="28"/>
          <w:lang w:val="en-US"/>
        </w:rPr>
      </w:pPr>
      <w:r>
        <w:rPr>
          <w:sz w:val="28"/>
          <w:szCs w:val="28"/>
          <w:lang w:val="en-US"/>
        </w:rPr>
        <w:t>To prevent it, we should remove</w:t>
      </w:r>
      <w:r w:rsidRPr="00F5385C">
        <w:rPr>
          <w:sz w:val="28"/>
          <w:szCs w:val="28"/>
          <w:lang w:val="en-US"/>
        </w:rPr>
        <w:t xml:space="preserve"> or do not install unused features and frameworks</w:t>
      </w:r>
      <w:r>
        <w:rPr>
          <w:sz w:val="28"/>
          <w:szCs w:val="28"/>
          <w:lang w:val="en-US"/>
        </w:rPr>
        <w:t xml:space="preserve">. </w:t>
      </w:r>
      <w:r w:rsidRPr="00F5385C">
        <w:rPr>
          <w:sz w:val="28"/>
          <w:szCs w:val="28"/>
          <w:lang w:val="en-US"/>
        </w:rPr>
        <w:t>An automated process to verify the effectiveness of the configurations and settings in all environments</w:t>
      </w:r>
    </w:p>
    <w:p w14:paraId="6C409E19" w14:textId="77777777" w:rsidR="00F5385C" w:rsidRPr="00B04762" w:rsidRDefault="00F5385C" w:rsidP="00B04762">
      <w:pPr>
        <w:pStyle w:val="ListParagraph"/>
        <w:rPr>
          <w:sz w:val="28"/>
          <w:szCs w:val="28"/>
          <w:lang w:val="en-US"/>
        </w:rPr>
      </w:pPr>
    </w:p>
    <w:p w14:paraId="4D6B1165" w14:textId="5FB0C516" w:rsidR="00B04762" w:rsidRPr="00B04762" w:rsidRDefault="004F54F9" w:rsidP="00B04762">
      <w:pPr>
        <w:pStyle w:val="ListParagraph"/>
        <w:numPr>
          <w:ilvl w:val="0"/>
          <w:numId w:val="2"/>
        </w:numPr>
        <w:rPr>
          <w:sz w:val="28"/>
          <w:szCs w:val="28"/>
          <w:lang w:val="en-US"/>
        </w:rPr>
      </w:pPr>
      <w:r w:rsidRPr="004F54F9">
        <w:rPr>
          <w:sz w:val="28"/>
          <w:szCs w:val="28"/>
          <w:lang w:val="en-US"/>
        </w:rPr>
        <w:t>A06:2021 – Vulnerable and Outdated Components</w:t>
      </w:r>
    </w:p>
    <w:p w14:paraId="7ECA1737" w14:textId="51BC5E7D" w:rsidR="00F5385C" w:rsidRDefault="004F54F9" w:rsidP="004F54F9">
      <w:pPr>
        <w:pStyle w:val="ListParagraph"/>
        <w:rPr>
          <w:sz w:val="28"/>
          <w:szCs w:val="28"/>
          <w:lang w:val="en-US"/>
        </w:rPr>
      </w:pPr>
      <w:r>
        <w:rPr>
          <w:sz w:val="28"/>
          <w:szCs w:val="28"/>
          <w:lang w:val="en-US"/>
        </w:rPr>
        <w:t>-This refers to the usage of old dependencies or deprecated libraries</w:t>
      </w:r>
      <w:r w:rsidR="00F5385C">
        <w:rPr>
          <w:sz w:val="28"/>
          <w:szCs w:val="28"/>
          <w:lang w:val="en-US"/>
        </w:rPr>
        <w:t xml:space="preserve"> or if</w:t>
      </w:r>
      <w:r w:rsidR="00F5385C" w:rsidRPr="00F5385C">
        <w:rPr>
          <w:sz w:val="28"/>
          <w:szCs w:val="28"/>
          <w:lang w:val="en-US"/>
        </w:rPr>
        <w:t xml:space="preserve"> you do not scan for vulnerabilities regularly and subscribe to security bulletins related to the components you use</w:t>
      </w:r>
    </w:p>
    <w:p w14:paraId="6076E124" w14:textId="4281B867" w:rsidR="004F54F9" w:rsidRDefault="004F54F9" w:rsidP="004F54F9">
      <w:pPr>
        <w:pStyle w:val="ListParagraph"/>
        <w:rPr>
          <w:sz w:val="28"/>
          <w:szCs w:val="28"/>
          <w:lang w:val="en-US"/>
        </w:rPr>
      </w:pPr>
      <w:r>
        <w:rPr>
          <w:sz w:val="28"/>
          <w:szCs w:val="28"/>
          <w:lang w:val="en-US"/>
        </w:rPr>
        <w:br/>
        <w:t>To prevent it, we should remove unused dependencies from the application, only use components from official and trusted sources</w:t>
      </w:r>
      <w:r w:rsidR="003276AE">
        <w:rPr>
          <w:sz w:val="28"/>
          <w:szCs w:val="28"/>
          <w:lang w:val="en-US"/>
        </w:rPr>
        <w:t xml:space="preserve"> and </w:t>
      </w:r>
      <w:r>
        <w:rPr>
          <w:sz w:val="28"/>
          <w:szCs w:val="28"/>
          <w:lang w:val="en-US"/>
        </w:rPr>
        <w:t xml:space="preserve">constantly monitor for </w:t>
      </w:r>
      <w:r w:rsidR="003276AE">
        <w:rPr>
          <w:sz w:val="28"/>
          <w:szCs w:val="28"/>
          <w:lang w:val="en-US"/>
        </w:rPr>
        <w:t>components that are unmaintained</w:t>
      </w:r>
    </w:p>
    <w:p w14:paraId="058C1CD7" w14:textId="77777777" w:rsidR="00F5385C" w:rsidRPr="004F54F9" w:rsidRDefault="00F5385C" w:rsidP="004F54F9">
      <w:pPr>
        <w:pStyle w:val="ListParagraph"/>
        <w:rPr>
          <w:sz w:val="28"/>
          <w:szCs w:val="28"/>
          <w:lang w:val="en-US"/>
        </w:rPr>
      </w:pPr>
    </w:p>
    <w:p w14:paraId="4E5DC4CB" w14:textId="34917BE6" w:rsidR="003276AE" w:rsidRDefault="003276AE" w:rsidP="003276AE">
      <w:pPr>
        <w:pStyle w:val="ListParagraph"/>
        <w:numPr>
          <w:ilvl w:val="0"/>
          <w:numId w:val="2"/>
        </w:numPr>
        <w:rPr>
          <w:sz w:val="28"/>
          <w:szCs w:val="28"/>
          <w:lang w:val="en-US"/>
        </w:rPr>
      </w:pPr>
      <w:r w:rsidRPr="003276AE">
        <w:rPr>
          <w:sz w:val="28"/>
          <w:szCs w:val="28"/>
          <w:lang w:val="en-US"/>
        </w:rPr>
        <w:t>A07:2021 – Identification and Authentication Failures</w:t>
      </w:r>
    </w:p>
    <w:p w14:paraId="556BFC25" w14:textId="77777777" w:rsidR="00F5385C" w:rsidRDefault="003276AE" w:rsidP="003276AE">
      <w:pPr>
        <w:pStyle w:val="ListParagraph"/>
        <w:numPr>
          <w:ilvl w:val="0"/>
          <w:numId w:val="3"/>
        </w:numPr>
        <w:rPr>
          <w:sz w:val="28"/>
          <w:szCs w:val="28"/>
          <w:lang w:val="en-US"/>
        </w:rPr>
      </w:pPr>
      <w:r w:rsidRPr="003276AE">
        <w:rPr>
          <w:sz w:val="28"/>
          <w:szCs w:val="28"/>
          <w:lang w:val="en-US"/>
        </w:rPr>
        <w:t>Identification and Authentication Failures</w:t>
      </w:r>
      <w:r>
        <w:rPr>
          <w:sz w:val="28"/>
          <w:szCs w:val="28"/>
          <w:lang w:val="en-US"/>
        </w:rPr>
        <w:t xml:space="preserve"> occur when the software is vulnerable to for example brute force attacks, where the attacker uses weak password to attempt to break into the account</w:t>
      </w:r>
    </w:p>
    <w:p w14:paraId="4C4AE8DE" w14:textId="2B15A155" w:rsidR="003276AE" w:rsidRDefault="003276AE" w:rsidP="00F5385C">
      <w:pPr>
        <w:pStyle w:val="ListParagraph"/>
        <w:ind w:left="1080"/>
        <w:rPr>
          <w:sz w:val="28"/>
          <w:szCs w:val="28"/>
          <w:lang w:val="en-US"/>
        </w:rPr>
      </w:pPr>
      <w:r>
        <w:rPr>
          <w:sz w:val="28"/>
          <w:szCs w:val="28"/>
          <w:lang w:val="en-US"/>
        </w:rPr>
        <w:br/>
        <w:t>To prevent this, usage of 2</w:t>
      </w:r>
      <w:proofErr w:type="gramStart"/>
      <w:r>
        <w:rPr>
          <w:sz w:val="28"/>
          <w:szCs w:val="28"/>
          <w:lang w:val="en-US"/>
        </w:rPr>
        <w:t>FA(</w:t>
      </w:r>
      <w:proofErr w:type="gramEnd"/>
      <w:r>
        <w:rPr>
          <w:sz w:val="28"/>
          <w:szCs w:val="28"/>
          <w:lang w:val="en-US"/>
        </w:rPr>
        <w:t>2 factor authentication) is advised, as well as security checks against weak passwords (top 10000 worst passwords)</w:t>
      </w:r>
    </w:p>
    <w:p w14:paraId="77DAFF42" w14:textId="77777777" w:rsidR="00F5385C" w:rsidRPr="003276AE" w:rsidRDefault="00F5385C" w:rsidP="00F5385C">
      <w:pPr>
        <w:pStyle w:val="ListParagraph"/>
        <w:ind w:left="1080"/>
        <w:rPr>
          <w:sz w:val="28"/>
          <w:szCs w:val="28"/>
          <w:lang w:val="en-US"/>
        </w:rPr>
      </w:pPr>
    </w:p>
    <w:p w14:paraId="42AC995F" w14:textId="76860DC8" w:rsidR="003276AE" w:rsidRDefault="003276AE" w:rsidP="008C0192">
      <w:pPr>
        <w:pStyle w:val="ListParagraph"/>
        <w:numPr>
          <w:ilvl w:val="0"/>
          <w:numId w:val="2"/>
        </w:numPr>
        <w:rPr>
          <w:sz w:val="28"/>
          <w:szCs w:val="28"/>
          <w:lang w:val="en-US"/>
        </w:rPr>
      </w:pPr>
      <w:r w:rsidRPr="003276AE">
        <w:rPr>
          <w:sz w:val="28"/>
          <w:szCs w:val="28"/>
          <w:lang w:val="en-US"/>
        </w:rPr>
        <w:t>A08:2021 – Software and Data Integrity Failure</w:t>
      </w:r>
      <w:r>
        <w:rPr>
          <w:sz w:val="28"/>
          <w:szCs w:val="28"/>
          <w:lang w:val="en-US"/>
        </w:rPr>
        <w:t>s</w:t>
      </w:r>
    </w:p>
    <w:p w14:paraId="4CB3DC42" w14:textId="77777777" w:rsidR="00F5385C" w:rsidRDefault="00F5385C" w:rsidP="008C0192">
      <w:pPr>
        <w:pStyle w:val="ListParagraph"/>
        <w:rPr>
          <w:sz w:val="28"/>
          <w:szCs w:val="28"/>
          <w:lang w:val="en-US"/>
        </w:rPr>
      </w:pPr>
      <w:r>
        <w:rPr>
          <w:sz w:val="28"/>
          <w:szCs w:val="28"/>
          <w:lang w:val="en-US"/>
        </w:rPr>
        <w:t>-</w:t>
      </w:r>
      <w:r w:rsidR="008C0192">
        <w:rPr>
          <w:sz w:val="28"/>
          <w:szCs w:val="28"/>
          <w:lang w:val="en-US"/>
        </w:rPr>
        <w:t>This is related to code and infrastructure that is not protected against integrity violations, such as malicious alteration to third party plugins or libraries. Another cause could be the usage of an insecure CI/CD</w:t>
      </w:r>
    </w:p>
    <w:p w14:paraId="0FCBA7BF" w14:textId="16DA3870" w:rsidR="008C0192" w:rsidRPr="008C0192" w:rsidRDefault="008C0192" w:rsidP="008C0192">
      <w:pPr>
        <w:pStyle w:val="ListParagraph"/>
        <w:rPr>
          <w:sz w:val="28"/>
          <w:szCs w:val="28"/>
          <w:lang w:val="en-US"/>
        </w:rPr>
      </w:pPr>
      <w:r>
        <w:rPr>
          <w:sz w:val="28"/>
          <w:szCs w:val="28"/>
          <w:lang w:val="en-US"/>
        </w:rPr>
        <w:br/>
        <w:t xml:space="preserve">To prevent this, we can use digital signatures to verify the external </w:t>
      </w:r>
      <w:r>
        <w:rPr>
          <w:sz w:val="28"/>
          <w:szCs w:val="28"/>
          <w:lang w:val="en-US"/>
        </w:rPr>
        <w:lastRenderedPageBreak/>
        <w:t>components have not been altered and CI/CD has proper segregation configuration and access control.</w:t>
      </w:r>
    </w:p>
    <w:p w14:paraId="70ADFAE4" w14:textId="5111B846" w:rsidR="00074066" w:rsidRDefault="008C0192" w:rsidP="00074066">
      <w:pPr>
        <w:pStyle w:val="ListParagraph"/>
        <w:numPr>
          <w:ilvl w:val="0"/>
          <w:numId w:val="2"/>
        </w:numPr>
        <w:rPr>
          <w:sz w:val="28"/>
          <w:szCs w:val="28"/>
          <w:lang w:val="en-US"/>
        </w:rPr>
      </w:pPr>
      <w:r w:rsidRPr="008C0192">
        <w:rPr>
          <w:sz w:val="28"/>
          <w:szCs w:val="28"/>
          <w:lang w:val="en-US"/>
        </w:rPr>
        <w:t>A09:2021 – Security Logging and Monitoring Failures</w:t>
      </w:r>
    </w:p>
    <w:p w14:paraId="2FD73869" w14:textId="277F8ED3" w:rsidR="009B7AEB" w:rsidRDefault="009B7AEB" w:rsidP="009B7AEB">
      <w:pPr>
        <w:pStyle w:val="ListParagraph"/>
        <w:rPr>
          <w:sz w:val="28"/>
          <w:szCs w:val="28"/>
          <w:lang w:val="en-US"/>
        </w:rPr>
      </w:pPr>
      <w:r>
        <w:rPr>
          <w:sz w:val="28"/>
          <w:szCs w:val="28"/>
          <w:lang w:val="en-US"/>
        </w:rPr>
        <w:t>-Detection of auditable breaches, such as failed logins, high value transactions and more, or usage of unclear log messages. Only local storage of logs or logs of application and APIs are not monitored for suspicious activity</w:t>
      </w:r>
    </w:p>
    <w:p w14:paraId="6396F444" w14:textId="77777777" w:rsidR="00F5385C" w:rsidRPr="00074066" w:rsidRDefault="00F5385C" w:rsidP="009B7AEB">
      <w:pPr>
        <w:pStyle w:val="ListParagraph"/>
        <w:rPr>
          <w:sz w:val="28"/>
          <w:szCs w:val="28"/>
          <w:lang w:val="en-US"/>
        </w:rPr>
      </w:pPr>
    </w:p>
    <w:p w14:paraId="208FB339" w14:textId="3A6D4771" w:rsidR="00074066" w:rsidRDefault="009B7AEB" w:rsidP="00074066">
      <w:pPr>
        <w:pStyle w:val="ListParagraph"/>
        <w:numPr>
          <w:ilvl w:val="0"/>
          <w:numId w:val="2"/>
        </w:numPr>
        <w:rPr>
          <w:sz w:val="28"/>
          <w:szCs w:val="28"/>
          <w:lang w:val="en-US"/>
        </w:rPr>
      </w:pPr>
      <w:r>
        <w:rPr>
          <w:sz w:val="28"/>
          <w:szCs w:val="28"/>
          <w:lang w:val="en-US"/>
        </w:rPr>
        <w:t xml:space="preserve"> </w:t>
      </w:r>
      <w:r w:rsidRPr="009B7AEB">
        <w:rPr>
          <w:sz w:val="28"/>
          <w:szCs w:val="28"/>
          <w:lang w:val="en-US"/>
        </w:rPr>
        <w:t>A10:2021 – Server-Side Request Forgery (SSRF)</w:t>
      </w:r>
    </w:p>
    <w:p w14:paraId="0D5A8E33" w14:textId="1BF41451" w:rsidR="009B7AEB" w:rsidRPr="009B7AEB" w:rsidRDefault="009B7AEB" w:rsidP="009B7AEB">
      <w:pPr>
        <w:pStyle w:val="ListParagraph"/>
        <w:numPr>
          <w:ilvl w:val="0"/>
          <w:numId w:val="3"/>
        </w:numPr>
        <w:rPr>
          <w:sz w:val="28"/>
          <w:szCs w:val="28"/>
          <w:lang w:val="en-US"/>
        </w:rPr>
      </w:pPr>
      <w:r w:rsidRPr="009B7AEB">
        <w:rPr>
          <w:sz w:val="28"/>
          <w:szCs w:val="28"/>
          <w:lang w:val="en-US"/>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r>
        <w:rPr>
          <w:sz w:val="28"/>
          <w:szCs w:val="28"/>
          <w:lang w:val="en-US"/>
        </w:rPr>
        <w:br/>
      </w:r>
      <w:r>
        <w:rPr>
          <w:sz w:val="28"/>
          <w:szCs w:val="28"/>
          <w:lang w:val="en-US"/>
        </w:rPr>
        <w:br/>
        <w:t xml:space="preserve">SSRF can be prevented by segment </w:t>
      </w:r>
      <w:r w:rsidRPr="009B7AEB">
        <w:rPr>
          <w:sz w:val="28"/>
          <w:szCs w:val="28"/>
          <w:lang w:val="en-US"/>
        </w:rPr>
        <w:t>remote resource access functionality in separate networks to reduce the impact of SSRF</w:t>
      </w:r>
      <w:r>
        <w:rPr>
          <w:sz w:val="28"/>
          <w:szCs w:val="28"/>
          <w:lang w:val="en-US"/>
        </w:rPr>
        <w:t xml:space="preserve">. </w:t>
      </w:r>
      <w:r w:rsidRPr="009B7AEB">
        <w:rPr>
          <w:sz w:val="28"/>
          <w:szCs w:val="28"/>
          <w:lang w:val="en-US"/>
        </w:rPr>
        <w:t xml:space="preserve">Segment remote resource access functionality in separate networks to reduce the impact of </w:t>
      </w:r>
      <w:r>
        <w:rPr>
          <w:sz w:val="28"/>
          <w:szCs w:val="28"/>
          <w:lang w:val="en-US"/>
        </w:rPr>
        <w:t>SSRF</w:t>
      </w:r>
    </w:p>
    <w:p w14:paraId="0B683A14" w14:textId="57801473" w:rsidR="00AC06EB" w:rsidRDefault="00AC06EB" w:rsidP="00074066">
      <w:pPr>
        <w:rPr>
          <w:lang w:val="en-US"/>
        </w:rPr>
      </w:pPr>
    </w:p>
    <w:p w14:paraId="679D5275" w14:textId="77777777" w:rsidR="00AC06EB" w:rsidRDefault="00AC06EB">
      <w:pPr>
        <w:rPr>
          <w:lang w:val="en-US"/>
        </w:rPr>
      </w:pPr>
      <w:r>
        <w:rPr>
          <w:lang w:val="en-US"/>
        </w:rPr>
        <w:br w:type="page"/>
      </w:r>
    </w:p>
    <w:tbl>
      <w:tblPr>
        <w:tblStyle w:val="GridTable5Dark-Accent1"/>
        <w:tblW w:w="0" w:type="auto"/>
        <w:tblLook w:val="04A0" w:firstRow="1" w:lastRow="0" w:firstColumn="1" w:lastColumn="0" w:noHBand="0" w:noVBand="1"/>
      </w:tblPr>
      <w:tblGrid>
        <w:gridCol w:w="1765"/>
        <w:gridCol w:w="1464"/>
        <w:gridCol w:w="1424"/>
        <w:gridCol w:w="1440"/>
        <w:gridCol w:w="1530"/>
        <w:gridCol w:w="1439"/>
      </w:tblGrid>
      <w:tr w:rsidR="00AC06EB" w14:paraId="2AB5B38D" w14:textId="77777777" w:rsidTr="00AC0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77836BEA" w14:textId="77777777" w:rsidR="00AC06EB" w:rsidRDefault="00AC06EB" w:rsidP="00074066">
            <w:pPr>
              <w:rPr>
                <w:lang w:val="en-US"/>
              </w:rPr>
            </w:pPr>
          </w:p>
        </w:tc>
        <w:tc>
          <w:tcPr>
            <w:tcW w:w="1510" w:type="dxa"/>
          </w:tcPr>
          <w:p w14:paraId="07CFF2D6" w14:textId="55AB45C9" w:rsidR="00AC06EB" w:rsidRDefault="00372A05" w:rsidP="00074066">
            <w:pPr>
              <w:cnfStyle w:val="100000000000" w:firstRow="1" w:lastRow="0" w:firstColumn="0" w:lastColumn="0" w:oddVBand="0" w:evenVBand="0" w:oddHBand="0" w:evenHBand="0" w:firstRowFirstColumn="0" w:firstRowLastColumn="0" w:lastRowFirstColumn="0" w:lastRowLastColumn="0"/>
              <w:rPr>
                <w:lang w:val="en-US"/>
              </w:rPr>
            </w:pPr>
            <w:r>
              <w:rPr>
                <w:lang w:val="en-US"/>
              </w:rPr>
              <w:t>Likelihood</w:t>
            </w:r>
          </w:p>
        </w:tc>
        <w:tc>
          <w:tcPr>
            <w:tcW w:w="1510" w:type="dxa"/>
          </w:tcPr>
          <w:p w14:paraId="4FA3C04D" w14:textId="4BF64E22" w:rsidR="00AC06EB" w:rsidRDefault="00372A05" w:rsidP="00074066">
            <w:pPr>
              <w:cnfStyle w:val="100000000000" w:firstRow="1" w:lastRow="0" w:firstColumn="0" w:lastColumn="0" w:oddVBand="0" w:evenVBand="0" w:oddHBand="0" w:evenHBand="0" w:firstRowFirstColumn="0" w:firstRowLastColumn="0" w:lastRowFirstColumn="0" w:lastRowLastColumn="0"/>
              <w:rPr>
                <w:lang w:val="en-US"/>
              </w:rPr>
            </w:pPr>
            <w:r>
              <w:rPr>
                <w:lang w:val="en-US"/>
              </w:rPr>
              <w:t>Impact</w:t>
            </w:r>
          </w:p>
        </w:tc>
        <w:tc>
          <w:tcPr>
            <w:tcW w:w="1510" w:type="dxa"/>
          </w:tcPr>
          <w:p w14:paraId="58152B87" w14:textId="3FA23D97" w:rsidR="00AC06EB" w:rsidRDefault="00372A05" w:rsidP="00074066">
            <w:pPr>
              <w:cnfStyle w:val="100000000000" w:firstRow="1" w:lastRow="0" w:firstColumn="0" w:lastColumn="0" w:oddVBand="0" w:evenVBand="0" w:oddHBand="0" w:evenHBand="0" w:firstRowFirstColumn="0" w:firstRowLastColumn="0" w:lastRowFirstColumn="0" w:lastRowLastColumn="0"/>
              <w:rPr>
                <w:lang w:val="en-US"/>
              </w:rPr>
            </w:pPr>
            <w:r>
              <w:rPr>
                <w:lang w:val="en-US"/>
              </w:rPr>
              <w:t>Risk</w:t>
            </w:r>
          </w:p>
        </w:tc>
        <w:tc>
          <w:tcPr>
            <w:tcW w:w="1511" w:type="dxa"/>
          </w:tcPr>
          <w:p w14:paraId="3F33C6EA" w14:textId="5E3C5F96" w:rsidR="00AC06EB" w:rsidRDefault="00372A05" w:rsidP="00074066">
            <w:pPr>
              <w:cnfStyle w:val="100000000000" w:firstRow="1" w:lastRow="0" w:firstColumn="0" w:lastColumn="0" w:oddVBand="0" w:evenVBand="0" w:oddHBand="0" w:evenHBand="0" w:firstRowFirstColumn="0" w:firstRowLastColumn="0" w:lastRowFirstColumn="0" w:lastRowLastColumn="0"/>
              <w:rPr>
                <w:lang w:val="en-US"/>
              </w:rPr>
            </w:pPr>
            <w:r>
              <w:rPr>
                <w:lang w:val="en-US"/>
              </w:rPr>
              <w:t>Actions possible</w:t>
            </w:r>
          </w:p>
        </w:tc>
        <w:tc>
          <w:tcPr>
            <w:tcW w:w="1511" w:type="dxa"/>
          </w:tcPr>
          <w:p w14:paraId="4062D5ED" w14:textId="0D33FD64" w:rsidR="00AC06EB" w:rsidRDefault="00372A05" w:rsidP="00074066">
            <w:pPr>
              <w:cnfStyle w:val="100000000000" w:firstRow="1" w:lastRow="0" w:firstColumn="0" w:lastColumn="0" w:oddVBand="0" w:evenVBand="0" w:oddHBand="0" w:evenHBand="0" w:firstRowFirstColumn="0" w:firstRowLastColumn="0" w:lastRowFirstColumn="0" w:lastRowLastColumn="0"/>
              <w:rPr>
                <w:lang w:val="en-US"/>
              </w:rPr>
            </w:pPr>
            <w:r>
              <w:rPr>
                <w:lang w:val="en-US"/>
              </w:rPr>
              <w:t>Planned</w:t>
            </w:r>
          </w:p>
        </w:tc>
      </w:tr>
      <w:tr w:rsidR="00372A05" w14:paraId="4AD5B47B" w14:textId="77777777" w:rsidTr="00A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A139635" w14:textId="16182FED" w:rsidR="00372A05" w:rsidRDefault="00372A05" w:rsidP="00074066">
            <w:pPr>
              <w:rPr>
                <w:lang w:val="en-US"/>
              </w:rPr>
            </w:pPr>
            <w:r>
              <w:rPr>
                <w:lang w:val="en-US"/>
              </w:rPr>
              <w:t>A1: Broken access control</w:t>
            </w:r>
          </w:p>
        </w:tc>
        <w:tc>
          <w:tcPr>
            <w:tcW w:w="1510" w:type="dxa"/>
          </w:tcPr>
          <w:p w14:paraId="3C764C17" w14:textId="77AED387" w:rsidR="00372A05" w:rsidRDefault="00372A05"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Unlikely</w:t>
            </w:r>
          </w:p>
        </w:tc>
        <w:tc>
          <w:tcPr>
            <w:tcW w:w="1510" w:type="dxa"/>
          </w:tcPr>
          <w:p w14:paraId="2151EA38" w14:textId="4F89BE58" w:rsidR="00372A05" w:rsidRDefault="00372A05"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Severe</w:t>
            </w:r>
          </w:p>
        </w:tc>
        <w:tc>
          <w:tcPr>
            <w:tcW w:w="1510" w:type="dxa"/>
            <w:shd w:val="clear" w:color="auto" w:fill="92D050"/>
          </w:tcPr>
          <w:p w14:paraId="5E933458" w14:textId="1457D501" w:rsidR="00372A05" w:rsidRPr="00A95A6C" w:rsidRDefault="00372A05" w:rsidP="00074066">
            <w:pPr>
              <w:cnfStyle w:val="000000100000" w:firstRow="0" w:lastRow="0" w:firstColumn="0" w:lastColumn="0" w:oddVBand="0" w:evenVBand="0" w:oddHBand="1" w:evenHBand="0" w:firstRowFirstColumn="0" w:firstRowLastColumn="0" w:lastRowFirstColumn="0" w:lastRowLastColumn="0"/>
              <w:rPr>
                <w:color w:val="FF0000"/>
                <w:lang w:val="en-US"/>
              </w:rPr>
            </w:pPr>
            <w:r>
              <w:rPr>
                <w:lang w:val="en-US"/>
              </w:rPr>
              <w:t>Low</w:t>
            </w:r>
          </w:p>
        </w:tc>
        <w:tc>
          <w:tcPr>
            <w:tcW w:w="1511" w:type="dxa"/>
          </w:tcPr>
          <w:p w14:paraId="504BF12E" w14:textId="62479D14" w:rsidR="00372A05" w:rsidRDefault="00372A05"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N/a, fixed</w:t>
            </w:r>
          </w:p>
        </w:tc>
        <w:tc>
          <w:tcPr>
            <w:tcW w:w="1511" w:type="dxa"/>
          </w:tcPr>
          <w:p w14:paraId="0C704A0E" w14:textId="2711286B" w:rsidR="00372A05" w:rsidRDefault="00372A05"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372A05" w14:paraId="5A1D9491" w14:textId="77777777" w:rsidTr="00A95A6C">
        <w:tc>
          <w:tcPr>
            <w:cnfStyle w:val="001000000000" w:firstRow="0" w:lastRow="0" w:firstColumn="1" w:lastColumn="0" w:oddVBand="0" w:evenVBand="0" w:oddHBand="0" w:evenHBand="0" w:firstRowFirstColumn="0" w:firstRowLastColumn="0" w:lastRowFirstColumn="0" w:lastRowLastColumn="0"/>
            <w:tcW w:w="1510" w:type="dxa"/>
          </w:tcPr>
          <w:p w14:paraId="73789C58" w14:textId="346FD22C" w:rsidR="00372A05" w:rsidRDefault="00372A05" w:rsidP="00074066">
            <w:pPr>
              <w:rPr>
                <w:lang w:val="en-US"/>
              </w:rPr>
            </w:pPr>
            <w:r>
              <w:rPr>
                <w:lang w:val="en-US"/>
              </w:rPr>
              <w:t>A2: Cryptographic failures</w:t>
            </w:r>
          </w:p>
        </w:tc>
        <w:tc>
          <w:tcPr>
            <w:tcW w:w="1510" w:type="dxa"/>
          </w:tcPr>
          <w:p w14:paraId="7512CE62" w14:textId="7D182E6E" w:rsidR="00372A05" w:rsidRDefault="00372A05"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Very unlikely</w:t>
            </w:r>
          </w:p>
        </w:tc>
        <w:tc>
          <w:tcPr>
            <w:tcW w:w="1510" w:type="dxa"/>
          </w:tcPr>
          <w:p w14:paraId="6D846D86" w14:textId="2B7A92EF" w:rsidR="00372A05" w:rsidRDefault="00372A05"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Severe</w:t>
            </w:r>
          </w:p>
        </w:tc>
        <w:tc>
          <w:tcPr>
            <w:tcW w:w="1510" w:type="dxa"/>
            <w:shd w:val="clear" w:color="auto" w:fill="92D050"/>
          </w:tcPr>
          <w:p w14:paraId="0C6AAB7D" w14:textId="020F0A17" w:rsidR="00372A05" w:rsidRDefault="00372A05"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511" w:type="dxa"/>
          </w:tcPr>
          <w:p w14:paraId="73418CFC" w14:textId="6575469F" w:rsidR="00372A05" w:rsidRDefault="00372A05"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N/a, fixed. Used passwords are encrypted</w:t>
            </w:r>
          </w:p>
        </w:tc>
        <w:tc>
          <w:tcPr>
            <w:tcW w:w="1511" w:type="dxa"/>
          </w:tcPr>
          <w:p w14:paraId="34CA90B1" w14:textId="0555ABE5" w:rsidR="00372A05" w:rsidRDefault="00372A05"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372A05" w14:paraId="150446FC" w14:textId="77777777" w:rsidTr="00A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73228A8" w14:textId="48475990" w:rsidR="00372A05" w:rsidRDefault="00372A05" w:rsidP="00074066">
            <w:pPr>
              <w:rPr>
                <w:lang w:val="en-US"/>
              </w:rPr>
            </w:pPr>
            <w:r>
              <w:rPr>
                <w:lang w:val="en-US"/>
              </w:rPr>
              <w:t>A3: Injection</w:t>
            </w:r>
          </w:p>
        </w:tc>
        <w:tc>
          <w:tcPr>
            <w:tcW w:w="1510" w:type="dxa"/>
          </w:tcPr>
          <w:p w14:paraId="3A4E9577" w14:textId="238A2C76"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Unlikely</w:t>
            </w:r>
          </w:p>
        </w:tc>
        <w:tc>
          <w:tcPr>
            <w:tcW w:w="1510" w:type="dxa"/>
          </w:tcPr>
          <w:p w14:paraId="73C8C74D" w14:textId="37DEA5D2"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Severe</w:t>
            </w:r>
          </w:p>
        </w:tc>
        <w:tc>
          <w:tcPr>
            <w:tcW w:w="1510" w:type="dxa"/>
            <w:shd w:val="clear" w:color="auto" w:fill="92D050"/>
          </w:tcPr>
          <w:p w14:paraId="7892C357" w14:textId="0CADB870"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11" w:type="dxa"/>
          </w:tcPr>
          <w:p w14:paraId="44DC8DE7" w14:textId="77777777"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N/a, fixed.</w:t>
            </w:r>
          </w:p>
          <w:p w14:paraId="315CCFE0" w14:textId="18624DAD" w:rsidR="00A95A6C"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Usage of JPA prevents SQL injections</w:t>
            </w:r>
          </w:p>
        </w:tc>
        <w:tc>
          <w:tcPr>
            <w:tcW w:w="1511" w:type="dxa"/>
          </w:tcPr>
          <w:p w14:paraId="509F942C" w14:textId="1517F277"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372A05" w14:paraId="069EB163" w14:textId="77777777" w:rsidTr="00A95A6C">
        <w:tc>
          <w:tcPr>
            <w:cnfStyle w:val="001000000000" w:firstRow="0" w:lastRow="0" w:firstColumn="1" w:lastColumn="0" w:oddVBand="0" w:evenVBand="0" w:oddHBand="0" w:evenHBand="0" w:firstRowFirstColumn="0" w:firstRowLastColumn="0" w:lastRowFirstColumn="0" w:lastRowLastColumn="0"/>
            <w:tcW w:w="1510" w:type="dxa"/>
          </w:tcPr>
          <w:p w14:paraId="05335E52" w14:textId="00C450BD" w:rsidR="00372A05" w:rsidRDefault="00372A05" w:rsidP="00074066">
            <w:pPr>
              <w:rPr>
                <w:lang w:val="en-US"/>
              </w:rPr>
            </w:pPr>
            <w:r>
              <w:rPr>
                <w:lang w:val="en-US"/>
              </w:rPr>
              <w:t>A4: Insecure design</w:t>
            </w:r>
          </w:p>
        </w:tc>
        <w:tc>
          <w:tcPr>
            <w:tcW w:w="1510" w:type="dxa"/>
          </w:tcPr>
          <w:p w14:paraId="1EB6121C" w14:textId="15B90DAE" w:rsidR="00372A05" w:rsidRDefault="00A95A6C"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Likely</w:t>
            </w:r>
          </w:p>
        </w:tc>
        <w:tc>
          <w:tcPr>
            <w:tcW w:w="1510" w:type="dxa"/>
          </w:tcPr>
          <w:p w14:paraId="49E176FE" w14:textId="1EA6789B" w:rsidR="00372A05" w:rsidRDefault="00A95A6C"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Severe</w:t>
            </w:r>
          </w:p>
        </w:tc>
        <w:tc>
          <w:tcPr>
            <w:tcW w:w="1510" w:type="dxa"/>
            <w:shd w:val="clear" w:color="auto" w:fill="FF4B4B"/>
          </w:tcPr>
          <w:p w14:paraId="699EB84D" w14:textId="2CCF9D8A" w:rsidR="00372A05" w:rsidRDefault="00A95A6C"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11" w:type="dxa"/>
          </w:tcPr>
          <w:p w14:paraId="09114D80" w14:textId="40658498" w:rsidR="00372A05" w:rsidRDefault="00B04762"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Usage of already ready to use and tested libraries and components</w:t>
            </w:r>
          </w:p>
        </w:tc>
        <w:tc>
          <w:tcPr>
            <w:tcW w:w="1511" w:type="dxa"/>
          </w:tcPr>
          <w:p w14:paraId="77D6CDB6" w14:textId="078CFBBD" w:rsidR="00372A05" w:rsidRDefault="00B04762"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372A05" w14:paraId="787806DF" w14:textId="77777777" w:rsidTr="00A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1FD99CB" w14:textId="0C6610D2" w:rsidR="00372A05" w:rsidRDefault="00372A05" w:rsidP="00074066">
            <w:pPr>
              <w:rPr>
                <w:lang w:val="en-US"/>
              </w:rPr>
            </w:pPr>
            <w:r>
              <w:rPr>
                <w:lang w:val="en-US"/>
              </w:rPr>
              <w:t>A5: security misconfiguration</w:t>
            </w:r>
          </w:p>
        </w:tc>
        <w:tc>
          <w:tcPr>
            <w:tcW w:w="1510" w:type="dxa"/>
          </w:tcPr>
          <w:p w14:paraId="1901D4E5" w14:textId="263B5DDF"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Likely</w:t>
            </w:r>
          </w:p>
        </w:tc>
        <w:tc>
          <w:tcPr>
            <w:tcW w:w="1510" w:type="dxa"/>
          </w:tcPr>
          <w:p w14:paraId="765107FD" w14:textId="1CE7E227"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Severe</w:t>
            </w:r>
          </w:p>
        </w:tc>
        <w:tc>
          <w:tcPr>
            <w:tcW w:w="1510" w:type="dxa"/>
            <w:shd w:val="clear" w:color="auto" w:fill="FFC000"/>
          </w:tcPr>
          <w:p w14:paraId="1DAC7AF6" w14:textId="1553CE4A"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1511" w:type="dxa"/>
          </w:tcPr>
          <w:p w14:paraId="7CF5E131" w14:textId="4CEF2B58" w:rsidR="00372A05" w:rsidRDefault="00A95A6C"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Currently only using JWT</w:t>
            </w:r>
            <w:r w:rsidR="00B76C2F">
              <w:rPr>
                <w:lang w:val="en-US"/>
              </w:rPr>
              <w:t>s and spring security configuration</w:t>
            </w:r>
            <w:r>
              <w:rPr>
                <w:lang w:val="en-US"/>
              </w:rPr>
              <w:t>.</w:t>
            </w:r>
          </w:p>
        </w:tc>
        <w:tc>
          <w:tcPr>
            <w:tcW w:w="1511" w:type="dxa"/>
          </w:tcPr>
          <w:p w14:paraId="7FCD0CFB" w14:textId="7B61DF1F" w:rsidR="00372A05" w:rsidRDefault="00B04762"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372A05" w14:paraId="3FE7C81D" w14:textId="77777777" w:rsidTr="003276AE">
        <w:tc>
          <w:tcPr>
            <w:cnfStyle w:val="001000000000" w:firstRow="0" w:lastRow="0" w:firstColumn="1" w:lastColumn="0" w:oddVBand="0" w:evenVBand="0" w:oddHBand="0" w:evenHBand="0" w:firstRowFirstColumn="0" w:firstRowLastColumn="0" w:lastRowFirstColumn="0" w:lastRowLastColumn="0"/>
            <w:tcW w:w="1510" w:type="dxa"/>
          </w:tcPr>
          <w:p w14:paraId="58BDD71D" w14:textId="5636DD93" w:rsidR="00372A05" w:rsidRDefault="00372A05" w:rsidP="00074066">
            <w:pPr>
              <w:rPr>
                <w:lang w:val="en-US"/>
              </w:rPr>
            </w:pPr>
            <w:r>
              <w:rPr>
                <w:lang w:val="en-US"/>
              </w:rPr>
              <w:t>A6: Vulnerable and outdated components</w:t>
            </w:r>
          </w:p>
        </w:tc>
        <w:tc>
          <w:tcPr>
            <w:tcW w:w="1510" w:type="dxa"/>
          </w:tcPr>
          <w:p w14:paraId="05F25399" w14:textId="254C45DF" w:rsidR="00372A05" w:rsidRDefault="004F54F9"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Likely</w:t>
            </w:r>
          </w:p>
        </w:tc>
        <w:tc>
          <w:tcPr>
            <w:tcW w:w="1510" w:type="dxa"/>
          </w:tcPr>
          <w:p w14:paraId="3C7DC2D0" w14:textId="37B854A7" w:rsidR="00372A05" w:rsidRDefault="004F54F9"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Severe</w:t>
            </w:r>
          </w:p>
        </w:tc>
        <w:tc>
          <w:tcPr>
            <w:tcW w:w="1510" w:type="dxa"/>
            <w:shd w:val="clear" w:color="auto" w:fill="FF4B4B"/>
          </w:tcPr>
          <w:p w14:paraId="3FA7822D" w14:textId="11AB7705" w:rsidR="00372A05" w:rsidRDefault="003276AE"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11" w:type="dxa"/>
          </w:tcPr>
          <w:p w14:paraId="1839BF4F" w14:textId="22816B7A" w:rsidR="00372A05" w:rsidRDefault="003276AE"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Remove unused dependencies and actively scan for ones that are not maintained anymore</w:t>
            </w:r>
          </w:p>
        </w:tc>
        <w:tc>
          <w:tcPr>
            <w:tcW w:w="1511" w:type="dxa"/>
          </w:tcPr>
          <w:p w14:paraId="7A6CEDB2" w14:textId="60BB2781" w:rsidR="00372A05" w:rsidRDefault="00B04762"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372A05" w14:paraId="68AE400E" w14:textId="77777777" w:rsidTr="0032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0EA554CB" w14:textId="1F9B5C6E" w:rsidR="00372A05" w:rsidRDefault="00372A05" w:rsidP="00074066">
            <w:pPr>
              <w:rPr>
                <w:lang w:val="en-US"/>
              </w:rPr>
            </w:pPr>
            <w:r>
              <w:rPr>
                <w:lang w:val="en-US"/>
              </w:rPr>
              <w:t>A7: Identification and Authentication failures</w:t>
            </w:r>
          </w:p>
        </w:tc>
        <w:tc>
          <w:tcPr>
            <w:tcW w:w="1510" w:type="dxa"/>
          </w:tcPr>
          <w:p w14:paraId="77B29E59" w14:textId="3793D0E6" w:rsidR="00372A05" w:rsidRDefault="003276AE"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Likely</w:t>
            </w:r>
          </w:p>
        </w:tc>
        <w:tc>
          <w:tcPr>
            <w:tcW w:w="1510" w:type="dxa"/>
          </w:tcPr>
          <w:p w14:paraId="1A71BBCA" w14:textId="4F706F4B" w:rsidR="00372A05" w:rsidRDefault="003276AE"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Severe</w:t>
            </w:r>
          </w:p>
        </w:tc>
        <w:tc>
          <w:tcPr>
            <w:tcW w:w="1510" w:type="dxa"/>
            <w:shd w:val="clear" w:color="auto" w:fill="FF4B4B"/>
          </w:tcPr>
          <w:p w14:paraId="183DE6D0" w14:textId="4A835E7E" w:rsidR="00372A05" w:rsidRDefault="003276AE"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511" w:type="dxa"/>
          </w:tcPr>
          <w:p w14:paraId="19CC7668" w14:textId="5FC6E725" w:rsidR="00372A05" w:rsidRDefault="003276AE"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Implement 2 factor authentication and implement weak password checks</w:t>
            </w:r>
            <w:r w:rsidR="00B76C2F">
              <w:rPr>
                <w:lang w:val="en-US"/>
              </w:rPr>
              <w:t xml:space="preserve">. </w:t>
            </w:r>
          </w:p>
        </w:tc>
        <w:tc>
          <w:tcPr>
            <w:tcW w:w="1511" w:type="dxa"/>
          </w:tcPr>
          <w:p w14:paraId="53E73A23" w14:textId="07D4AB94" w:rsidR="00372A05" w:rsidRDefault="003276AE"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372A05" w14:paraId="51F19B7C" w14:textId="77777777" w:rsidTr="003276AE">
        <w:tc>
          <w:tcPr>
            <w:cnfStyle w:val="001000000000" w:firstRow="0" w:lastRow="0" w:firstColumn="1" w:lastColumn="0" w:oddVBand="0" w:evenVBand="0" w:oddHBand="0" w:evenHBand="0" w:firstRowFirstColumn="0" w:firstRowLastColumn="0" w:lastRowFirstColumn="0" w:lastRowLastColumn="0"/>
            <w:tcW w:w="1510" w:type="dxa"/>
          </w:tcPr>
          <w:p w14:paraId="0F5B6B07" w14:textId="6B1E320A" w:rsidR="00372A05" w:rsidRDefault="00372A05" w:rsidP="00074066">
            <w:pPr>
              <w:rPr>
                <w:lang w:val="en-US"/>
              </w:rPr>
            </w:pPr>
            <w:r>
              <w:rPr>
                <w:lang w:val="en-US"/>
              </w:rPr>
              <w:t xml:space="preserve">A8: Software and Data integrity Failures </w:t>
            </w:r>
          </w:p>
        </w:tc>
        <w:tc>
          <w:tcPr>
            <w:tcW w:w="1510" w:type="dxa"/>
          </w:tcPr>
          <w:p w14:paraId="4125ADC8" w14:textId="1485526E" w:rsidR="00372A05" w:rsidRDefault="003276AE"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Likely</w:t>
            </w:r>
          </w:p>
        </w:tc>
        <w:tc>
          <w:tcPr>
            <w:tcW w:w="1510" w:type="dxa"/>
          </w:tcPr>
          <w:p w14:paraId="5D88B203" w14:textId="63616E19" w:rsidR="00372A05" w:rsidRDefault="003276AE"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Severe</w:t>
            </w:r>
          </w:p>
        </w:tc>
        <w:tc>
          <w:tcPr>
            <w:tcW w:w="1510" w:type="dxa"/>
            <w:shd w:val="clear" w:color="auto" w:fill="FFC000"/>
          </w:tcPr>
          <w:p w14:paraId="60220D8E" w14:textId="1729E6F7" w:rsidR="00372A05" w:rsidRDefault="003276AE"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1511" w:type="dxa"/>
          </w:tcPr>
          <w:p w14:paraId="156EF314" w14:textId="587CC4A5" w:rsidR="00372A05" w:rsidRDefault="003276AE"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Usage of a secure CI/CD pipeline</w:t>
            </w:r>
          </w:p>
        </w:tc>
        <w:tc>
          <w:tcPr>
            <w:tcW w:w="1511" w:type="dxa"/>
          </w:tcPr>
          <w:p w14:paraId="5C700EB8" w14:textId="1BC6E232" w:rsidR="00372A05" w:rsidRDefault="00B04762"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372A05" w14:paraId="714BFF9B" w14:textId="77777777" w:rsidTr="008C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0924CC97" w14:textId="1B2FD247" w:rsidR="00372A05" w:rsidRDefault="00372A05" w:rsidP="00074066">
            <w:pPr>
              <w:rPr>
                <w:lang w:val="en-US"/>
              </w:rPr>
            </w:pPr>
            <w:r>
              <w:rPr>
                <w:lang w:val="en-US"/>
              </w:rPr>
              <w:t>A9: Security logging and Monitoring failures</w:t>
            </w:r>
          </w:p>
        </w:tc>
        <w:tc>
          <w:tcPr>
            <w:tcW w:w="1510" w:type="dxa"/>
          </w:tcPr>
          <w:p w14:paraId="63C972CD" w14:textId="75BE3D5B" w:rsidR="00372A05" w:rsidRDefault="008C0192"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Very likely</w:t>
            </w:r>
          </w:p>
        </w:tc>
        <w:tc>
          <w:tcPr>
            <w:tcW w:w="1510" w:type="dxa"/>
          </w:tcPr>
          <w:p w14:paraId="42461A48" w14:textId="33686BC8" w:rsidR="00372A05" w:rsidRDefault="008C0192"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Severe</w:t>
            </w:r>
          </w:p>
        </w:tc>
        <w:tc>
          <w:tcPr>
            <w:tcW w:w="1510" w:type="dxa"/>
            <w:shd w:val="clear" w:color="auto" w:fill="FF4B4B"/>
          </w:tcPr>
          <w:p w14:paraId="166B2702" w14:textId="37861C80" w:rsidR="00372A05" w:rsidRDefault="008C0192"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511" w:type="dxa"/>
          </w:tcPr>
          <w:p w14:paraId="27C42BF4" w14:textId="58F629AC" w:rsidR="008C0192" w:rsidRDefault="008C0192"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Ensure all failures can be logged with sufficient context and that the log data is encoded</w:t>
            </w:r>
          </w:p>
        </w:tc>
        <w:tc>
          <w:tcPr>
            <w:tcW w:w="1511" w:type="dxa"/>
          </w:tcPr>
          <w:p w14:paraId="2BD6FA45" w14:textId="37770E10" w:rsidR="00372A05" w:rsidRDefault="00B04762" w:rsidP="00074066">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372A05" w14:paraId="52C3DA12" w14:textId="77777777" w:rsidTr="009B7AEB">
        <w:tc>
          <w:tcPr>
            <w:cnfStyle w:val="001000000000" w:firstRow="0" w:lastRow="0" w:firstColumn="1" w:lastColumn="0" w:oddVBand="0" w:evenVBand="0" w:oddHBand="0" w:evenHBand="0" w:firstRowFirstColumn="0" w:firstRowLastColumn="0" w:lastRowFirstColumn="0" w:lastRowLastColumn="0"/>
            <w:tcW w:w="1510" w:type="dxa"/>
          </w:tcPr>
          <w:p w14:paraId="602CCFA2" w14:textId="17983EF7" w:rsidR="00372A05" w:rsidRDefault="00372A05" w:rsidP="00074066">
            <w:pPr>
              <w:rPr>
                <w:lang w:val="en-US"/>
              </w:rPr>
            </w:pPr>
            <w:r>
              <w:rPr>
                <w:lang w:val="en-US"/>
              </w:rPr>
              <w:lastRenderedPageBreak/>
              <w:t xml:space="preserve">A10: </w:t>
            </w:r>
            <w:proofErr w:type="gramStart"/>
            <w:r>
              <w:rPr>
                <w:lang w:val="en-US"/>
              </w:rPr>
              <w:t>Server side</w:t>
            </w:r>
            <w:proofErr w:type="gramEnd"/>
            <w:r>
              <w:rPr>
                <w:lang w:val="en-US"/>
              </w:rPr>
              <w:t xml:space="preserve"> request forgery</w:t>
            </w:r>
          </w:p>
        </w:tc>
        <w:tc>
          <w:tcPr>
            <w:tcW w:w="1510" w:type="dxa"/>
          </w:tcPr>
          <w:p w14:paraId="32265989" w14:textId="348D1EA8" w:rsidR="00372A05" w:rsidRDefault="009B7AEB"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Very likely</w:t>
            </w:r>
          </w:p>
        </w:tc>
        <w:tc>
          <w:tcPr>
            <w:tcW w:w="1510" w:type="dxa"/>
          </w:tcPr>
          <w:p w14:paraId="0445B4E4" w14:textId="5C2A4DEA" w:rsidR="00372A05" w:rsidRDefault="009B7AEB"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Severe</w:t>
            </w:r>
          </w:p>
        </w:tc>
        <w:tc>
          <w:tcPr>
            <w:tcW w:w="1510" w:type="dxa"/>
            <w:shd w:val="clear" w:color="auto" w:fill="FF4B4B"/>
          </w:tcPr>
          <w:p w14:paraId="01393353" w14:textId="37C48B1E" w:rsidR="00372A05" w:rsidRDefault="009B7AEB"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11" w:type="dxa"/>
          </w:tcPr>
          <w:p w14:paraId="0A7295E0" w14:textId="644C3ED8" w:rsidR="00372A05" w:rsidRDefault="009B7AEB" w:rsidP="00074066">
            <w:pPr>
              <w:cnfStyle w:val="000000000000" w:firstRow="0" w:lastRow="0" w:firstColumn="0" w:lastColumn="0" w:oddVBand="0" w:evenVBand="0" w:oddHBand="0" w:evenHBand="0" w:firstRowFirstColumn="0" w:firstRowLastColumn="0" w:lastRowFirstColumn="0" w:lastRowLastColumn="0"/>
              <w:rPr>
                <w:lang w:val="en-US"/>
              </w:rPr>
            </w:pPr>
            <w:r w:rsidRPr="009B7AEB">
              <w:rPr>
                <w:lang w:val="en-US"/>
              </w:rPr>
              <w:t>Segment remote resource access functionality in separate networks to reduce the impact of SSRF</w:t>
            </w:r>
          </w:p>
        </w:tc>
        <w:tc>
          <w:tcPr>
            <w:tcW w:w="1511" w:type="dxa"/>
          </w:tcPr>
          <w:p w14:paraId="68EC77FB" w14:textId="16BA1AC4" w:rsidR="00372A05" w:rsidRDefault="00B04762" w:rsidP="00074066">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bl>
    <w:p w14:paraId="300C009B" w14:textId="77777777" w:rsidR="00074066" w:rsidRPr="00074066" w:rsidRDefault="00074066" w:rsidP="00074066">
      <w:pPr>
        <w:rPr>
          <w:lang w:val="en-US"/>
        </w:rPr>
      </w:pPr>
    </w:p>
    <w:sectPr w:rsidR="00074066" w:rsidRPr="000740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B2D2F"/>
    <w:multiLevelType w:val="hybridMultilevel"/>
    <w:tmpl w:val="A016FE66"/>
    <w:lvl w:ilvl="0" w:tplc="27ECCF4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23396DF4"/>
    <w:multiLevelType w:val="hybridMultilevel"/>
    <w:tmpl w:val="E71C9A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9C10C48"/>
    <w:multiLevelType w:val="hybridMultilevel"/>
    <w:tmpl w:val="A1B05246"/>
    <w:lvl w:ilvl="0" w:tplc="3AAC59E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41395D3E"/>
    <w:multiLevelType w:val="hybridMultilevel"/>
    <w:tmpl w:val="B0649E7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102205">
    <w:abstractNumId w:val="1"/>
  </w:num>
  <w:num w:numId="2" w16cid:durableId="694232961">
    <w:abstractNumId w:val="3"/>
  </w:num>
  <w:num w:numId="3" w16cid:durableId="1070538757">
    <w:abstractNumId w:val="2"/>
  </w:num>
  <w:num w:numId="4" w16cid:durableId="1791120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F6"/>
    <w:rsid w:val="00074066"/>
    <w:rsid w:val="00145874"/>
    <w:rsid w:val="00191D48"/>
    <w:rsid w:val="002C1CF6"/>
    <w:rsid w:val="003276AE"/>
    <w:rsid w:val="00372A05"/>
    <w:rsid w:val="004F54F9"/>
    <w:rsid w:val="008C0192"/>
    <w:rsid w:val="009B7AEB"/>
    <w:rsid w:val="00A95A6C"/>
    <w:rsid w:val="00AC06EB"/>
    <w:rsid w:val="00B04762"/>
    <w:rsid w:val="00B76C2F"/>
    <w:rsid w:val="00E251D5"/>
    <w:rsid w:val="00F538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62B6"/>
  <w15:chartTrackingRefBased/>
  <w15:docId w15:val="{1AE0FE7B-0419-4AD6-A28D-427DA0A5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1CF6"/>
    <w:pPr>
      <w:spacing w:after="0" w:line="240" w:lineRule="auto"/>
    </w:pPr>
  </w:style>
  <w:style w:type="character" w:customStyle="1" w:styleId="Heading1Char">
    <w:name w:val="Heading 1 Char"/>
    <w:basedOn w:val="DefaultParagraphFont"/>
    <w:link w:val="Heading1"/>
    <w:uiPriority w:val="9"/>
    <w:rsid w:val="002C1C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C1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C1C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074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8239">
      <w:bodyDiv w:val="1"/>
      <w:marLeft w:val="0"/>
      <w:marRight w:val="0"/>
      <w:marTop w:val="0"/>
      <w:marBottom w:val="0"/>
      <w:divBdr>
        <w:top w:val="none" w:sz="0" w:space="0" w:color="auto"/>
        <w:left w:val="none" w:sz="0" w:space="0" w:color="auto"/>
        <w:bottom w:val="none" w:sz="0" w:space="0" w:color="auto"/>
        <w:right w:val="none" w:sz="0" w:space="0" w:color="auto"/>
      </w:divBdr>
    </w:div>
    <w:div w:id="793406698">
      <w:bodyDiv w:val="1"/>
      <w:marLeft w:val="0"/>
      <w:marRight w:val="0"/>
      <w:marTop w:val="0"/>
      <w:marBottom w:val="0"/>
      <w:divBdr>
        <w:top w:val="none" w:sz="0" w:space="0" w:color="auto"/>
        <w:left w:val="none" w:sz="0" w:space="0" w:color="auto"/>
        <w:bottom w:val="none" w:sz="0" w:space="0" w:color="auto"/>
        <w:right w:val="none" w:sz="0" w:space="0" w:color="auto"/>
      </w:divBdr>
    </w:div>
    <w:div w:id="802116662">
      <w:bodyDiv w:val="1"/>
      <w:marLeft w:val="0"/>
      <w:marRight w:val="0"/>
      <w:marTop w:val="0"/>
      <w:marBottom w:val="0"/>
      <w:divBdr>
        <w:top w:val="none" w:sz="0" w:space="0" w:color="auto"/>
        <w:left w:val="none" w:sz="0" w:space="0" w:color="auto"/>
        <w:bottom w:val="none" w:sz="0" w:space="0" w:color="auto"/>
        <w:right w:val="none" w:sz="0" w:space="0" w:color="auto"/>
      </w:divBdr>
    </w:div>
    <w:div w:id="1104962549">
      <w:bodyDiv w:val="1"/>
      <w:marLeft w:val="0"/>
      <w:marRight w:val="0"/>
      <w:marTop w:val="0"/>
      <w:marBottom w:val="0"/>
      <w:divBdr>
        <w:top w:val="none" w:sz="0" w:space="0" w:color="auto"/>
        <w:left w:val="none" w:sz="0" w:space="0" w:color="auto"/>
        <w:bottom w:val="none" w:sz="0" w:space="0" w:color="auto"/>
        <w:right w:val="none" w:sz="0" w:space="0" w:color="auto"/>
      </w:divBdr>
    </w:div>
    <w:div w:id="1222715802">
      <w:bodyDiv w:val="1"/>
      <w:marLeft w:val="0"/>
      <w:marRight w:val="0"/>
      <w:marTop w:val="0"/>
      <w:marBottom w:val="0"/>
      <w:divBdr>
        <w:top w:val="none" w:sz="0" w:space="0" w:color="auto"/>
        <w:left w:val="none" w:sz="0" w:space="0" w:color="auto"/>
        <w:bottom w:val="none" w:sz="0" w:space="0" w:color="auto"/>
        <w:right w:val="none" w:sz="0" w:space="0" w:color="auto"/>
      </w:divBdr>
    </w:div>
    <w:div w:id="1293052953">
      <w:bodyDiv w:val="1"/>
      <w:marLeft w:val="0"/>
      <w:marRight w:val="0"/>
      <w:marTop w:val="0"/>
      <w:marBottom w:val="0"/>
      <w:divBdr>
        <w:top w:val="none" w:sz="0" w:space="0" w:color="auto"/>
        <w:left w:val="none" w:sz="0" w:space="0" w:color="auto"/>
        <w:bottom w:val="none" w:sz="0" w:space="0" w:color="auto"/>
        <w:right w:val="none" w:sz="0" w:space="0" w:color="auto"/>
      </w:divBdr>
    </w:div>
    <w:div w:id="1421484935">
      <w:bodyDiv w:val="1"/>
      <w:marLeft w:val="0"/>
      <w:marRight w:val="0"/>
      <w:marTop w:val="0"/>
      <w:marBottom w:val="0"/>
      <w:divBdr>
        <w:top w:val="none" w:sz="0" w:space="0" w:color="auto"/>
        <w:left w:val="none" w:sz="0" w:space="0" w:color="auto"/>
        <w:bottom w:val="none" w:sz="0" w:space="0" w:color="auto"/>
        <w:right w:val="none" w:sz="0" w:space="0" w:color="auto"/>
      </w:divBdr>
    </w:div>
    <w:div w:id="1537737682">
      <w:bodyDiv w:val="1"/>
      <w:marLeft w:val="0"/>
      <w:marRight w:val="0"/>
      <w:marTop w:val="0"/>
      <w:marBottom w:val="0"/>
      <w:divBdr>
        <w:top w:val="none" w:sz="0" w:space="0" w:color="auto"/>
        <w:left w:val="none" w:sz="0" w:space="0" w:color="auto"/>
        <w:bottom w:val="none" w:sz="0" w:space="0" w:color="auto"/>
        <w:right w:val="none" w:sz="0" w:space="0" w:color="auto"/>
      </w:divBdr>
    </w:div>
    <w:div w:id="211847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Todorov,Martin M.T.</dc:creator>
  <cp:keywords/>
  <dc:description/>
  <cp:lastModifiedBy>Todorov,Martin M.T.</cp:lastModifiedBy>
  <cp:revision>5</cp:revision>
  <dcterms:created xsi:type="dcterms:W3CDTF">2022-12-14T11:25:00Z</dcterms:created>
  <dcterms:modified xsi:type="dcterms:W3CDTF">2022-12-22T15:05:00Z</dcterms:modified>
</cp:coreProperties>
</file>