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spacing w:line="360" w:lineRule="auto"/>
        <w:jc w:val="center"/>
        <w:rPr>
          <w:rFonts w:ascii="Times New Roman" w:hAnsi="Times New Roman"/>
          <w:outline w:val="0"/>
          <w:color w:val="2d3b45"/>
          <w:sz w:val="24"/>
          <w:szCs w:val="24"/>
          <w:u w:color="2d3b45"/>
          <w14:textFill>
            <w14:solidFill>
              <w14:srgbClr w14:val="2D3B45"/>
            </w14:solidFill>
          </w14:textFill>
        </w:rPr>
      </w:pPr>
      <w:bookmarkStart w:name="_riyo0g5o6zdq" w:id="0"/>
      <w:bookmarkEnd w:id="0"/>
      <w:r>
        <w:rPr>
          <w:rFonts w:ascii="Times New Roman" w:hAnsi="Times New Roman"/>
          <w:outline w:val="0"/>
          <w:color w:val="2d3b45"/>
          <w:sz w:val="24"/>
          <w:szCs w:val="24"/>
          <w:u w:color="2d3b45"/>
          <w14:textFill>
            <w14:solidFill>
              <w14:srgbClr w14:val="2D3B45"/>
            </w14:solidFill>
          </w14:textFill>
        </w:rPr>
        <w:drawing xmlns:a="http://schemas.openxmlformats.org/drawingml/2006/main">
          <wp:inline distT="0" distB="0" distL="0" distR="0">
            <wp:extent cx="5038725" cy="90487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5038725" cy="904875"/>
                    </a:xfrm>
                    <a:prstGeom prst="rect">
                      <a:avLst/>
                    </a:prstGeom>
                    <a:ln w="12700" cap="flat">
                      <a:noFill/>
                      <a:miter lim="400000"/>
                    </a:ln>
                    <a:effectLst/>
                  </pic:spPr>
                </pic:pic>
              </a:graphicData>
            </a:graphic>
          </wp:inline>
        </w:drawing>
      </w:r>
    </w:p>
    <w:p>
      <w:pPr>
        <w:pStyle w:val="Subtitle"/>
        <w:spacing w:line="360" w:lineRule="auto"/>
        <w:jc w:val="center"/>
        <w:rPr>
          <w:rFonts w:ascii="Times New Roman" w:cs="Times New Roman" w:hAnsi="Times New Roman" w:eastAsia="Times New Roman"/>
          <w:outline w:val="0"/>
          <w:color w:val="2d3b45"/>
          <w:sz w:val="24"/>
          <w:szCs w:val="24"/>
          <w:u w:color="2d3b45"/>
          <w14:textFill>
            <w14:solidFill>
              <w14:srgbClr w14:val="2D3B45"/>
            </w14:solidFill>
          </w14:textFill>
        </w:rPr>
      </w:pPr>
      <w:bookmarkStart w:name="_bo34jpp6oko3" w:id="1"/>
      <w:bookmarkEnd w:id="1"/>
      <w:r>
        <w:rPr>
          <w:rFonts w:ascii="Times New Roman" w:hAnsi="Times New Roman"/>
          <w:outline w:val="0"/>
          <w:color w:val="2d3b45"/>
          <w:sz w:val="24"/>
          <w:szCs w:val="24"/>
          <w:u w:color="2d3b45"/>
          <w:rtl w:val="0"/>
          <w:lang w:val="en-US"/>
          <w14:textFill>
            <w14:solidFill>
              <w14:srgbClr w14:val="2D3B45"/>
            </w14:solidFill>
          </w14:textFill>
        </w:rPr>
        <w:t>7</w:t>
      </w:r>
      <w:r>
        <w:rPr>
          <w:rFonts w:ascii="Times New Roman" w:hAnsi="Times New Roman"/>
          <w:outline w:val="0"/>
          <w:color w:val="2d3b45"/>
          <w:sz w:val="24"/>
          <w:szCs w:val="24"/>
          <w:u w:color="2d3b45"/>
          <w:rtl w:val="0"/>
          <w:lang w:val="en-US"/>
          <w14:textFill>
            <w14:solidFill>
              <w14:srgbClr w14:val="2D3B45"/>
            </w14:solidFill>
          </w14:textFill>
        </w:rPr>
        <w:t>COM1079-0901-2024 - Team Research and Development Project</w:t>
      </w:r>
    </w:p>
    <w:p>
      <w:pPr>
        <w:pStyle w:val="Body"/>
        <w:spacing w:line="360" w:lineRule="auto"/>
        <w:rPr>
          <w:rFonts w:ascii="Times New Roman" w:cs="Times New Roman" w:hAnsi="Times New Roman" w:eastAsia="Times New Roman"/>
        </w:rPr>
      </w:pPr>
    </w:p>
    <w:p>
      <w:pPr>
        <w:pStyle w:val="Body"/>
        <w:spacing w:line="36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Is there a correlation between the road tax and the mileage of used Toyota cars sold in the UK between the year 2010 and 2020?</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Group ID: A134</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Dataset Number: DS138</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Prepared by:  23068822 Laban Mahihu</w:t>
      </w:r>
      <w:r>
        <w:rPr>
          <w:rFonts w:ascii="Times New Roman" w:cs="Times New Roman" w:hAnsi="Times New Roman" w:eastAsia="Times New Roman"/>
          <w:sz w:val="24"/>
          <w:szCs w:val="24"/>
        </w:rPr>
        <w:br w:type="textWrapping"/>
        <w:tab/>
        <w:tab/>
      </w:r>
      <w:r>
        <w:rPr>
          <w:rFonts w:ascii="Times New Roman" w:hAnsi="Times New Roman"/>
          <w:sz w:val="24"/>
          <w:szCs w:val="24"/>
          <w:rtl w:val="0"/>
        </w:rPr>
        <w:t>23026708 Isaac Ngulat</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23099101 Martin Thuranira</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it-IT"/>
        </w:rPr>
        <w:tab/>
        <w:tab/>
        <w:t>23080370 Emmanuel Chinedu</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23004860 Onatemowo Oluwadamilare Temidayo</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University of Hertfordshire</w:t>
      </w:r>
    </w:p>
    <w:p>
      <w:pPr>
        <w:pStyle w:val="Body"/>
        <w:spacing w:line="36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Hatfield</w:t>
      </w:r>
    </w:p>
    <w:p>
      <w:pPr>
        <w:pStyle w:val="Body"/>
        <w:spacing w:line="360" w:lineRule="auto"/>
      </w:pPr>
      <w:r>
        <w:rPr>
          <w:rFonts w:ascii="Arial Unicode MS" w:cs="Arial Unicode MS" w:hAnsi="Arial Unicode MS" w:eastAsia="Arial Unicode MS"/>
          <w:b w:val="0"/>
          <w:bCs w:val="0"/>
          <w:i w:val="0"/>
          <w:iCs w:val="0"/>
        </w:rPr>
        <w:br w:type="page"/>
      </w:r>
    </w:p>
    <w:p>
      <w:pPr>
        <w:pStyle w:val="Heading"/>
        <w:spacing w:line="360" w:lineRule="auto"/>
        <w:jc w:val="center"/>
        <w:rPr>
          <w:rFonts w:ascii="Times New Roman" w:cs="Times New Roman" w:hAnsi="Times New Roman" w:eastAsia="Times New Roman"/>
        </w:rPr>
      </w:pPr>
      <w:bookmarkStart w:name="_Toc" w:id="2"/>
      <w:bookmarkStart w:name="_q10pfjhkxq" w:id="3"/>
      <w:bookmarkEnd w:id="3"/>
      <w:r>
        <w:rPr>
          <w:rFonts w:ascii="Times New Roman" w:hAnsi="Times New Roman"/>
          <w:rtl w:val="0"/>
        </w:rPr>
        <w:t>T</w:t>
      </w:r>
      <w:r>
        <w:rPr>
          <w:rFonts w:ascii="Times New Roman" w:hAnsi="Times New Roman"/>
          <w:rtl w:val="0"/>
          <w:lang w:val="en-US"/>
        </w:rPr>
        <w:t>able of Contents</w:t>
      </w:r>
      <w:bookmarkEnd w:id="2"/>
    </w:p>
    <w:p>
      <w:pPr>
        <w:pStyle w:val="Body"/>
      </w:pPr>
    </w:p>
    <w:p>
      <w:pPr>
        <w:pStyle w:val="Body"/>
        <w:widowControl w:val="0"/>
        <w:tabs>
          <w:tab w:val="right" w:pos="9000" w:leader="dot"/>
        </w:tabs>
        <w:spacing w:before="60" w:line="360" w:lineRule="auto"/>
        <w:jc w:val="both"/>
      </w:pPr>
      <w:r>
        <w:rPr/>
        <w:fldChar w:fldCharType="begin" w:fldLock="0"/>
      </w:r>
      <w:r>
        <w:instrText xml:space="preserve"> TOC \o 1-2 </w:instrText>
      </w:r>
      <w:r>
        <w:rPr/>
        <w:fldChar w:fldCharType="separate" w:fldLock="0"/>
      </w:r>
    </w:p>
    <w:p>
      <w:pPr>
        <w:pStyle w:val="TOC 1"/>
        <w:bidi w:val="0"/>
      </w:pPr>
      <w:r>
        <w:rPr>
          <w:rFonts w:cs="Arial Unicode MS" w:eastAsia="Arial Unicode MS"/>
          <w:rtl w:val="0"/>
          <w:lang w:val="en-US"/>
        </w:rPr>
        <w:t>Table of Contents</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numPr>
          <w:ilvl w:val="0"/>
          <w:numId w:val="1"/>
        </w:numPr>
        <w:bidi w:val="0"/>
      </w:pPr>
      <w:r>
        <w:rPr>
          <w:rFonts w:cs="Arial Unicode MS" w:eastAsia="Arial Unicode MS"/>
          <w:rtl w:val="0"/>
          <w:lang w:val="fr-FR"/>
        </w:rPr>
        <w:t>Introduction</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1.1. Problem Statement and Research Motivation</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de-DE"/>
        </w:rPr>
        <w:t>1.2. The Dataset</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1.3. The Research Question</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1.4 Null Hypothesis and Alternative Hypothesis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rtl w:val="0"/>
          <w:lang w:val="en-US"/>
        </w:rPr>
        <w:t>2. Background Research</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bidi w:val="0"/>
      </w:pPr>
      <w:r>
        <w:rPr>
          <w:rFonts w:cs="Arial Unicode MS" w:eastAsia="Arial Unicode MS"/>
          <w:rtl w:val="0"/>
          <w:lang w:val="en-US"/>
        </w:rPr>
        <w:t>2.1 Research Papers</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bidi w:val="0"/>
      </w:pPr>
      <w:r>
        <w:rPr>
          <w:rFonts w:cs="Arial Unicode MS" w:eastAsia="Arial Unicode MS"/>
          <w:rtl w:val="0"/>
          <w:lang w:val="en-US"/>
        </w:rPr>
        <w:t>2.2 Why the Research Question is of Interest</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en-US"/>
        </w:rPr>
        <w:t>3. Visualization</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rPr>
        <w:t>3.1 Plots</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en-US"/>
        </w:rPr>
        <w:t>3.2 Additional Information Relating to Understanding the Data</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2"/>
        <w:bidi w:val="0"/>
      </w:pPr>
      <w:r>
        <w:rPr>
          <w:rFonts w:cs="Arial Unicode MS" w:eastAsia="Arial Unicode MS"/>
          <w:rtl w:val="0"/>
          <w:lang w:val="en-US"/>
        </w:rPr>
        <w:t>3.3 Useful Information for Data Understanding</w:t>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1"/>
        <w:bidi w:val="0"/>
      </w:pPr>
      <w:r>
        <w:rPr>
          <w:rFonts w:cs="Arial Unicode MS" w:eastAsia="Arial Unicode MS"/>
          <w:rtl w:val="0"/>
          <w:lang w:val="en-US"/>
        </w:rPr>
        <w:t>4. Analysis</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en-US"/>
        </w:rPr>
        <w:t>4.1 Statistical Tests Used</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en-US"/>
        </w:rPr>
        <w:t>4.2 Null Hypothesis Interpretation</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1"/>
        <w:bidi w:val="0"/>
      </w:pPr>
      <w:r>
        <w:rPr>
          <w:rFonts w:cs="Arial Unicode MS" w:eastAsia="Arial Unicode MS"/>
          <w:rtl w:val="0"/>
          <w:lang w:val="en-US"/>
        </w:rPr>
        <w:t>5. Evaluation</w:t>
        <w:tab/>
      </w:r>
      <w:r>
        <w:rPr/>
        <w:fldChar w:fldCharType="begin" w:fldLock="0"/>
      </w:r>
      <w:r>
        <w:instrText xml:space="preserve"> PAGEREF _Toc16 \h </w:instrText>
      </w:r>
      <w:r>
        <w:rPr/>
        <w:fldChar w:fldCharType="separate" w:fldLock="0"/>
      </w:r>
      <w:r>
        <w:rPr>
          <w:rFonts w:cs="Arial Unicode MS" w:eastAsia="Arial Unicode MS"/>
          <w:rtl w:val="0"/>
        </w:rPr>
        <w:t>9</w:t>
      </w:r>
      <w:r>
        <w:rPr/>
        <w:fldChar w:fldCharType="end" w:fldLock="0"/>
      </w:r>
    </w:p>
    <w:p>
      <w:pPr>
        <w:pStyle w:val="TOC 2"/>
        <w:bidi w:val="0"/>
      </w:pPr>
      <w:r>
        <w:rPr>
          <w:rFonts w:cs="Arial Unicode MS" w:eastAsia="Arial Unicode MS"/>
          <w:rtl w:val="0"/>
          <w:lang w:val="en-US"/>
        </w:rPr>
        <w:t>5.1 What went well</w:t>
        <w:tab/>
      </w:r>
      <w:r>
        <w:rPr/>
        <w:fldChar w:fldCharType="begin" w:fldLock="0"/>
      </w:r>
      <w:r>
        <w:instrText xml:space="preserve"> PAGEREF _Toc17 \h </w:instrText>
      </w:r>
      <w:r>
        <w:rPr/>
        <w:fldChar w:fldCharType="separate" w:fldLock="0"/>
      </w:r>
      <w:r>
        <w:rPr>
          <w:rFonts w:cs="Arial Unicode MS" w:eastAsia="Arial Unicode MS"/>
          <w:rtl w:val="0"/>
        </w:rPr>
        <w:t>9</w:t>
      </w:r>
      <w:r>
        <w:rPr/>
        <w:fldChar w:fldCharType="end" w:fldLock="0"/>
      </w:r>
    </w:p>
    <w:p>
      <w:pPr>
        <w:pStyle w:val="TOC 2"/>
        <w:bidi w:val="0"/>
      </w:pPr>
      <w:r>
        <w:rPr>
          <w:rFonts w:cs="Arial Unicode MS" w:eastAsia="Arial Unicode MS"/>
          <w:rtl w:val="0"/>
          <w:lang w:val="en-US"/>
        </w:rPr>
        <w:t>5.2 Points for Improvement</w:t>
        <w:tab/>
      </w:r>
      <w:r>
        <w:rPr/>
        <w:fldChar w:fldCharType="begin" w:fldLock="0"/>
      </w:r>
      <w:r>
        <w:instrText xml:space="preserve"> PAGEREF _Toc18 \h </w:instrText>
      </w:r>
      <w:r>
        <w:rPr/>
        <w:fldChar w:fldCharType="separate" w:fldLock="0"/>
      </w:r>
      <w:r>
        <w:rPr>
          <w:rFonts w:cs="Arial Unicode MS" w:eastAsia="Arial Unicode MS"/>
          <w:rtl w:val="0"/>
        </w:rPr>
        <w:t>9</w:t>
      </w:r>
      <w:r>
        <w:rPr/>
        <w:fldChar w:fldCharType="end" w:fldLock="0"/>
      </w:r>
    </w:p>
    <w:p>
      <w:pPr>
        <w:pStyle w:val="TOC 2"/>
        <w:bidi w:val="0"/>
      </w:pPr>
      <w:r>
        <w:rPr>
          <w:rFonts w:cs="Arial Unicode MS" w:eastAsia="Arial Unicode MS"/>
          <w:rtl w:val="0"/>
          <w:lang w:val="en-US"/>
        </w:rPr>
        <w:t>5.3 Group Time Management</w:t>
        <w:tab/>
      </w:r>
      <w:r>
        <w:rPr/>
        <w:fldChar w:fldCharType="begin" w:fldLock="0"/>
      </w:r>
      <w:r>
        <w:instrText xml:space="preserve"> PAGEREF _Toc19 \h </w:instrText>
      </w:r>
      <w:r>
        <w:rPr/>
        <w:fldChar w:fldCharType="separate" w:fldLock="0"/>
      </w:r>
      <w:r>
        <w:rPr>
          <w:rFonts w:cs="Arial Unicode MS" w:eastAsia="Arial Unicode MS"/>
          <w:rtl w:val="0"/>
        </w:rPr>
        <w:t>10</w:t>
      </w:r>
      <w:r>
        <w:rPr/>
        <w:fldChar w:fldCharType="end" w:fldLock="0"/>
      </w:r>
    </w:p>
    <w:p>
      <w:pPr>
        <w:pStyle w:val="TOC 2"/>
        <w:bidi w:val="0"/>
      </w:pPr>
      <w:r>
        <w:rPr>
          <w:rFonts w:cs="Arial Unicode MS" w:eastAsia="Arial Unicode MS" w:hint="default"/>
          <w:rtl w:val="0"/>
          <w:lang w:val="en-US"/>
        </w:rPr>
        <w:t>5.4 Project’s Overall Judgement</w:t>
        <w:tab/>
      </w:r>
      <w:r>
        <w:rPr/>
        <w:fldChar w:fldCharType="begin" w:fldLock="0"/>
      </w:r>
      <w:r>
        <w:instrText xml:space="preserve"> PAGEREF _Toc20 \h </w:instrText>
      </w:r>
      <w:r>
        <w:rPr/>
        <w:fldChar w:fldCharType="separate" w:fldLock="0"/>
      </w:r>
      <w:r>
        <w:rPr>
          <w:rFonts w:cs="Arial Unicode MS" w:eastAsia="Arial Unicode MS"/>
          <w:rtl w:val="0"/>
        </w:rPr>
        <w:t>10</w:t>
      </w:r>
      <w:r>
        <w:rPr/>
        <w:fldChar w:fldCharType="end" w:fldLock="0"/>
      </w:r>
    </w:p>
    <w:p>
      <w:pPr>
        <w:pStyle w:val="TOC 2"/>
        <w:bidi w:val="0"/>
      </w:pPr>
      <w:r>
        <w:rPr>
          <w:rFonts w:cs="Arial Unicode MS" w:eastAsia="Arial Unicode MS"/>
          <w:rtl w:val="0"/>
          <w:lang w:val="en-US"/>
        </w:rPr>
        <w:t>5.5 Comment on Github Log Output</w:t>
        <w:tab/>
      </w:r>
      <w:r>
        <w:rPr/>
        <w:fldChar w:fldCharType="begin" w:fldLock="0"/>
      </w:r>
      <w:r>
        <w:instrText xml:space="preserve"> PAGEREF _Toc21 \h </w:instrText>
      </w:r>
      <w:r>
        <w:rPr/>
        <w:fldChar w:fldCharType="separate" w:fldLock="0"/>
      </w:r>
      <w:r>
        <w:rPr>
          <w:rFonts w:cs="Arial Unicode MS" w:eastAsia="Arial Unicode MS"/>
          <w:rtl w:val="0"/>
        </w:rPr>
        <w:t>11</w:t>
      </w:r>
      <w:r>
        <w:rPr/>
        <w:fldChar w:fldCharType="end" w:fldLock="0"/>
      </w:r>
    </w:p>
    <w:p>
      <w:pPr>
        <w:pStyle w:val="TOC 1"/>
        <w:bidi w:val="0"/>
      </w:pPr>
      <w:r>
        <w:rPr>
          <w:rFonts w:cs="Arial Unicode MS" w:eastAsia="Arial Unicode MS"/>
          <w:rtl w:val="0"/>
          <w:lang w:val="it-IT"/>
        </w:rPr>
        <w:t>6. Conclusion</w:t>
        <w:tab/>
      </w:r>
      <w:r>
        <w:rPr/>
        <w:fldChar w:fldCharType="begin" w:fldLock="0"/>
      </w:r>
      <w:r>
        <w:instrText xml:space="preserve"> PAGEREF _Toc22 \h </w:instrText>
      </w:r>
      <w:r>
        <w:rPr/>
        <w:fldChar w:fldCharType="separate" w:fldLock="0"/>
      </w:r>
      <w:r>
        <w:rPr>
          <w:rFonts w:cs="Arial Unicode MS" w:eastAsia="Arial Unicode MS"/>
          <w:rtl w:val="0"/>
        </w:rPr>
        <w:t>12</w:t>
      </w:r>
      <w:r>
        <w:rPr/>
        <w:fldChar w:fldCharType="end" w:fldLock="0"/>
      </w:r>
    </w:p>
    <w:p>
      <w:pPr>
        <w:pStyle w:val="TOC 2"/>
        <w:bidi w:val="0"/>
      </w:pPr>
      <w:r>
        <w:rPr>
          <w:rFonts w:cs="Arial Unicode MS" w:eastAsia="Arial Unicode MS"/>
          <w:rtl w:val="0"/>
          <w:lang w:val="en-US"/>
        </w:rPr>
        <w:t>6.1. Results Explained.</w:t>
        <w:tab/>
      </w:r>
      <w:r>
        <w:rPr/>
        <w:fldChar w:fldCharType="begin" w:fldLock="0"/>
      </w:r>
      <w:r>
        <w:instrText xml:space="preserve"> PAGEREF _Toc23 \h </w:instrText>
      </w:r>
      <w:r>
        <w:rPr/>
        <w:fldChar w:fldCharType="separate" w:fldLock="0"/>
      </w:r>
      <w:r>
        <w:rPr>
          <w:rFonts w:cs="Arial Unicode MS" w:eastAsia="Arial Unicode MS"/>
          <w:rtl w:val="0"/>
        </w:rPr>
        <w:t>12</w:t>
      </w:r>
      <w:r>
        <w:rPr/>
        <w:fldChar w:fldCharType="end" w:fldLock="0"/>
      </w:r>
    </w:p>
    <w:p>
      <w:pPr>
        <w:pStyle w:val="TOC 2"/>
        <w:bidi w:val="0"/>
      </w:pPr>
      <w:r>
        <w:rPr>
          <w:rFonts w:cs="Arial Unicode MS" w:eastAsia="Arial Unicode MS"/>
          <w:rtl w:val="0"/>
          <w:lang w:val="en-US"/>
        </w:rPr>
        <w:t>6.2. Interpretation of the Results</w:t>
        <w:tab/>
      </w:r>
      <w:r>
        <w:rPr/>
        <w:fldChar w:fldCharType="begin" w:fldLock="0"/>
      </w:r>
      <w:r>
        <w:instrText xml:space="preserve"> PAGEREF _Toc24 \h </w:instrText>
      </w:r>
      <w:r>
        <w:rPr/>
        <w:fldChar w:fldCharType="separate" w:fldLock="0"/>
      </w:r>
      <w:r>
        <w:rPr>
          <w:rFonts w:cs="Arial Unicode MS" w:eastAsia="Arial Unicode MS"/>
          <w:rtl w:val="0"/>
        </w:rPr>
        <w:t>12</w:t>
      </w:r>
      <w:r>
        <w:rPr/>
        <w:fldChar w:fldCharType="end" w:fldLock="0"/>
      </w:r>
    </w:p>
    <w:p>
      <w:pPr>
        <w:pStyle w:val="TOC 2"/>
        <w:bidi w:val="0"/>
      </w:pPr>
      <w:r>
        <w:rPr>
          <w:rFonts w:cs="Arial Unicode MS" w:eastAsia="Arial Unicode MS"/>
          <w:rtl w:val="0"/>
          <w:lang w:val="en-US"/>
        </w:rPr>
        <w:t>6.3 Reasons and/or Implications for Future Work, Limitations of Our Study</w:t>
        <w:tab/>
      </w:r>
      <w:r>
        <w:rPr/>
        <w:fldChar w:fldCharType="begin" w:fldLock="0"/>
      </w:r>
      <w:r>
        <w:instrText xml:space="preserve"> PAGEREF _Toc25 \h </w:instrText>
      </w:r>
      <w:r>
        <w:rPr/>
        <w:fldChar w:fldCharType="separate" w:fldLock="0"/>
      </w:r>
      <w:r>
        <w:rPr>
          <w:rFonts w:cs="Arial Unicode MS" w:eastAsia="Arial Unicode MS"/>
          <w:rtl w:val="0"/>
        </w:rPr>
        <w:t>12</w:t>
      </w:r>
      <w:r>
        <w:rPr/>
        <w:fldChar w:fldCharType="end" w:fldLock="0"/>
      </w:r>
    </w:p>
    <w:p>
      <w:pPr>
        <w:pStyle w:val="TOC 1"/>
        <w:bidi w:val="0"/>
      </w:pPr>
      <w:r>
        <w:rPr>
          <w:rFonts w:cs="Arial Unicode MS" w:eastAsia="Arial Unicode MS"/>
          <w:rtl w:val="0"/>
          <w:lang w:val="fr-FR"/>
        </w:rPr>
        <w:t>References</w:t>
        <w:tab/>
      </w:r>
      <w:r>
        <w:rPr/>
        <w:fldChar w:fldCharType="begin" w:fldLock="0"/>
      </w:r>
      <w:r>
        <w:instrText xml:space="preserve"> PAGEREF _Toc26 \h </w:instrText>
      </w:r>
      <w:r>
        <w:rPr/>
        <w:fldChar w:fldCharType="separate" w:fldLock="0"/>
      </w:r>
      <w:r>
        <w:rPr>
          <w:rFonts w:cs="Arial Unicode MS" w:eastAsia="Arial Unicode MS"/>
          <w:rtl w:val="0"/>
        </w:rPr>
        <w:t>13</w:t>
      </w:r>
      <w:r>
        <w:rPr/>
        <w:fldChar w:fldCharType="end" w:fldLock="0"/>
      </w:r>
    </w:p>
    <w:p>
      <w:pPr>
        <w:widowControl w:val="0"/>
        <w:tabs>
          <w:tab w:val="right" w:pos="9000" w:leader="dot"/>
        </w:tabs>
        <w:spacing w:before="60" w:line="360" w:lineRule="auto"/>
        <w:jc w:val="both"/>
        <w:rPr>
          <w:rFonts w:ascii="Times New Roman" w:cs="Times New Roman" w:hAnsi="Times New Roman" w:eastAsia="Times New Roman"/>
          <w:b w:val="1"/>
          <w:bCs w:val="1"/>
          <w:outline w:val="0"/>
          <w:color w:val="000000"/>
          <w:sz w:val="24"/>
          <w:szCs w:val="24"/>
          <w:u w:val="none" w:color="000000"/>
          <w14:textFill>
            <w14:solidFill>
              <w14:srgbClr w14:val="000000"/>
            </w14:solidFill>
          </w14:textFill>
        </w:rPr>
      </w:pPr>
      <w:r>
        <w:rPr/>
        <w:fldChar w:fldCharType="end" w:fldLock="0"/>
      </w:r>
    </w:p>
    <w:p>
      <w:pPr>
        <w:pStyle w:val="Body"/>
      </w:pPr>
    </w:p>
    <w:p>
      <w:pPr>
        <w:pStyle w:val="Heading"/>
        <w:spacing w:line="360" w:lineRule="auto"/>
        <w:rPr>
          <w:rFonts w:ascii="Times New Roman" w:cs="Times New Roman" w:hAnsi="Times New Roman" w:eastAsia="Times New Roman"/>
        </w:rPr>
      </w:pPr>
      <w:bookmarkStart w:name="_scq0dwfk7zkq" w:id="4"/>
      <w:bookmarkEnd w:id="4"/>
    </w:p>
    <w:p>
      <w:pPr>
        <w:pStyle w:val="Heading"/>
        <w:numPr>
          <w:ilvl w:val="0"/>
          <w:numId w:val="3"/>
        </w:numPr>
        <w:bidi w:val="0"/>
        <w:spacing w:before="0" w:after="0" w:line="360" w:lineRule="auto"/>
        <w:ind w:right="0"/>
        <w:jc w:val="center"/>
        <w:rPr>
          <w:rFonts w:ascii="Times New Roman" w:cs="Times New Roman" w:hAnsi="Times New Roman" w:eastAsia="Times New Roman"/>
          <w:rtl w:val="0"/>
        </w:rPr>
      </w:pPr>
      <w:bookmarkStart w:name="_Toc1" w:id="5"/>
      <w:bookmarkStart w:name="_x80j9es9b31" w:id="6"/>
      <w:bookmarkEnd w:id="6"/>
      <w:r>
        <w:rPr>
          <w:rFonts w:ascii="Times New Roman" w:hAnsi="Times New Roman"/>
          <w:rtl w:val="0"/>
        </w:rPr>
        <w:t>I</w:t>
      </w:r>
      <w:r>
        <w:rPr>
          <w:rFonts w:ascii="Times New Roman" w:hAnsi="Times New Roman"/>
          <w:rtl w:val="0"/>
          <w:lang w:val="fr-FR"/>
        </w:rPr>
        <w:t>ntroduction</w:t>
      </w:r>
      <w:bookmarkEnd w:id="5"/>
    </w:p>
    <w:p>
      <w:pPr>
        <w:pStyle w:val="Heading 2"/>
        <w:spacing w:before="0" w:after="0" w:line="360" w:lineRule="auto"/>
        <w:jc w:val="both"/>
        <w:rPr>
          <w:rFonts w:ascii="Times New Roman" w:cs="Times New Roman" w:hAnsi="Times New Roman" w:eastAsia="Times New Roman"/>
        </w:rPr>
      </w:pPr>
      <w:bookmarkStart w:name="_Toc2" w:id="7"/>
      <w:bookmarkStart w:name="_x80j9es9b312" w:id="8"/>
      <w:bookmarkEnd w:id="8"/>
      <w:r>
        <w:rPr>
          <w:rFonts w:ascii="Times New Roman" w:hAnsi="Times New Roman"/>
          <w:rtl w:val="0"/>
        </w:rPr>
        <w:t>1</w:t>
      </w:r>
      <w:r>
        <w:rPr>
          <w:rFonts w:ascii="Times New Roman" w:hAnsi="Times New Roman"/>
          <w:rtl w:val="0"/>
          <w:lang w:val="en-US"/>
        </w:rPr>
        <w:t>.1. Problem Statement and Research Motivation</w:t>
      </w:r>
      <w:bookmarkEnd w:id="7"/>
    </w:p>
    <w:p>
      <w:pPr>
        <w:pStyle w:val="Body"/>
        <w:spacing w:after="16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relationship between road tax and mileage of used Toyota cars in the UK (2010</w:t>
      </w:r>
      <w:r>
        <w:rPr>
          <w:rFonts w:ascii="Times New Roman" w:hAnsi="Times New Roman" w:hint="default"/>
          <w:sz w:val="24"/>
          <w:szCs w:val="24"/>
          <w:rtl w:val="0"/>
          <w:lang w:val="en-US"/>
        </w:rPr>
        <w:t>–</w:t>
      </w:r>
      <w:r>
        <w:rPr>
          <w:rFonts w:ascii="Times New Roman" w:hAnsi="Times New Roman"/>
          <w:sz w:val="24"/>
          <w:szCs w:val="24"/>
          <w:rtl w:val="0"/>
          <w:lang w:val="en-US"/>
        </w:rPr>
        <w:t>2020) remains underexplored. This study investigates whether a significant correlation exists between tax paid and mileage is driven, offering insights into consumer behaviour, vehicle valuation, and taxation in the automotive market. Although potential links between taxation systems and abandoned cars, tax avoidance, and scrappage schemes were considered, no clear connection was found (European Commission, 2021). A pay-by-mile tax system could align incentives, reduce emissions, and simplify cost calculations (Miles, 2021). Understanding this relationship aids stakeholders in vehicle pricing, purchase decisions, and taxation policy design.</w:t>
      </w:r>
    </w:p>
    <w:p>
      <w:pPr>
        <w:pStyle w:val="Body"/>
        <w:spacing w:line="360" w:lineRule="auto"/>
        <w:rPr>
          <w:rFonts w:ascii="Times New Roman" w:cs="Times New Roman" w:hAnsi="Times New Roman" w:eastAsia="Times New Roman"/>
        </w:rPr>
      </w:pPr>
    </w:p>
    <w:p>
      <w:pPr>
        <w:pStyle w:val="Heading 2"/>
        <w:spacing w:line="360" w:lineRule="auto"/>
        <w:rPr>
          <w:rFonts w:ascii="Times New Roman" w:cs="Times New Roman" w:hAnsi="Times New Roman" w:eastAsia="Times New Roman"/>
        </w:rPr>
      </w:pPr>
      <w:bookmarkStart w:name="_Toc3" w:id="9"/>
      <w:bookmarkStart w:name="_eolh2wq1n636" w:id="10"/>
      <w:bookmarkEnd w:id="10"/>
      <w:r>
        <w:rPr>
          <w:rFonts w:ascii="Times New Roman" w:hAnsi="Times New Roman"/>
          <w:rtl w:val="0"/>
        </w:rPr>
        <w:t>1</w:t>
      </w:r>
      <w:r>
        <w:rPr>
          <w:rFonts w:ascii="Times New Roman" w:hAnsi="Times New Roman"/>
          <w:rtl w:val="0"/>
          <w:lang w:val="de-DE"/>
        </w:rPr>
        <w:t>.2. The Dataset</w:t>
      </w:r>
      <w:bookmarkEnd w:id="9"/>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Our dataset (DS138 - Toyota.csv) contains data on 6,738 Toyota vehicles sold in the UK between 2010 and 2020. It stores information such as the car's model, year, price, transmission type, mileage, fuel type, road tax, miles per gallon (mpg), and engine size. This comprehensive dataset provides a foundation for investigating the relationship between mileage (independent variable) and road tax (dependent variable), testing hypotheses to see if a correlation exists.</w:t>
      </w:r>
    </w:p>
    <w:p>
      <w:pPr>
        <w:pStyle w:val="Body"/>
        <w:spacing w:line="360" w:lineRule="auto"/>
        <w:rPr>
          <w:rFonts w:ascii="Times New Roman" w:cs="Times New Roman" w:hAnsi="Times New Roman" w:eastAsia="Times New Roman"/>
          <w:sz w:val="24"/>
          <w:szCs w:val="24"/>
        </w:rPr>
      </w:pPr>
    </w:p>
    <w:p>
      <w:pPr>
        <w:pStyle w:val="Heading 2"/>
        <w:spacing w:line="360" w:lineRule="auto"/>
        <w:rPr>
          <w:rFonts w:ascii="Times New Roman" w:cs="Times New Roman" w:hAnsi="Times New Roman" w:eastAsia="Times New Roman"/>
        </w:rPr>
      </w:pPr>
      <w:bookmarkStart w:name="_Toc4" w:id="11"/>
      <w:bookmarkStart w:name="_i24liwyy1" w:id="12"/>
      <w:bookmarkEnd w:id="12"/>
      <w:r>
        <w:rPr>
          <w:rFonts w:ascii="Times New Roman" w:hAnsi="Times New Roman"/>
          <w:rtl w:val="0"/>
        </w:rPr>
        <w:t>1</w:t>
      </w:r>
      <w:r>
        <w:rPr>
          <w:rFonts w:ascii="Times New Roman" w:hAnsi="Times New Roman"/>
          <w:rtl w:val="0"/>
          <w:lang w:val="en-US"/>
        </w:rPr>
        <w:t>.3. The Research Question</w:t>
      </w:r>
      <w:bookmarkEnd w:id="11"/>
    </w:p>
    <w:p>
      <w:pPr>
        <w:pStyle w:val="Body"/>
        <w:spacing w:line="360" w:lineRule="auto"/>
        <w:rPr>
          <w:rFonts w:ascii="Times New Roman" w:cs="Times New Roman" w:hAnsi="Times New Roman" w:eastAsia="Times New Roman"/>
        </w:rPr>
      </w:pPr>
      <w:r>
        <w:rPr>
          <w:rFonts w:ascii="Times New Roman" w:hAnsi="Times New Roman"/>
          <w:rtl w:val="0"/>
          <w:lang w:val="en-US"/>
        </w:rPr>
        <w:t>The research question aims to find out whether there is a correlation between road tax and mileage for used Toyota cars in the UK between the years 2010 and 2020. We aim to use statistical methods such as correlation tests and visualisations to answer the question and also find out the strength and direction of the relationship between the two variables.</w:t>
      </w:r>
    </w:p>
    <w:p>
      <w:pPr>
        <w:pStyle w:val="Body"/>
        <w:spacing w:line="360" w:lineRule="auto"/>
        <w:rPr>
          <w:rFonts w:ascii="Times New Roman" w:cs="Times New Roman" w:hAnsi="Times New Roman" w:eastAsia="Times New Roman"/>
        </w:rPr>
      </w:pPr>
    </w:p>
    <w:p>
      <w:pPr>
        <w:pStyle w:val="Heading 2"/>
        <w:spacing w:line="360" w:lineRule="auto"/>
        <w:rPr>
          <w:rFonts w:ascii="Times New Roman" w:cs="Times New Roman" w:hAnsi="Times New Roman" w:eastAsia="Times New Roman"/>
        </w:rPr>
      </w:pPr>
      <w:bookmarkStart w:name="_Toc5" w:id="13"/>
      <w:bookmarkStart w:name="_owg3e8yw57ev" w:id="14"/>
      <w:bookmarkEnd w:id="14"/>
      <w:r>
        <w:rPr>
          <w:rFonts w:ascii="Times New Roman" w:hAnsi="Times New Roman"/>
          <w:rtl w:val="0"/>
        </w:rPr>
        <w:t>1</w:t>
      </w:r>
      <w:r>
        <w:rPr>
          <w:rFonts w:ascii="Times New Roman" w:hAnsi="Times New Roman"/>
          <w:rtl w:val="0"/>
          <w:lang w:val="en-US"/>
        </w:rPr>
        <w:t>.4 Null Hypothesis and Alternative Hypothesis</w:t>
      </w:r>
      <w:bookmarkEnd w:id="13"/>
    </w:p>
    <w:p>
      <w:pPr>
        <w:pStyle w:val="Body"/>
        <w:spacing w:line="360" w:lineRule="auto"/>
        <w:rPr>
          <w:rFonts w:ascii="Times New Roman" w:cs="Times New Roman" w:hAnsi="Times New Roman" w:eastAsia="Times New Roman"/>
        </w:rPr>
      </w:pPr>
      <w:r>
        <w:rPr>
          <w:rFonts w:ascii="Times New Roman" w:hAnsi="Times New Roman"/>
          <w:rtl w:val="0"/>
          <w:lang w:val="en-US"/>
        </w:rPr>
        <w:t>The null hypothesis (H</w:t>
      </w:r>
      <w:r>
        <w:rPr>
          <w:rFonts w:ascii="Arial Unicode MS" w:cs="Arial Unicode MS" w:hAnsi="Arial Unicode MS" w:eastAsia="Arial Unicode MS" w:hint="default"/>
          <w:b w:val="0"/>
          <w:bCs w:val="0"/>
          <w:i w:val="0"/>
          <w:iCs w:val="0"/>
          <w:rtl w:val="0"/>
          <w:lang w:val="en-US"/>
        </w:rPr>
        <w:t>₀</w:t>
      </w:r>
      <w:r>
        <w:rPr>
          <w:rFonts w:ascii="Times New Roman" w:hAnsi="Times New Roman"/>
          <w:rtl w:val="0"/>
          <w:lang w:val="en-US"/>
        </w:rPr>
        <w:t>) states that there is no correlation between road tax and mileage for used Toyota cars sold in the UK between 2010 and 2020. This indicates that any observable relationship between the two variables is the result of random chance.</w:t>
      </w:r>
    </w:p>
    <w:p>
      <w:pPr>
        <w:pStyle w:val="Body"/>
        <w:spacing w:line="360" w:lineRule="auto"/>
        <w:rPr>
          <w:rFonts w:ascii="Times New Roman" w:cs="Times New Roman" w:hAnsi="Times New Roman" w:eastAsia="Times New Roman"/>
        </w:rPr>
      </w:pPr>
      <w:r>
        <w:rPr>
          <w:rFonts w:ascii="Times New Roman" w:hAnsi="Times New Roman"/>
          <w:rtl w:val="0"/>
          <w:lang w:val="en-US"/>
        </w:rPr>
        <w:t>The alternative hypothesis (H</w:t>
      </w:r>
      <w:r>
        <w:rPr>
          <w:rFonts w:ascii="Arial Unicode MS" w:cs="Arial Unicode MS" w:hAnsi="Arial Unicode MS" w:eastAsia="Arial Unicode MS" w:hint="default"/>
          <w:b w:val="0"/>
          <w:bCs w:val="0"/>
          <w:i w:val="0"/>
          <w:iCs w:val="0"/>
          <w:rtl w:val="0"/>
          <w:lang w:val="en-US"/>
        </w:rPr>
        <w:t>₁</w:t>
      </w:r>
      <w:r>
        <w:rPr>
          <w:rFonts w:ascii="Times New Roman" w:hAnsi="Times New Roman"/>
          <w:rtl w:val="0"/>
          <w:lang w:val="en-US"/>
        </w:rPr>
        <w:t>) implies that there is a significant relation between road tax and mileage. Testing these hypotheses entails using statistical analysis, such as Pearson's or Spearman</w:t>
      </w:r>
      <w:r>
        <w:rPr>
          <w:rFonts w:ascii="Times New Roman" w:hAnsi="Times New Roman" w:hint="default"/>
          <w:rtl w:val="0"/>
          <w:lang w:val="en-US"/>
        </w:rPr>
        <w:t>’</w:t>
      </w:r>
      <w:r>
        <w:rPr>
          <w:rFonts w:ascii="Times New Roman" w:hAnsi="Times New Roman"/>
          <w:rtl w:val="0"/>
          <w:lang w:val="en-US"/>
        </w:rPr>
        <w:t>s correlation, to evaluate whether the null hypothesis can be rejected, hence establishing the alternative hypothesis and revealing a potential link between road tax and mileage.</w:t>
      </w:r>
    </w:p>
    <w:p>
      <w:pPr>
        <w:pStyle w:val="Body"/>
        <w:spacing w:line="360" w:lineRule="auto"/>
        <w:rPr>
          <w:rFonts w:ascii="Times New Roman" w:cs="Times New Roman" w:hAnsi="Times New Roman" w:eastAsia="Times New Roman"/>
        </w:rPr>
      </w:pPr>
    </w:p>
    <w:p>
      <w:pPr>
        <w:pStyle w:val="Heading"/>
        <w:spacing w:line="360" w:lineRule="auto"/>
      </w:pPr>
      <w:bookmarkStart w:name="_v3zc248rw0ij" w:id="15"/>
      <w:bookmarkEnd w:id="15"/>
      <w:r>
        <w:rPr>
          <w:rFonts w:ascii="Arial Unicode MS" w:cs="Arial Unicode MS" w:hAnsi="Arial Unicode MS" w:eastAsia="Arial Unicode MS"/>
          <w:b w:val="0"/>
          <w:bCs w:val="0"/>
          <w:i w:val="0"/>
          <w:iCs w:val="0"/>
        </w:rPr>
        <w:br w:type="page"/>
      </w:r>
    </w:p>
    <w:p>
      <w:pPr>
        <w:pStyle w:val="Heading"/>
        <w:spacing w:line="360" w:lineRule="auto"/>
        <w:jc w:val="center"/>
        <w:rPr>
          <w:rFonts w:ascii="Times New Roman" w:cs="Times New Roman" w:hAnsi="Times New Roman" w:eastAsia="Times New Roman"/>
          <w:sz w:val="24"/>
          <w:szCs w:val="24"/>
          <w:shd w:val="clear" w:color="auto" w:fill="ffffff"/>
        </w:rPr>
      </w:pPr>
      <w:bookmarkStart w:name="_Toc6" w:id="16"/>
      <w:bookmarkStart w:name="_tz4u82efkrhj" w:id="17"/>
      <w:bookmarkEnd w:id="17"/>
      <w:r>
        <w:rPr>
          <w:rFonts w:ascii="Times New Roman" w:hAnsi="Times New Roman"/>
          <w:rtl w:val="0"/>
        </w:rPr>
        <w:t>2</w:t>
      </w:r>
      <w:r>
        <w:rPr>
          <w:rFonts w:ascii="Times New Roman" w:hAnsi="Times New Roman"/>
          <w:rtl w:val="0"/>
          <w:lang w:val="en-US"/>
        </w:rPr>
        <w:t>. Background Research</w:t>
      </w:r>
      <w:bookmarkEnd w:id="16"/>
    </w:p>
    <w:p>
      <w:pPr>
        <w:pStyle w:val="Heading 2"/>
        <w:spacing w:line="360" w:lineRule="auto"/>
        <w:rPr>
          <w:rFonts w:ascii="Times New Roman" w:cs="Times New Roman" w:hAnsi="Times New Roman" w:eastAsia="Times New Roman"/>
        </w:rPr>
      </w:pPr>
      <w:bookmarkStart w:name="_Toc7" w:id="18"/>
      <w:bookmarkStart w:name="_kjh4jg2ks21i" w:id="19"/>
      <w:bookmarkEnd w:id="19"/>
      <w:r>
        <w:rPr>
          <w:rFonts w:ascii="Times New Roman" w:hAnsi="Times New Roman"/>
          <w:rtl w:val="0"/>
        </w:rPr>
        <w:t>2</w:t>
      </w:r>
      <w:r>
        <w:rPr>
          <w:rFonts w:ascii="Times New Roman" w:hAnsi="Times New Roman"/>
          <w:rtl w:val="0"/>
          <w:lang w:val="en-US"/>
        </w:rPr>
        <w:t>.1 Research Papers</w:t>
      </w:r>
      <w:bookmarkEnd w:id="18"/>
    </w:p>
    <w:p>
      <w:pPr>
        <w:pStyle w:val="Body"/>
        <w:spacing w:line="360" w:lineRule="auto"/>
        <w:jc w:val="both"/>
        <w:rPr>
          <w:rFonts w:ascii="Times New Roman" w:cs="Times New Roman" w:hAnsi="Times New Roman" w:eastAsia="Times New Roman"/>
          <w:sz w:val="24"/>
          <w:szCs w:val="24"/>
          <w:shd w:val="clear" w:color="auto" w:fill="ffffff"/>
        </w:rPr>
      </w:pPr>
      <w:r>
        <w:rPr>
          <w:rFonts w:ascii="Times New Roman" w:hAnsi="Times New Roman"/>
          <w:rtl w:val="0"/>
          <w:lang w:val="en-US"/>
        </w:rPr>
        <w:t xml:space="preserve">Road tax is officially known as Vehicle Excise Duty (VED) and is a charge that should be paid by any vehicle that is registered in the UK and is driven or kept on a public road </w:t>
      </w:r>
      <w:r>
        <w:rPr>
          <w:rFonts w:ascii="Times New Roman" w:hAnsi="Times New Roman"/>
          <w:sz w:val="24"/>
          <w:szCs w:val="24"/>
          <w:shd w:val="clear" w:color="auto" w:fill="ffffff"/>
          <w:rtl w:val="0"/>
          <w:lang w:val="en-US"/>
        </w:rPr>
        <w:t>(HM Revenue &amp; Customs, 2024). The rates payable on each vehicle depend on the type of the vehicle and the date it was first registered. Since 2010, the UK government has adjusted the rates in accordance with inflation (HM Revenue &amp; Customs, 2024). Vehicles that were first registered after 1st April 2017, are taxed against three categories; zero, standard or premium. On the other hand, vehicles registered between 1st March 2001 to 31st March 2017 are taxed against CO2 bands. The bands are classified to have lower rates with vehicles containing lower tailpipe emissions (HM Revenue &amp; Customs, 2024).</w:t>
      </w:r>
    </w:p>
    <w:p>
      <w:pPr>
        <w:pStyle w:val="Body"/>
        <w:spacing w:line="360" w:lineRule="auto"/>
        <w:jc w:val="both"/>
        <w:rPr>
          <w:rFonts w:ascii="Times New Roman" w:cs="Times New Roman" w:hAnsi="Times New Roman" w:eastAsia="Times New Roman"/>
          <w:sz w:val="24"/>
          <w:szCs w:val="24"/>
          <w:shd w:val="clear" w:color="auto" w:fill="ffffff"/>
        </w:rPr>
      </w:pPr>
      <w:r>
        <w:rPr>
          <w:rFonts w:ascii="Times New Roman" w:hAnsi="Times New Roman"/>
          <w:rtl w:val="0"/>
          <w:lang w:val="en-US"/>
        </w:rPr>
        <w:t xml:space="preserve">Before March 2021, the UK government imposed road tax based on the size of the engine. This meant that cars with larger engine sizes paid more taxes than the latter </w:t>
      </w:r>
      <w:r>
        <w:rPr>
          <w:rFonts w:ascii="Times New Roman" w:hAnsi="Times New Roman"/>
          <w:sz w:val="24"/>
          <w:szCs w:val="24"/>
          <w:shd w:val="clear" w:color="auto" w:fill="ffffff"/>
          <w:rtl w:val="0"/>
          <w:lang w:val="en-US"/>
        </w:rPr>
        <w:t xml:space="preserve">(Cerruti, Alberini and Linn, 2017). However, After March 2021, vehicles were placed on a CO2 emissions band that determines tax in g/km. According to (gov.uk, 2011) vehicles on tax band A with CO2 emissions of up to 100g/km pay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0 which is the lowest amount while vehicles on tax band M with CO2 emissions of upto 255g/km pay up to </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rPr>
        <w:t xml:space="preserve">771.75. </w:t>
      </w:r>
    </w:p>
    <w:p>
      <w:pPr>
        <w:pStyle w:val="Body"/>
        <w:spacing w:line="360" w:lineRule="auto"/>
        <w:jc w:val="both"/>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In this research, we have taken a general assumption that cars with generally older registration dates have a higher likelihood of having a higher mileage. This is attributed to the fact that the government does not hold a public database of vehicles taxed against its mileage.</w:t>
      </w:r>
    </w:p>
    <w:p>
      <w:pPr>
        <w:pStyle w:val="Body"/>
        <w:spacing w:line="360" w:lineRule="auto"/>
        <w:ind w:firstLine="720"/>
        <w:rPr>
          <w:rFonts w:ascii="Times New Roman" w:cs="Times New Roman" w:hAnsi="Times New Roman" w:eastAsia="Times New Roman"/>
          <w:sz w:val="24"/>
          <w:szCs w:val="24"/>
          <w:shd w:val="clear" w:color="auto" w:fill="ffffff"/>
        </w:rPr>
      </w:pPr>
    </w:p>
    <w:p>
      <w:pPr>
        <w:pStyle w:val="Heading 2"/>
        <w:spacing w:line="360" w:lineRule="auto"/>
        <w:rPr>
          <w:rFonts w:ascii="Times New Roman" w:cs="Times New Roman" w:hAnsi="Times New Roman" w:eastAsia="Times New Roman"/>
        </w:rPr>
      </w:pPr>
      <w:bookmarkStart w:name="_Toc8" w:id="20"/>
      <w:bookmarkStart w:name="_q9xrutdvziz2" w:id="21"/>
      <w:bookmarkEnd w:id="21"/>
      <w:r>
        <w:rPr>
          <w:rFonts w:ascii="Times New Roman" w:hAnsi="Times New Roman"/>
          <w:rtl w:val="0"/>
        </w:rPr>
        <w:t>2</w:t>
      </w:r>
      <w:r>
        <w:rPr>
          <w:rFonts w:ascii="Times New Roman" w:hAnsi="Times New Roman"/>
          <w:rtl w:val="0"/>
          <w:lang w:val="en-US"/>
        </w:rPr>
        <w:t>.2 Why the Research Question is of Interest</w:t>
      </w:r>
      <w:bookmarkEnd w:id="20"/>
    </w:p>
    <w:p>
      <w:pPr>
        <w:pStyle w:val="Body"/>
        <w:spacing w:line="360" w:lineRule="auto"/>
        <w:jc w:val="both"/>
      </w:pPr>
      <w:r>
        <w:rPr>
          <w:rFonts w:ascii="Times New Roman" w:hAnsi="Times New Roman"/>
          <w:sz w:val="24"/>
          <w:szCs w:val="24"/>
          <w:rtl w:val="0"/>
          <w:lang w:val="en-US"/>
        </w:rPr>
        <w:t xml:space="preserve">Tax and mileage is surprisingly a low research topic with very little research conducted to understand the relationship between the two. When a first time car buyer is on the market for a new car, they tend to overlook how mileage may affect the amount of tax due on their vehicle, specifically, Toyota cars. It is for this reason that we have delved into this research topic to provide more insights on how taxes are related to mileage on Toyota vehicles. </w:t>
      </w:r>
      <w:r>
        <w:rPr>
          <w:rFonts w:ascii="Times New Roman" w:cs="Times New Roman" w:hAnsi="Times New Roman" w:eastAsia="Times New Roman"/>
        </w:rPr>
        <w:br w:type="textWrapping"/>
      </w:r>
      <w:r>
        <w:rPr>
          <w:rFonts w:ascii="Arial Unicode MS" w:cs="Arial Unicode MS" w:hAnsi="Arial Unicode MS" w:eastAsia="Arial Unicode MS"/>
          <w:b w:val="0"/>
          <w:bCs w:val="0"/>
          <w:i w:val="0"/>
          <w:iCs w:val="0"/>
        </w:rPr>
        <w:br w:type="page"/>
      </w:r>
    </w:p>
    <w:p>
      <w:pPr>
        <w:pStyle w:val="Heading"/>
        <w:spacing w:line="360" w:lineRule="auto"/>
        <w:jc w:val="center"/>
        <w:rPr>
          <w:rFonts w:ascii="Times New Roman" w:cs="Times New Roman" w:hAnsi="Times New Roman" w:eastAsia="Times New Roman"/>
        </w:rPr>
      </w:pPr>
      <w:bookmarkStart w:name="_Toc9" w:id="22"/>
      <w:bookmarkStart w:name="_pq5uqehgz1s8" w:id="23"/>
      <w:bookmarkEnd w:id="23"/>
      <w:r>
        <w:rPr>
          <w:rFonts w:ascii="Times New Roman" w:hAnsi="Times New Roman"/>
          <w:rtl w:val="0"/>
        </w:rPr>
        <w:t>3</w:t>
      </w:r>
      <w:r>
        <w:rPr>
          <w:rFonts w:ascii="Times New Roman" w:hAnsi="Times New Roman"/>
          <w:rtl w:val="0"/>
          <w:lang w:val="en-US"/>
        </w:rPr>
        <w:t>. Visualization</w:t>
      </w:r>
      <w:bookmarkEnd w:id="22"/>
    </w:p>
    <w:p>
      <w:pPr>
        <w:pStyle w:val="Heading 2"/>
        <w:spacing w:line="360" w:lineRule="auto"/>
        <w:rPr>
          <w:rFonts w:ascii="Times New Roman" w:cs="Times New Roman" w:hAnsi="Times New Roman" w:eastAsia="Times New Roman"/>
        </w:rPr>
      </w:pPr>
      <w:bookmarkStart w:name="_Toc10" w:id="24"/>
      <w:bookmarkStart w:name="_f196pg4f2mq" w:id="25"/>
      <w:bookmarkEnd w:id="25"/>
      <w:r>
        <w:rPr>
          <w:rFonts w:ascii="Times New Roman" w:hAnsi="Times New Roman"/>
          <w:rtl w:val="0"/>
        </w:rPr>
        <w:t>3</w:t>
      </w:r>
      <w:r>
        <w:rPr>
          <w:rFonts w:ascii="Times New Roman" w:hAnsi="Times New Roman"/>
          <w:rtl w:val="0"/>
        </w:rPr>
        <w:t>.1 Plots</w:t>
      </w:r>
      <w:bookmarkEnd w:id="24"/>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Since our research question is a correlation question, we will be implementing histogram and scatter plot diagrams.</w:t>
      </w:r>
    </w:p>
    <w:p>
      <w:pPr>
        <w:pStyle w:val="Body"/>
        <w:spacing w:line="360" w:lineRule="auto"/>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inline distT="0" distB="0" distL="0" distR="0">
            <wp:extent cx="5731200" cy="4051300"/>
            <wp:effectExtent l="0" t="0" r="0" b="0"/>
            <wp:docPr id="1073741826" name="officeArt object" descr="image3.png"/>
            <wp:cNvGraphicFramePr/>
            <a:graphic xmlns:a="http://schemas.openxmlformats.org/drawingml/2006/main">
              <a:graphicData uri="http://schemas.openxmlformats.org/drawingml/2006/picture">
                <pic:pic xmlns:pic="http://schemas.openxmlformats.org/drawingml/2006/picture">
                  <pic:nvPicPr>
                    <pic:cNvPr id="1073741826" name="image3.png" descr="image3.png"/>
                    <pic:cNvPicPr>
                      <a:picLocks noChangeAspect="1"/>
                    </pic:cNvPicPr>
                  </pic:nvPicPr>
                  <pic:blipFill>
                    <a:blip r:embed="rId5">
                      <a:extLst/>
                    </a:blip>
                    <a:stretch>
                      <a:fillRect/>
                    </a:stretch>
                  </pic:blipFill>
                  <pic:spPr>
                    <a:xfrm>
                      <a:off x="0" y="0"/>
                      <a:ext cx="5731200" cy="4051300"/>
                    </a:xfrm>
                    <a:prstGeom prst="rect">
                      <a:avLst/>
                    </a:prstGeom>
                    <a:ln w="12700" cap="flat">
                      <a:noFill/>
                      <a:miter lim="400000"/>
                    </a:ln>
                    <a:effectLst/>
                  </pic:spPr>
                </pic:pic>
              </a:graphicData>
            </a:graphic>
          </wp:inline>
        </w:drawing>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histogram is used to see the distribution of the dependent variable, tax, which in turn helps us to find out whether the data is normally distributed or not. The scatter plot is then used to visualise the relationship between our two variables, tax and mileage.</w:t>
      </w:r>
    </w:p>
    <w:p>
      <w:pPr>
        <w:pStyle w:val="Body"/>
        <w:spacing w:line="360" w:lineRule="auto"/>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inline distT="0" distB="0" distL="0" distR="0">
            <wp:extent cx="5731200" cy="4051300"/>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6">
                      <a:extLst/>
                    </a:blip>
                    <a:stretch>
                      <a:fillRect/>
                    </a:stretch>
                  </pic:blipFill>
                  <pic:spPr>
                    <a:xfrm>
                      <a:off x="0" y="0"/>
                      <a:ext cx="5731200" cy="4051300"/>
                    </a:xfrm>
                    <a:prstGeom prst="rect">
                      <a:avLst/>
                    </a:prstGeom>
                    <a:ln w="12700" cap="flat">
                      <a:noFill/>
                      <a:miter lim="400000"/>
                    </a:ln>
                    <a:effectLst/>
                  </pic:spPr>
                </pic:pic>
              </a:graphicData>
            </a:graphic>
          </wp:inline>
        </w:drawing>
      </w:r>
    </w:p>
    <w:p>
      <w:pPr>
        <w:pStyle w:val="Heading 2"/>
        <w:spacing w:line="360" w:lineRule="auto"/>
        <w:rPr>
          <w:rFonts w:ascii="Times New Roman" w:cs="Times New Roman" w:hAnsi="Times New Roman" w:eastAsia="Times New Roman"/>
        </w:rPr>
      </w:pPr>
      <w:bookmarkStart w:name="_Toc11" w:id="26"/>
      <w:bookmarkStart w:name="_j5q4xijwxw2" w:id="27"/>
      <w:bookmarkEnd w:id="27"/>
      <w:r>
        <w:rPr>
          <w:rFonts w:ascii="Times New Roman" w:hAnsi="Times New Roman"/>
          <w:rtl w:val="0"/>
        </w:rPr>
        <w:t>3</w:t>
      </w:r>
      <w:r>
        <w:rPr>
          <w:rFonts w:ascii="Times New Roman" w:hAnsi="Times New Roman"/>
          <w:rtl w:val="0"/>
          <w:lang w:val="en-US"/>
        </w:rPr>
        <w:t>.2 Additional Information Relating to Understanding the Data</w:t>
      </w:r>
      <w:bookmarkEnd w:id="26"/>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From the histogram, it shows that our dependent variable is skewed to the right, with most values ranging from </w:t>
      </w:r>
      <w:r>
        <w:rPr>
          <w:rFonts w:ascii="Times New Roman" w:hAnsi="Times New Roman" w:hint="default"/>
          <w:sz w:val="24"/>
          <w:szCs w:val="24"/>
          <w:rtl w:val="0"/>
          <w:lang w:val="en-US"/>
        </w:rPr>
        <w:t>£</w:t>
      </w:r>
      <w:r>
        <w:rPr>
          <w:rFonts w:ascii="Times New Roman" w:hAnsi="Times New Roman"/>
          <w:sz w:val="24"/>
          <w:szCs w:val="24"/>
          <w:rtl w:val="0"/>
          <w:lang w:val="en-US"/>
        </w:rPr>
        <w:t xml:space="preserve">0 and </w:t>
      </w:r>
      <w:r>
        <w:rPr>
          <w:rFonts w:ascii="Times New Roman" w:hAnsi="Times New Roman" w:hint="default"/>
          <w:sz w:val="24"/>
          <w:szCs w:val="24"/>
          <w:rtl w:val="0"/>
          <w:lang w:val="en-US"/>
        </w:rPr>
        <w:t>£</w:t>
      </w:r>
      <w:r>
        <w:rPr>
          <w:rFonts w:ascii="Times New Roman" w:hAnsi="Times New Roman"/>
          <w:sz w:val="24"/>
          <w:szCs w:val="24"/>
          <w:rtl w:val="0"/>
          <w:lang w:val="en-US"/>
        </w:rPr>
        <w:t xml:space="preserve">200. Our scatter plot then reveals a slight negative correlation between tax and mileage, with notable clustering patterns and outliers, particularly in tax values between </w:t>
      </w:r>
      <w:r>
        <w:rPr>
          <w:rFonts w:ascii="Times New Roman" w:hAnsi="Times New Roman" w:hint="default"/>
          <w:sz w:val="24"/>
          <w:szCs w:val="24"/>
          <w:rtl w:val="0"/>
          <w:lang w:val="en-US"/>
        </w:rPr>
        <w:t>£</w:t>
      </w:r>
      <w:r>
        <w:rPr>
          <w:rFonts w:ascii="Times New Roman" w:hAnsi="Times New Roman"/>
          <w:sz w:val="24"/>
          <w:szCs w:val="24"/>
          <w:rtl w:val="0"/>
          <w:lang w:val="en-US"/>
        </w:rPr>
        <w:t xml:space="preserve">150 and </w:t>
      </w:r>
      <w:r>
        <w:rPr>
          <w:rFonts w:ascii="Times New Roman" w:hAnsi="Times New Roman" w:hint="default"/>
          <w:sz w:val="24"/>
          <w:szCs w:val="24"/>
          <w:rtl w:val="0"/>
          <w:lang w:val="en-US"/>
        </w:rPr>
        <w:t>£</w:t>
      </w:r>
      <w:r>
        <w:rPr>
          <w:rFonts w:ascii="Times New Roman" w:hAnsi="Times New Roman"/>
          <w:sz w:val="24"/>
          <w:szCs w:val="24"/>
          <w:rtl w:val="0"/>
        </w:rPr>
        <w:t>300.</w:t>
      </w:r>
    </w:p>
    <w:p>
      <w:pPr>
        <w:pStyle w:val="Body"/>
        <w:spacing w:line="360" w:lineRule="auto"/>
        <w:jc w:val="both"/>
        <w:rPr>
          <w:rFonts w:ascii="Times New Roman" w:cs="Times New Roman" w:hAnsi="Times New Roman" w:eastAsia="Times New Roman"/>
          <w:sz w:val="24"/>
          <w:szCs w:val="24"/>
        </w:rPr>
      </w:pPr>
    </w:p>
    <w:p>
      <w:pPr>
        <w:pStyle w:val="Heading 2"/>
        <w:spacing w:line="360" w:lineRule="auto"/>
        <w:rPr>
          <w:rFonts w:ascii="Times New Roman" w:cs="Times New Roman" w:hAnsi="Times New Roman" w:eastAsia="Times New Roman"/>
        </w:rPr>
      </w:pPr>
      <w:bookmarkStart w:name="_Toc12" w:id="28"/>
      <w:bookmarkStart w:name="_d9fi005i5v4b" w:id="29"/>
      <w:bookmarkEnd w:id="29"/>
      <w:r>
        <w:rPr>
          <w:rFonts w:ascii="Times New Roman" w:hAnsi="Times New Roman"/>
          <w:rtl w:val="0"/>
        </w:rPr>
        <w:t>3</w:t>
      </w:r>
      <w:r>
        <w:rPr>
          <w:rFonts w:ascii="Times New Roman" w:hAnsi="Times New Roman"/>
          <w:rtl w:val="0"/>
          <w:lang w:val="en-US"/>
        </w:rPr>
        <w:t>.3 Useful Information for Data Understanding</w:t>
      </w:r>
      <w:bookmarkEnd w:id="28"/>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data displays a clear horizontal banding in tax values, indicating standardized tax brackets. Tax ranges from </w:t>
      </w:r>
      <w:r>
        <w:rPr>
          <w:rFonts w:ascii="Times New Roman" w:hAnsi="Times New Roman" w:hint="default"/>
          <w:sz w:val="24"/>
          <w:szCs w:val="24"/>
          <w:rtl w:val="0"/>
          <w:lang w:val="en-US"/>
        </w:rPr>
        <w:t>£</w:t>
      </w:r>
      <w:r>
        <w:rPr>
          <w:rFonts w:ascii="Times New Roman" w:hAnsi="Times New Roman"/>
          <w:sz w:val="24"/>
          <w:szCs w:val="24"/>
          <w:rtl w:val="0"/>
          <w:lang w:val="en-US"/>
        </w:rPr>
        <w:t xml:space="preserve">0 to </w:t>
      </w:r>
      <w:r>
        <w:rPr>
          <w:rFonts w:ascii="Times New Roman" w:hAnsi="Times New Roman" w:hint="default"/>
          <w:sz w:val="24"/>
          <w:szCs w:val="24"/>
          <w:rtl w:val="0"/>
          <w:lang w:val="en-US"/>
        </w:rPr>
        <w:t>£</w:t>
      </w:r>
      <w:r>
        <w:rPr>
          <w:rFonts w:ascii="Times New Roman" w:hAnsi="Times New Roman"/>
          <w:sz w:val="24"/>
          <w:szCs w:val="24"/>
          <w:rtl w:val="0"/>
          <w:lang w:val="en-US"/>
        </w:rPr>
        <w:t>500 and mileage ranges from 0 to 150,000 miles. Some high-mileage Toyota cars have very low tax rates, while others have higher tax rates regardless of their mileage.</w:t>
      </w:r>
    </w:p>
    <w:p>
      <w:pPr>
        <w:pStyle w:val="Heading"/>
        <w:spacing w:line="360" w:lineRule="auto"/>
        <w:jc w:val="center"/>
        <w:rPr>
          <w:rFonts w:ascii="Times New Roman" w:cs="Times New Roman" w:hAnsi="Times New Roman" w:eastAsia="Times New Roman"/>
        </w:rPr>
      </w:pPr>
      <w:bookmarkStart w:name="_Toc13" w:id="30"/>
      <w:bookmarkStart w:name="_uk0rnuroaj3c" w:id="31"/>
      <w:bookmarkEnd w:id="31"/>
      <w:r>
        <w:rPr>
          <w:rFonts w:ascii="Times New Roman" w:hAnsi="Times New Roman"/>
          <w:rtl w:val="0"/>
        </w:rPr>
        <w:t>4</w:t>
      </w:r>
      <w:r>
        <w:rPr>
          <w:rFonts w:ascii="Times New Roman" w:hAnsi="Times New Roman"/>
          <w:rtl w:val="0"/>
          <w:lang w:val="en-US"/>
        </w:rPr>
        <w:t>. Analysis</w:t>
      </w:r>
      <w:bookmarkEnd w:id="30"/>
    </w:p>
    <w:p>
      <w:pPr>
        <w:pStyle w:val="Heading 2"/>
        <w:spacing w:line="360" w:lineRule="auto"/>
        <w:rPr>
          <w:rFonts w:ascii="Times New Roman" w:cs="Times New Roman" w:hAnsi="Times New Roman" w:eastAsia="Times New Roman"/>
        </w:rPr>
      </w:pPr>
      <w:bookmarkStart w:name="_Toc14" w:id="32"/>
      <w:bookmarkStart w:name="_yshtjwte9fku" w:id="33"/>
      <w:bookmarkEnd w:id="33"/>
      <w:r>
        <w:rPr>
          <w:rFonts w:ascii="Times New Roman" w:hAnsi="Times New Roman"/>
          <w:rtl w:val="0"/>
        </w:rPr>
        <w:t>4</w:t>
      </w:r>
      <w:r>
        <w:rPr>
          <w:rFonts w:ascii="Times New Roman" w:hAnsi="Times New Roman"/>
          <w:rtl w:val="0"/>
          <w:lang w:val="en-US"/>
        </w:rPr>
        <w:t>.1 Statistical Tests Used</w:t>
      </w:r>
      <w:bookmarkEnd w:id="32"/>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For the correlation test, we used the Kendall method because of various reasons. First, it does not assume a normal distribution, which is important because the histogram of our dependent variable, tax, is not normally distributed. Second, it effectively handles well, which is important considering the scatterplot</w:t>
      </w:r>
      <w:r>
        <w:rPr>
          <w:rFonts w:ascii="Times New Roman" w:hAnsi="Times New Roman" w:hint="default"/>
          <w:sz w:val="24"/>
          <w:szCs w:val="24"/>
          <w:rtl w:val="0"/>
          <w:lang w:val="en-US"/>
        </w:rPr>
        <w:t>’</w:t>
      </w:r>
      <w:r>
        <w:rPr>
          <w:rFonts w:ascii="Times New Roman" w:hAnsi="Times New Roman"/>
          <w:sz w:val="24"/>
          <w:szCs w:val="24"/>
          <w:rtl w:val="0"/>
          <w:lang w:val="en-US"/>
        </w:rPr>
        <w:t>s distinct tax brackets. Third, the test is resistant to outliers, which are present in our dataset. Finally, it assesses linear relationships, making it useful for detecting broad trends in tax and mileage.</w:t>
      </w:r>
    </w:p>
    <w:p>
      <w:pPr>
        <w:pStyle w:val="Body"/>
        <w:spacing w:line="360" w:lineRule="auto"/>
        <w:jc w:val="both"/>
        <w:rPr>
          <w:rFonts w:ascii="Times New Roman" w:cs="Times New Roman" w:hAnsi="Times New Roman" w:eastAsia="Times New Roman"/>
          <w:sz w:val="24"/>
          <w:szCs w:val="24"/>
        </w:rPr>
      </w:pPr>
    </w:p>
    <w:p>
      <w:pPr>
        <w:pStyle w:val="Heading 2"/>
        <w:spacing w:line="360" w:lineRule="auto"/>
        <w:rPr>
          <w:rFonts w:ascii="Times New Roman" w:cs="Times New Roman" w:hAnsi="Times New Roman" w:eastAsia="Times New Roman"/>
        </w:rPr>
      </w:pPr>
      <w:bookmarkStart w:name="_Toc15" w:id="34"/>
      <w:bookmarkStart w:name="_iunqsxi0b9w7" w:id="35"/>
      <w:bookmarkEnd w:id="35"/>
      <w:r>
        <w:rPr>
          <w:rFonts w:ascii="Times New Roman" w:hAnsi="Times New Roman"/>
          <w:rtl w:val="0"/>
        </w:rPr>
        <w:t>4</w:t>
      </w:r>
      <w:r>
        <w:rPr>
          <w:rFonts w:ascii="Times New Roman" w:hAnsi="Times New Roman"/>
          <w:rtl w:val="0"/>
          <w:lang w:val="en-US"/>
        </w:rPr>
        <w:t>.2 Null Hypothesis Interpretation</w:t>
      </w:r>
      <w:bookmarkEnd w:id="34"/>
    </w:p>
    <w:p>
      <w:pPr>
        <w:pStyle w:val="Body"/>
        <w:spacing w:line="360" w:lineRule="auto"/>
        <w:jc w:val="both"/>
      </w:pPr>
      <w:r>
        <w:rPr>
          <w:rFonts w:ascii="Times New Roman" w:hAnsi="Times New Roman"/>
          <w:sz w:val="24"/>
          <w:szCs w:val="24"/>
          <w:rtl w:val="0"/>
          <w:lang w:val="en-US"/>
        </w:rPr>
        <w:t>For our research question, we reject the null hypothesis because we obtained a small p-value (&lt; 2.2e-16), which is way lower than the standard significance level of 0.05. Kendall's tau value of -0.2780 implies a weak to moderate negative correlation between road tax and mileage. This shows that when mileage increases, there is a slight trend for road tax to decrease, however, the link is not substantial. The negative correlation is statistically significant, but it may not be practically relevant due to the low tau value and evident clustering in the scatterplot.</w:t>
      </w:r>
      <w:r>
        <w:rPr>
          <w:rFonts w:ascii="Arial Unicode MS" w:cs="Arial Unicode MS" w:hAnsi="Arial Unicode MS" w:eastAsia="Arial Unicode MS"/>
          <w:b w:val="0"/>
          <w:bCs w:val="0"/>
          <w:i w:val="0"/>
          <w:iCs w:val="0"/>
        </w:rPr>
        <w:br w:type="page"/>
      </w:r>
    </w:p>
    <w:p>
      <w:pPr>
        <w:pStyle w:val="Heading"/>
        <w:spacing w:after="160" w:line="360" w:lineRule="auto"/>
        <w:jc w:val="center"/>
        <w:rPr>
          <w:rFonts w:ascii="Times New Roman" w:cs="Times New Roman" w:hAnsi="Times New Roman" w:eastAsia="Times New Roman"/>
        </w:rPr>
      </w:pPr>
      <w:bookmarkStart w:name="_Toc16" w:id="36"/>
      <w:bookmarkStart w:name="_vcu9zrtkvi16" w:id="37"/>
      <w:bookmarkEnd w:id="37"/>
      <w:r>
        <w:rPr>
          <w:rFonts w:ascii="Times New Roman" w:hAnsi="Times New Roman"/>
          <w:rtl w:val="0"/>
        </w:rPr>
        <w:t>5</w:t>
      </w:r>
      <w:r>
        <w:rPr>
          <w:rFonts w:ascii="Times New Roman" w:hAnsi="Times New Roman"/>
          <w:rtl w:val="0"/>
          <w:lang w:val="en-US"/>
        </w:rPr>
        <w:t>. Evaluation</w:t>
      </w:r>
      <w:bookmarkEnd w:id="36"/>
    </w:p>
    <w:p>
      <w:pPr>
        <w:pStyle w:val="Heading 2"/>
        <w:spacing w:after="160" w:line="360" w:lineRule="auto"/>
        <w:jc w:val="both"/>
        <w:rPr>
          <w:rFonts w:ascii="Times New Roman" w:cs="Times New Roman" w:hAnsi="Times New Roman" w:eastAsia="Times New Roman"/>
        </w:rPr>
      </w:pPr>
      <w:bookmarkStart w:name="_Toc17" w:id="38"/>
      <w:bookmarkStart w:name="_xhg2c4s950ne" w:id="39"/>
      <w:bookmarkEnd w:id="39"/>
      <w:r>
        <w:rPr>
          <w:rFonts w:ascii="Times New Roman" w:hAnsi="Times New Roman"/>
          <w:rtl w:val="0"/>
        </w:rPr>
        <w:t xml:space="preserve"> </w:t>
      </w:r>
      <w:r>
        <w:rPr>
          <w:rFonts w:ascii="Times New Roman" w:hAnsi="Times New Roman"/>
          <w:rtl w:val="0"/>
          <w:lang w:val="en-US"/>
        </w:rPr>
        <w:t>5.1 What went well</w:t>
      </w:r>
      <w:bookmarkEnd w:id="38"/>
    </w:p>
    <w:p>
      <w:pPr>
        <w:pStyle w:val="Body"/>
        <w:spacing w:after="160"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Clear</w:t>
      </w:r>
      <w:r>
        <w:rPr>
          <w:rFonts w:ascii="Times New Roman" w:hAnsi="Times New Roman"/>
          <w:sz w:val="24"/>
          <w:szCs w:val="24"/>
          <w:rtl w:val="0"/>
        </w:rPr>
        <w:t xml:space="preserve"> </w:t>
      </w:r>
      <w:r>
        <w:rPr>
          <w:rFonts w:ascii="Times New Roman" w:hAnsi="Times New Roman"/>
          <w:b w:val="1"/>
          <w:bCs w:val="1"/>
          <w:sz w:val="24"/>
          <w:szCs w:val="24"/>
          <w:rtl w:val="0"/>
          <w:lang w:val="en-US"/>
        </w:rPr>
        <w:t>Focus</w:t>
      </w:r>
      <w:r>
        <w:rPr>
          <w:rFonts w:ascii="Times New Roman" w:hAnsi="Times New Roman"/>
          <w:sz w:val="24"/>
          <w:szCs w:val="24"/>
          <w:rtl w:val="0"/>
        </w:rPr>
        <w:t xml:space="preserve"> </w:t>
      </w:r>
      <w:r>
        <w:rPr>
          <w:rFonts w:ascii="Times New Roman" w:hAnsi="Times New Roman"/>
          <w:b w:val="1"/>
          <w:bCs w:val="1"/>
          <w:sz w:val="24"/>
          <w:szCs w:val="24"/>
          <w:rtl w:val="0"/>
        </w:rPr>
        <w:t>on</w:t>
      </w:r>
      <w:r>
        <w:rPr>
          <w:rFonts w:ascii="Times New Roman" w:hAnsi="Times New Roman"/>
          <w:sz w:val="24"/>
          <w:szCs w:val="24"/>
          <w:rtl w:val="0"/>
        </w:rPr>
        <w:t xml:space="preserve"> </w:t>
      </w:r>
      <w:r>
        <w:rPr>
          <w:rFonts w:ascii="Times New Roman" w:hAnsi="Times New Roman"/>
          <w:b w:val="1"/>
          <w:bCs w:val="1"/>
          <w:sz w:val="24"/>
          <w:szCs w:val="24"/>
          <w:rtl w:val="0"/>
          <w:lang w:val="fr-FR"/>
        </w:rPr>
        <w:t>Objectives</w:t>
      </w:r>
      <w:r>
        <w:rPr>
          <w:rFonts w:ascii="Times New Roman" w:hAnsi="Times New Roman"/>
          <w:sz w:val="24"/>
          <w:szCs w:val="24"/>
          <w:rtl w:val="0"/>
          <w:lang w:val="en-US"/>
        </w:rPr>
        <w:t>: The analysis explored the potential correlation between road tax and mileage, ensuring that all efforts were aligned with the goal.</w:t>
      </w:r>
    </w:p>
    <w:p>
      <w:pPr>
        <w:pStyle w:val="Body"/>
        <w:spacing w:after="160"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nl-NL"/>
        </w:rPr>
        <w:t>Data Relevance</w:t>
      </w:r>
      <w:r>
        <w:rPr>
          <w:rFonts w:ascii="Times New Roman" w:hAnsi="Times New Roman"/>
          <w:sz w:val="24"/>
          <w:szCs w:val="24"/>
          <w:rtl w:val="0"/>
          <w:lang w:val="en-US"/>
        </w:rPr>
        <w:t>: The study focused on a specific and relevant dataset</w:t>
      </w:r>
      <w:r>
        <w:rPr>
          <w:rFonts w:ascii="Times New Roman" w:hAnsi="Times New Roman" w:hint="default"/>
          <w:sz w:val="24"/>
          <w:szCs w:val="24"/>
          <w:rtl w:val="0"/>
          <w:lang w:val="en-US"/>
        </w:rPr>
        <w:t>—</w:t>
      </w:r>
      <w:r>
        <w:rPr>
          <w:rFonts w:ascii="Times New Roman" w:hAnsi="Times New Roman"/>
          <w:sz w:val="24"/>
          <w:szCs w:val="24"/>
          <w:rtl w:val="0"/>
          <w:lang w:val="en-US"/>
        </w:rPr>
        <w:t>Toyota cars sold in the UK from 2010 to 2020</w:t>
      </w:r>
      <w:r>
        <w:rPr>
          <w:rFonts w:ascii="Times New Roman" w:hAnsi="Times New Roman" w:hint="default"/>
          <w:sz w:val="24"/>
          <w:szCs w:val="24"/>
          <w:rtl w:val="0"/>
          <w:lang w:val="en-US"/>
        </w:rPr>
        <w:t>—</w:t>
      </w:r>
      <w:r>
        <w:rPr>
          <w:rFonts w:ascii="Times New Roman" w:hAnsi="Times New Roman"/>
          <w:sz w:val="24"/>
          <w:szCs w:val="24"/>
          <w:rtl w:val="0"/>
          <w:lang w:val="en-US"/>
        </w:rPr>
        <w:t>allowing for meaningful conclusions within a defined scope.</w:t>
      </w:r>
    </w:p>
    <w:p>
      <w:pPr>
        <w:pStyle w:val="Body"/>
        <w:spacing w:after="160"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Statistical </w:t>
      </w:r>
      <w:r>
        <w:rPr>
          <w:rFonts w:ascii="Times New Roman" w:hAnsi="Times New Roman"/>
          <w:b w:val="1"/>
          <w:bCs w:val="1"/>
          <w:sz w:val="24"/>
          <w:szCs w:val="24"/>
          <w:rtl w:val="0"/>
          <w:lang w:val="en-US"/>
        </w:rPr>
        <w:t xml:space="preserve">Accuracy </w:t>
      </w:r>
      <w:r>
        <w:rPr>
          <w:rFonts w:ascii="Times New Roman" w:hAnsi="Times New Roman"/>
          <w:sz w:val="24"/>
          <w:szCs w:val="24"/>
          <w:rtl w:val="0"/>
          <w:lang w:val="en-US"/>
        </w:rPr>
        <w:t>: Using correlation and regression analyses provided quantitative backing for the conclusions, ensuring the findings were data-driven and objective.</w:t>
      </w:r>
    </w:p>
    <w:p>
      <w:pPr>
        <w:pStyle w:val="Body"/>
        <w:spacing w:after="160"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Actionable Suggestions</w:t>
      </w:r>
      <w:r>
        <w:rPr>
          <w:rFonts w:ascii="Times New Roman" w:hAnsi="Times New Roman"/>
          <w:sz w:val="24"/>
          <w:szCs w:val="24"/>
          <w:rtl w:val="0"/>
          <w:lang w:val="en-US"/>
        </w:rPr>
        <w:t>: The evaluation provided clear recommendations for further research, ensuring that the study</w:t>
      </w:r>
      <w:r>
        <w:rPr>
          <w:rFonts w:ascii="Times New Roman" w:hAnsi="Times New Roman" w:hint="default"/>
          <w:sz w:val="24"/>
          <w:szCs w:val="24"/>
          <w:rtl w:val="0"/>
          <w:lang w:val="en-US"/>
        </w:rPr>
        <w:t>’</w:t>
      </w:r>
      <w:r>
        <w:rPr>
          <w:rFonts w:ascii="Times New Roman" w:hAnsi="Times New Roman"/>
          <w:sz w:val="24"/>
          <w:szCs w:val="24"/>
          <w:rtl w:val="0"/>
          <w:lang w:val="en-US"/>
        </w:rPr>
        <w:t>s insights could be built upon.</w:t>
      </w:r>
    </w:p>
    <w:p>
      <w:pPr>
        <w:pStyle w:val="Body"/>
        <w:spacing w:after="160" w:line="360" w:lineRule="auto"/>
        <w:jc w:val="both"/>
        <w:rPr>
          <w:rFonts w:ascii="Times New Roman" w:cs="Times New Roman" w:hAnsi="Times New Roman" w:eastAsia="Times New Roman"/>
          <w:sz w:val="24"/>
          <w:szCs w:val="24"/>
        </w:rPr>
      </w:pPr>
    </w:p>
    <w:p>
      <w:pPr>
        <w:pStyle w:val="Heading 2"/>
        <w:spacing w:after="160" w:line="360" w:lineRule="auto"/>
        <w:jc w:val="both"/>
        <w:rPr>
          <w:rFonts w:ascii="Times New Roman" w:cs="Times New Roman" w:hAnsi="Times New Roman" w:eastAsia="Times New Roman"/>
        </w:rPr>
      </w:pPr>
      <w:bookmarkStart w:name="_Toc18" w:id="40"/>
      <w:bookmarkStart w:name="_wsfqli8jingx" w:id="41"/>
      <w:bookmarkEnd w:id="41"/>
      <w:r>
        <w:rPr>
          <w:rFonts w:ascii="Times New Roman" w:hAnsi="Times New Roman"/>
          <w:rtl w:val="0"/>
        </w:rPr>
        <w:t>5</w:t>
      </w:r>
      <w:r>
        <w:rPr>
          <w:rFonts w:ascii="Times New Roman" w:hAnsi="Times New Roman"/>
          <w:rtl w:val="0"/>
          <w:lang w:val="en-US"/>
        </w:rPr>
        <w:t>.2 Points for Improvement</w:t>
      </w:r>
      <w:bookmarkEnd w:id="40"/>
    </w:p>
    <w:p>
      <w:pPr>
        <w:pStyle w:val="Body"/>
        <w:spacing w:after="160"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it-IT"/>
        </w:rPr>
        <w:t>Data Completeness</w:t>
      </w:r>
      <w:r>
        <w:rPr>
          <w:rFonts w:ascii="Times New Roman" w:hAnsi="Times New Roman"/>
          <w:sz w:val="24"/>
          <w:szCs w:val="24"/>
          <w:rtl w:val="0"/>
          <w:lang w:val="en-US"/>
        </w:rPr>
        <w:t>: The analysis could benefit from a more comprehensive dataset that includes additional variables such as CO</w:t>
      </w:r>
      <w:r>
        <w:rPr>
          <w:rFonts w:ascii="Arial Unicode MS" w:cs="Arial Unicode MS" w:hAnsi="Arial Unicode MS" w:eastAsia="Arial Unicode MS" w:hint="default"/>
          <w:b w:val="0"/>
          <w:bCs w:val="0"/>
          <w:i w:val="0"/>
          <w:iCs w:val="0"/>
          <w:sz w:val="24"/>
          <w:szCs w:val="24"/>
          <w:rtl w:val="0"/>
          <w:lang w:val="en-US"/>
        </w:rPr>
        <w:t>₂</w:t>
      </w:r>
      <w:r>
        <w:rPr>
          <w:rFonts w:ascii="Times New Roman" w:hAnsi="Times New Roman"/>
          <w:sz w:val="24"/>
          <w:szCs w:val="24"/>
          <w:rtl w:val="0"/>
          <w:lang w:val="en-US"/>
        </w:rPr>
        <w:t xml:space="preserve"> </w:t>
      </w:r>
      <w:r>
        <w:rPr>
          <w:rFonts w:ascii="Times New Roman" w:hAnsi="Times New Roman"/>
          <w:sz w:val="24"/>
          <w:szCs w:val="24"/>
          <w:rtl w:val="0"/>
          <w:lang w:val="en-US"/>
        </w:rPr>
        <w:t>emissions, engine size, fuel type, and vehicle age to provide a fuller picture of the factors influencing road tax.</w:t>
      </w:r>
    </w:p>
    <w:p>
      <w:pPr>
        <w:pStyle w:val="Body"/>
        <w:spacing w:after="160"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Sample Size and Diversity</w:t>
      </w:r>
      <w:r>
        <w:rPr>
          <w:rFonts w:ascii="Times New Roman" w:hAnsi="Times New Roman"/>
          <w:sz w:val="24"/>
          <w:szCs w:val="24"/>
          <w:rtl w:val="0"/>
          <w:lang w:val="en-US"/>
        </w:rPr>
        <w:t>: Expanding the sample size to include a wider variety of Toyota models and other car brands could make the findings more generalizable across the used car market.</w:t>
      </w:r>
    </w:p>
    <w:p>
      <w:pPr>
        <w:pStyle w:val="Body"/>
        <w:spacing w:after="160"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Accounting</w:t>
      </w:r>
      <w:r>
        <w:rPr>
          <w:rFonts w:ascii="Times New Roman" w:hAnsi="Times New Roman"/>
          <w:sz w:val="24"/>
          <w:szCs w:val="24"/>
          <w:rtl w:val="0"/>
        </w:rPr>
        <w:t xml:space="preserve"> </w:t>
      </w:r>
      <w:r>
        <w:rPr>
          <w:rFonts w:ascii="Times New Roman" w:hAnsi="Times New Roman"/>
          <w:b w:val="1"/>
          <w:bCs w:val="1"/>
          <w:sz w:val="24"/>
          <w:szCs w:val="24"/>
          <w:rtl w:val="0"/>
          <w:lang w:val="en-US"/>
        </w:rPr>
        <w:t>for</w:t>
      </w:r>
      <w:r>
        <w:rPr>
          <w:rFonts w:ascii="Times New Roman" w:hAnsi="Times New Roman"/>
          <w:sz w:val="24"/>
          <w:szCs w:val="24"/>
          <w:rtl w:val="0"/>
        </w:rPr>
        <w:t xml:space="preserve"> </w:t>
      </w:r>
      <w:r>
        <w:rPr>
          <w:rFonts w:ascii="Times New Roman" w:hAnsi="Times New Roman"/>
          <w:b w:val="1"/>
          <w:bCs w:val="1"/>
          <w:sz w:val="24"/>
          <w:szCs w:val="24"/>
          <w:rtl w:val="0"/>
        </w:rPr>
        <w:t>Policy</w:t>
      </w:r>
      <w:r>
        <w:rPr>
          <w:rFonts w:ascii="Times New Roman" w:hAnsi="Times New Roman"/>
          <w:sz w:val="24"/>
          <w:szCs w:val="24"/>
          <w:rtl w:val="0"/>
        </w:rPr>
        <w:t xml:space="preserve"> </w:t>
      </w:r>
      <w:r>
        <w:rPr>
          <w:rFonts w:ascii="Times New Roman" w:hAnsi="Times New Roman"/>
          <w:b w:val="1"/>
          <w:bCs w:val="1"/>
          <w:sz w:val="24"/>
          <w:szCs w:val="24"/>
          <w:rtl w:val="0"/>
          <w:lang w:val="en-US"/>
        </w:rPr>
        <w:t>Changes</w:t>
      </w:r>
      <w:r>
        <w:rPr>
          <w:rFonts w:ascii="Times New Roman" w:hAnsi="Times New Roman"/>
          <w:sz w:val="24"/>
          <w:szCs w:val="24"/>
          <w:rtl w:val="0"/>
          <w:lang w:val="en-US"/>
        </w:rPr>
        <w:t>: Given the significant shifts in UK road tax policies from 2010 to 2020, incorporating a timeline of these changes would better contextualize the results and account for their impact.</w:t>
      </w:r>
    </w:p>
    <w:p>
      <w:pPr>
        <w:pStyle w:val="Body"/>
        <w:spacing w:after="160" w:line="360" w:lineRule="auto"/>
        <w:jc w:val="both"/>
        <w:rPr>
          <w:rFonts w:ascii="Times New Roman" w:cs="Times New Roman" w:hAnsi="Times New Roman" w:eastAsia="Times New Roman"/>
          <w:sz w:val="24"/>
          <w:szCs w:val="24"/>
        </w:rPr>
      </w:pPr>
    </w:p>
    <w:p>
      <w:pPr>
        <w:pStyle w:val="Heading 2"/>
        <w:spacing w:after="160" w:line="360" w:lineRule="auto"/>
        <w:jc w:val="both"/>
        <w:rPr>
          <w:rFonts w:ascii="Times New Roman" w:cs="Times New Roman" w:hAnsi="Times New Roman" w:eastAsia="Times New Roman"/>
        </w:rPr>
      </w:pPr>
      <w:bookmarkStart w:name="_Toc19" w:id="42"/>
      <w:bookmarkStart w:name="_pxqwijc8pmrn" w:id="43"/>
      <w:bookmarkEnd w:id="43"/>
      <w:r>
        <w:rPr>
          <w:rFonts w:ascii="Times New Roman" w:hAnsi="Times New Roman"/>
          <w:rtl w:val="0"/>
        </w:rPr>
        <w:t>5</w:t>
      </w:r>
      <w:r>
        <w:rPr>
          <w:rFonts w:ascii="Times New Roman" w:hAnsi="Times New Roman"/>
          <w:rtl w:val="0"/>
          <w:lang w:val="en-US"/>
        </w:rPr>
        <w:t>.3 Group Time Management</w:t>
      </w:r>
      <w:bookmarkEnd w:id="42"/>
    </w:p>
    <w:p>
      <w:pPr>
        <w:pStyle w:val="Body"/>
        <w:spacing w:after="160"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Adherence to Deadlines</w:t>
      </w:r>
      <w:r>
        <w:rPr>
          <w:rFonts w:ascii="Times New Roman" w:hAnsi="Times New Roman"/>
          <w:sz w:val="24"/>
          <w:szCs w:val="24"/>
          <w:rtl w:val="0"/>
          <w:lang w:val="en-US"/>
        </w:rPr>
        <w:t>: The group successfully met key deadlines for various project stages, such as data collection, analysis, and report preparation, ensuring the project remained on track.</w:t>
      </w:r>
    </w:p>
    <w:p>
      <w:pPr>
        <w:pStyle w:val="Body"/>
        <w:spacing w:after="160"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Effective Scheduling</w:t>
      </w:r>
      <w:r>
        <w:rPr>
          <w:rFonts w:ascii="Times New Roman" w:hAnsi="Times New Roman"/>
          <w:sz w:val="24"/>
          <w:szCs w:val="24"/>
          <w:rtl w:val="0"/>
          <w:lang w:val="en-US"/>
        </w:rPr>
        <w:t>: Regular meetings were scheduled to discuss progress and address challenges, allowing for consistent communication and alignment among team members.</w:t>
      </w:r>
    </w:p>
    <w:p>
      <w:pPr>
        <w:pStyle w:val="Body"/>
        <w:spacing w:after="160"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de-DE"/>
        </w:rPr>
        <w:t>Task</w:t>
      </w:r>
      <w:r>
        <w:rPr>
          <w:rFonts w:ascii="Times New Roman" w:hAnsi="Times New Roman"/>
          <w:sz w:val="24"/>
          <w:szCs w:val="24"/>
          <w:rtl w:val="0"/>
        </w:rPr>
        <w:t xml:space="preserve"> </w:t>
      </w:r>
      <w:r>
        <w:rPr>
          <w:rFonts w:ascii="Times New Roman" w:hAnsi="Times New Roman"/>
          <w:b w:val="1"/>
          <w:bCs w:val="1"/>
          <w:sz w:val="24"/>
          <w:szCs w:val="24"/>
          <w:rtl w:val="0"/>
          <w:lang w:val="en-US"/>
        </w:rPr>
        <w:t>Prioritization</w:t>
      </w:r>
      <w:r>
        <w:rPr>
          <w:rFonts w:ascii="Times New Roman" w:hAnsi="Times New Roman"/>
          <w:sz w:val="24"/>
          <w:szCs w:val="24"/>
          <w:rtl w:val="0"/>
          <w:lang w:val="en-US"/>
        </w:rPr>
        <w:t>: Tasks were effectively prioritized. Critical activities like data cleaning and analysis were completed early, leaving ample time for review and refinement.</w:t>
      </w:r>
    </w:p>
    <w:p>
      <w:pPr>
        <w:pStyle w:val="Body"/>
        <w:spacing w:after="160"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Responsiveness to Challenges</w:t>
      </w:r>
      <w:r>
        <w:rPr>
          <w:rFonts w:ascii="Times New Roman" w:hAnsi="Times New Roman"/>
          <w:sz w:val="24"/>
          <w:szCs w:val="24"/>
          <w:rtl w:val="0"/>
          <w:lang w:val="en-US"/>
        </w:rPr>
        <w:t>: The group demonstrated flexibility in reallocating time to address unforeseen issues, such as refining the dataset or revisiting analysis methods.</w:t>
      </w:r>
    </w:p>
    <w:p>
      <w:pPr>
        <w:pStyle w:val="Body"/>
        <w:spacing w:after="160" w:line="360" w:lineRule="auto"/>
        <w:jc w:val="both"/>
        <w:rPr>
          <w:rFonts w:ascii="Times New Roman" w:cs="Times New Roman" w:hAnsi="Times New Roman" w:eastAsia="Times New Roman"/>
          <w:sz w:val="36"/>
          <w:szCs w:val="36"/>
        </w:rPr>
      </w:pPr>
      <w:r>
        <w:rPr>
          <w:rFonts w:ascii="Times New Roman" w:hAnsi="Times New Roman"/>
          <w:sz w:val="36"/>
          <w:szCs w:val="36"/>
          <w:rtl w:val="0"/>
        </w:rPr>
        <w:t xml:space="preserve"> </w:t>
      </w:r>
    </w:p>
    <w:p>
      <w:pPr>
        <w:pStyle w:val="Heading 2"/>
        <w:spacing w:after="160" w:line="360" w:lineRule="auto"/>
        <w:jc w:val="both"/>
        <w:rPr>
          <w:rFonts w:ascii="Times New Roman" w:cs="Times New Roman" w:hAnsi="Times New Roman" w:eastAsia="Times New Roman"/>
        </w:rPr>
      </w:pPr>
      <w:bookmarkStart w:name="_Toc20" w:id="44"/>
      <w:bookmarkStart w:name="_esvsovbh6y5h" w:id="45"/>
      <w:bookmarkEnd w:id="45"/>
      <w:r>
        <w:rPr>
          <w:rFonts w:ascii="Times New Roman" w:hAnsi="Times New Roman"/>
          <w:rtl w:val="0"/>
        </w:rPr>
        <w:t>5</w:t>
      </w:r>
      <w:r>
        <w:rPr>
          <w:rFonts w:ascii="Times New Roman" w:hAnsi="Times New Roman"/>
          <w:rtl w:val="0"/>
          <w:lang w:val="de-DE"/>
        </w:rPr>
        <w:t>.4 Project</w:t>
      </w:r>
      <w:r>
        <w:rPr>
          <w:rFonts w:ascii="Times New Roman" w:hAnsi="Times New Roman" w:hint="default"/>
          <w:rtl w:val="0"/>
          <w:lang w:val="en-US"/>
        </w:rPr>
        <w:t>’</w:t>
      </w:r>
      <w:r>
        <w:rPr>
          <w:rFonts w:ascii="Times New Roman" w:hAnsi="Times New Roman"/>
          <w:rtl w:val="0"/>
          <w:lang w:val="en-US"/>
        </w:rPr>
        <w:t>s Overall Judgement</w:t>
      </w:r>
      <w:bookmarkEnd w:id="44"/>
    </w:p>
    <w:p>
      <w:pPr>
        <w:pStyle w:val="Body"/>
        <w:spacing w:before="240" w:after="24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project </w:t>
      </w:r>
      <w:r>
        <w:rPr>
          <w:rFonts w:ascii="Times New Roman" w:hAnsi="Times New Roman"/>
          <w:sz w:val="24"/>
          <w:szCs w:val="24"/>
          <w:rtl w:val="0"/>
          <w:lang w:val="en-US"/>
        </w:rPr>
        <w:t>achieved</w:t>
      </w:r>
      <w:r>
        <w:rPr>
          <w:rFonts w:ascii="Times New Roman" w:hAnsi="Times New Roman"/>
          <w:sz w:val="24"/>
          <w:szCs w:val="24"/>
          <w:rtl w:val="0"/>
          <w:lang w:val="en-US"/>
        </w:rPr>
        <w:t xml:space="preserve"> its primary objective of analyzing the potential correlation between road tax and mileage of used Toyota cars sold in the UK from 2010 to 2020. The findings provided valuable insights into how road tax policies are influenced more by emissions than mileage while highlighting indirect relationships between mileage, vehicle age, and taxation.</w:t>
      </w:r>
    </w:p>
    <w:p>
      <w:pPr>
        <w:pStyle w:val="Body"/>
        <w:spacing w:before="240" w:after="24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conclusions were credible and rigorous because of the use of statistical methods, including correlation and regression analysis. Additionally, contextual knowledge about UK road tax policies was incorporated, adding depth to the evaluation. Segmenting data by fuel type and vehicle category further enriched the analysis, making the results more actionable and meaningful.</w:t>
      </w:r>
    </w:p>
    <w:p>
      <w:pPr>
        <w:pStyle w:val="Body"/>
        <w:spacing w:before="240" w:after="24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Overall, the project demonstrates a strong understanding of the topic, excellent teamwork, and solid analytical execution, making it a commendable effort by the group.</w:t>
      </w:r>
    </w:p>
    <w:p>
      <w:pPr>
        <w:pStyle w:val="Heading 2"/>
        <w:spacing w:after="160" w:line="360" w:lineRule="auto"/>
        <w:jc w:val="both"/>
        <w:rPr>
          <w:rFonts w:ascii="Times New Roman" w:cs="Times New Roman" w:hAnsi="Times New Roman" w:eastAsia="Times New Roman"/>
          <w:sz w:val="24"/>
          <w:szCs w:val="24"/>
        </w:rPr>
      </w:pPr>
    </w:p>
    <w:p>
      <w:pPr>
        <w:pStyle w:val="Heading 2"/>
        <w:spacing w:after="160" w:line="360" w:lineRule="auto"/>
        <w:jc w:val="both"/>
        <w:rPr>
          <w:rFonts w:ascii="Times New Roman" w:cs="Times New Roman" w:hAnsi="Times New Roman" w:eastAsia="Times New Roman"/>
        </w:rPr>
      </w:pPr>
      <w:bookmarkStart w:name="_Toc21" w:id="46"/>
      <w:r>
        <w:rPr>
          <w:rFonts w:ascii="Times New Roman" w:hAnsi="Times New Roman"/>
          <w:rtl w:val="0"/>
        </w:rPr>
        <w:t>5.</w:t>
      </w:r>
      <w:r>
        <w:rPr>
          <w:rFonts w:ascii="Times New Roman" w:hAnsi="Times New Roman"/>
          <w:rtl w:val="0"/>
          <w:lang w:val="en-US"/>
        </w:rPr>
        <w:t>5 Comment on Github Log Output</w:t>
      </w:r>
      <w:bookmarkEnd w:id="46"/>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Commit 1: </w:t>
      </w:r>
      <w:r>
        <w:rPr>
          <w:rFonts w:ascii="Times New Roman" w:hAnsi="Times New Roman" w:hint="default"/>
          <w:sz w:val="24"/>
          <w:szCs w:val="24"/>
          <w:rtl w:val="0"/>
          <w:lang w:val="en-US"/>
        </w:rPr>
        <w:t>“</w:t>
      </w:r>
      <w:r>
        <w:rPr>
          <w:rFonts w:ascii="Times New Roman" w:hAnsi="Times New Roman"/>
          <w:sz w:val="24"/>
          <w:szCs w:val="24"/>
          <w:rtl w:val="0"/>
          <w:lang w:val="en-US"/>
        </w:rPr>
        <w:t>Update: Data cleaning, Statistical test, visualisation plots</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In this commit the following operations were carried out:</w:t>
      </w:r>
    </w:p>
    <w:p>
      <w:pPr>
        <w:pStyle w:val="Body"/>
        <w:numPr>
          <w:ilvl w:val="0"/>
          <w:numId w:val="5"/>
        </w:numPr>
        <w:spacing w:line="360" w:lineRule="auto"/>
        <w:jc w:val="both"/>
        <w:rPr>
          <w:sz w:val="24"/>
          <w:szCs w:val="24"/>
          <w:lang w:val="en-US"/>
        </w:rPr>
      </w:pPr>
      <w:r>
        <w:rPr>
          <w:rFonts w:ascii="Times New Roman" w:hAnsi="Times New Roman"/>
          <w:sz w:val="24"/>
          <w:szCs w:val="24"/>
          <w:rtl w:val="0"/>
          <w:lang w:val="en-US"/>
        </w:rPr>
        <w:t>Importing the dataset</w:t>
      </w:r>
    </w:p>
    <w:p>
      <w:pPr>
        <w:pStyle w:val="Body"/>
        <w:numPr>
          <w:ilvl w:val="0"/>
          <w:numId w:val="5"/>
        </w:numPr>
        <w:spacing w:line="360" w:lineRule="auto"/>
        <w:jc w:val="both"/>
        <w:rPr>
          <w:sz w:val="24"/>
          <w:szCs w:val="24"/>
          <w:lang w:val="en-US"/>
        </w:rPr>
      </w:pPr>
      <w:r>
        <w:rPr>
          <w:rFonts w:ascii="Times New Roman" w:hAnsi="Times New Roman"/>
          <w:sz w:val="24"/>
          <w:szCs w:val="24"/>
          <w:rtl w:val="0"/>
          <w:lang w:val="en-US"/>
        </w:rPr>
        <w:t>Removing the outliers using Inter Quartile Range Method (IQR)</w:t>
      </w:r>
    </w:p>
    <w:p>
      <w:pPr>
        <w:pStyle w:val="Body"/>
        <w:numPr>
          <w:ilvl w:val="0"/>
          <w:numId w:val="5"/>
        </w:numPr>
        <w:spacing w:line="360" w:lineRule="auto"/>
        <w:jc w:val="both"/>
        <w:rPr>
          <w:sz w:val="24"/>
          <w:szCs w:val="24"/>
          <w:lang w:val="en-US"/>
        </w:rPr>
      </w:pPr>
      <w:r>
        <w:rPr>
          <w:rFonts w:ascii="Times New Roman" w:hAnsi="Times New Roman"/>
          <w:sz w:val="24"/>
          <w:szCs w:val="24"/>
          <w:rtl w:val="0"/>
          <w:lang w:val="en-US"/>
        </w:rPr>
        <w:t>Filtering data with less than 10 observations</w:t>
      </w:r>
    </w:p>
    <w:p>
      <w:pPr>
        <w:pStyle w:val="Body"/>
        <w:numPr>
          <w:ilvl w:val="0"/>
          <w:numId w:val="5"/>
        </w:numPr>
        <w:spacing w:line="360" w:lineRule="auto"/>
        <w:jc w:val="both"/>
        <w:rPr>
          <w:sz w:val="24"/>
          <w:szCs w:val="24"/>
          <w:lang w:val="en-US"/>
        </w:rPr>
      </w:pPr>
      <w:r>
        <w:rPr>
          <w:rFonts w:ascii="Times New Roman" w:hAnsi="Times New Roman"/>
          <w:sz w:val="24"/>
          <w:szCs w:val="24"/>
          <w:rtl w:val="0"/>
          <w:lang w:val="en-US"/>
        </w:rPr>
        <w:t>Calculating the mean Prices for each model</w:t>
      </w:r>
    </w:p>
    <w:p>
      <w:pPr>
        <w:pStyle w:val="Body"/>
        <w:numPr>
          <w:ilvl w:val="0"/>
          <w:numId w:val="5"/>
        </w:numPr>
        <w:spacing w:line="360" w:lineRule="auto"/>
        <w:jc w:val="both"/>
        <w:rPr>
          <w:sz w:val="24"/>
          <w:szCs w:val="24"/>
          <w:lang w:val="en-US"/>
        </w:rPr>
      </w:pPr>
      <w:r>
        <w:rPr>
          <w:rFonts w:ascii="Times New Roman" w:hAnsi="Times New Roman"/>
          <w:sz w:val="24"/>
          <w:szCs w:val="24"/>
          <w:rtl w:val="0"/>
          <w:lang w:val="en-US"/>
        </w:rPr>
        <w:t>Performing Kruskal test on the data</w:t>
      </w:r>
    </w:p>
    <w:p>
      <w:pPr>
        <w:pStyle w:val="Body"/>
        <w:numPr>
          <w:ilvl w:val="0"/>
          <w:numId w:val="5"/>
        </w:numPr>
        <w:spacing w:line="360" w:lineRule="auto"/>
        <w:jc w:val="both"/>
        <w:rPr>
          <w:sz w:val="24"/>
          <w:szCs w:val="24"/>
          <w:lang w:val="en-US"/>
        </w:rPr>
      </w:pPr>
      <w:r>
        <w:rPr>
          <w:rFonts w:ascii="Times New Roman" w:hAnsi="Times New Roman"/>
          <w:sz w:val="24"/>
          <w:szCs w:val="24"/>
          <w:rtl w:val="0"/>
          <w:lang w:val="en-US"/>
        </w:rPr>
        <w:t>Generating a box plot and histogram</w:t>
      </w:r>
    </w:p>
    <w:p>
      <w:pPr>
        <w:pStyle w:val="Body"/>
        <w:numPr>
          <w:ilvl w:val="0"/>
          <w:numId w:val="5"/>
        </w:numPr>
        <w:spacing w:line="360" w:lineRule="auto"/>
        <w:jc w:val="both"/>
        <w:rPr>
          <w:sz w:val="24"/>
          <w:szCs w:val="24"/>
          <w:lang w:val="en-US"/>
        </w:rPr>
      </w:pPr>
      <w:r>
        <w:rPr>
          <w:rFonts w:ascii="Times New Roman" w:hAnsi="Times New Roman"/>
          <w:sz w:val="24"/>
          <w:szCs w:val="24"/>
          <w:rtl w:val="0"/>
          <w:lang w:val="en-US"/>
        </w:rPr>
        <w:t>Checking for skewness</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Commit 2: </w:t>
      </w:r>
      <w:r>
        <w:rPr>
          <w:rFonts w:ascii="Times New Roman" w:hAnsi="Times New Roman" w:hint="default"/>
          <w:sz w:val="24"/>
          <w:szCs w:val="24"/>
          <w:rtl w:val="0"/>
          <w:lang w:val="en-US"/>
        </w:rPr>
        <w:t>“</w:t>
      </w:r>
      <w:r>
        <w:rPr>
          <w:rFonts w:ascii="Times New Roman" w:hAnsi="Times New Roman"/>
          <w:sz w:val="24"/>
          <w:szCs w:val="24"/>
          <w:rtl w:val="0"/>
          <w:lang w:val="en-US"/>
        </w:rPr>
        <w:t>Visualisation using histogram and scatterplot of the research question</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In this commit the following operations were carried out:</w:t>
      </w:r>
    </w:p>
    <w:p>
      <w:pPr>
        <w:pStyle w:val="Body"/>
        <w:numPr>
          <w:ilvl w:val="0"/>
          <w:numId w:val="5"/>
        </w:numPr>
        <w:spacing w:line="360" w:lineRule="auto"/>
        <w:jc w:val="both"/>
        <w:rPr>
          <w:sz w:val="24"/>
          <w:szCs w:val="24"/>
          <w:lang w:val="en-US"/>
        </w:rPr>
      </w:pPr>
      <w:r>
        <w:rPr>
          <w:rFonts w:ascii="Times New Roman" w:hAnsi="Times New Roman"/>
          <w:sz w:val="24"/>
          <w:szCs w:val="24"/>
          <w:rtl w:val="0"/>
          <w:lang w:val="en-US"/>
        </w:rPr>
        <w:t>Use of the hist R function to generate a histogram for the dataset</w:t>
      </w:r>
    </w:p>
    <w:p>
      <w:pPr>
        <w:pStyle w:val="Body"/>
        <w:numPr>
          <w:ilvl w:val="0"/>
          <w:numId w:val="5"/>
        </w:numPr>
        <w:spacing w:line="360" w:lineRule="auto"/>
        <w:jc w:val="both"/>
        <w:rPr>
          <w:sz w:val="24"/>
          <w:szCs w:val="24"/>
          <w:lang w:val="en-US"/>
        </w:rPr>
      </w:pPr>
      <w:r>
        <w:rPr>
          <w:rFonts w:ascii="Times New Roman" w:hAnsi="Times New Roman"/>
          <w:sz w:val="24"/>
          <w:szCs w:val="24"/>
          <w:rtl w:val="0"/>
          <w:lang w:val="en-US"/>
        </w:rPr>
        <w:t>Use of the plot R function to generate a scatterplot for the dataset</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Commit 3: </w:t>
      </w:r>
      <w:r>
        <w:rPr>
          <w:rFonts w:ascii="Times New Roman" w:hAnsi="Times New Roman" w:hint="default"/>
          <w:sz w:val="24"/>
          <w:szCs w:val="24"/>
          <w:rtl w:val="0"/>
          <w:lang w:val="en-US"/>
        </w:rPr>
        <w:t>“</w:t>
      </w:r>
      <w:r>
        <w:rPr>
          <w:rFonts w:ascii="Times New Roman" w:hAnsi="Times New Roman"/>
          <w:sz w:val="24"/>
          <w:szCs w:val="24"/>
          <w:rtl w:val="0"/>
          <w:lang w:val="en-US"/>
        </w:rPr>
        <w:t>Correlation code</w:t>
      </w:r>
      <w:r>
        <w:rPr>
          <w:rFonts w:ascii="Times New Roman" w:hAnsi="Times New Roman" w:hint="default"/>
          <w:sz w:val="24"/>
          <w:szCs w:val="24"/>
          <w:rtl w:val="0"/>
          <w:lang w:val="en-US"/>
        </w:rPr>
        <w:t>”</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In this commit the following operations were carried out:</w:t>
      </w:r>
    </w:p>
    <w:p>
      <w:pPr>
        <w:pStyle w:val="Body"/>
        <w:numPr>
          <w:ilvl w:val="0"/>
          <w:numId w:val="5"/>
        </w:numPr>
        <w:spacing w:line="360" w:lineRule="auto"/>
        <w:jc w:val="both"/>
        <w:rPr>
          <w:sz w:val="24"/>
          <w:szCs w:val="24"/>
          <w:lang w:val="en-US"/>
        </w:rPr>
      </w:pPr>
      <w:r>
        <w:rPr>
          <w:rFonts w:ascii="Times New Roman" w:hAnsi="Times New Roman"/>
          <w:sz w:val="24"/>
          <w:szCs w:val="24"/>
          <w:rtl w:val="0"/>
          <w:lang w:val="en-US"/>
        </w:rPr>
        <w:t>Preparing the dataset</w:t>
      </w:r>
    </w:p>
    <w:p>
      <w:pPr>
        <w:pStyle w:val="Body"/>
        <w:numPr>
          <w:ilvl w:val="0"/>
          <w:numId w:val="5"/>
        </w:numPr>
        <w:spacing w:line="360" w:lineRule="auto"/>
        <w:jc w:val="both"/>
        <w:rPr>
          <w:sz w:val="24"/>
          <w:szCs w:val="24"/>
          <w:lang w:val="en-US"/>
        </w:rPr>
      </w:pPr>
      <w:r>
        <w:rPr>
          <w:rFonts w:ascii="Times New Roman" w:hAnsi="Times New Roman"/>
          <w:sz w:val="24"/>
          <w:szCs w:val="24"/>
          <w:rtl w:val="0"/>
          <w:lang w:val="en-US"/>
        </w:rPr>
        <w:t>Preparing the tax histogram</w:t>
      </w:r>
    </w:p>
    <w:p>
      <w:pPr>
        <w:pStyle w:val="Body"/>
        <w:numPr>
          <w:ilvl w:val="0"/>
          <w:numId w:val="5"/>
        </w:numPr>
        <w:spacing w:line="360" w:lineRule="auto"/>
        <w:jc w:val="both"/>
        <w:rPr>
          <w:sz w:val="24"/>
          <w:szCs w:val="24"/>
          <w:lang w:val="en-US"/>
        </w:rPr>
      </w:pPr>
      <w:r>
        <w:rPr>
          <w:rFonts w:ascii="Times New Roman" w:hAnsi="Times New Roman"/>
          <w:sz w:val="24"/>
          <w:szCs w:val="24"/>
          <w:rtl w:val="0"/>
          <w:lang w:val="en-US"/>
        </w:rPr>
        <w:t>Calculating the bell curve</w:t>
      </w:r>
    </w:p>
    <w:p>
      <w:pPr>
        <w:pStyle w:val="Body"/>
        <w:numPr>
          <w:ilvl w:val="0"/>
          <w:numId w:val="5"/>
        </w:numPr>
        <w:spacing w:line="360" w:lineRule="auto"/>
        <w:jc w:val="both"/>
        <w:rPr>
          <w:sz w:val="24"/>
          <w:szCs w:val="24"/>
          <w:lang w:val="en-US"/>
        </w:rPr>
      </w:pPr>
      <w:r>
        <w:rPr>
          <w:rFonts w:ascii="Times New Roman" w:hAnsi="Times New Roman"/>
          <w:sz w:val="24"/>
          <w:szCs w:val="24"/>
          <w:rtl w:val="0"/>
          <w:lang w:val="en-US"/>
        </w:rPr>
        <w:t>Correlation test between tax and mileage</w:t>
      </w:r>
    </w:p>
    <w:p>
      <w:pPr>
        <w:pStyle w:val="Body"/>
        <w:numPr>
          <w:ilvl w:val="0"/>
          <w:numId w:val="5"/>
        </w:numPr>
        <w:spacing w:line="360" w:lineRule="auto"/>
        <w:jc w:val="both"/>
        <w:rPr>
          <w:sz w:val="24"/>
          <w:szCs w:val="24"/>
          <w:lang w:val="en-US"/>
        </w:rPr>
      </w:pPr>
      <w:r>
        <w:rPr>
          <w:rFonts w:ascii="Times New Roman" w:hAnsi="Times New Roman"/>
          <w:sz w:val="24"/>
          <w:szCs w:val="24"/>
          <w:rtl w:val="0"/>
          <w:lang w:val="en-US"/>
        </w:rPr>
        <w:t>Scatter Plot of tax vs Mileage</w:t>
      </w:r>
    </w:p>
    <w:p>
      <w:pPr>
        <w:pStyle w:val="Body"/>
        <w:spacing w:line="360" w:lineRule="auto"/>
        <w:jc w:val="both"/>
      </w:pPr>
      <w:r>
        <w:rPr>
          <w:rFonts w:ascii="Arial Unicode MS" w:cs="Arial Unicode MS" w:hAnsi="Arial Unicode MS" w:eastAsia="Arial Unicode MS"/>
          <w:b w:val="0"/>
          <w:bCs w:val="0"/>
          <w:i w:val="0"/>
          <w:iCs w:val="0"/>
        </w:rPr>
        <w:br w:type="page"/>
      </w:r>
    </w:p>
    <w:p>
      <w:pPr>
        <w:pStyle w:val="Heading"/>
        <w:keepNext w:val="0"/>
        <w:keepLines w:val="0"/>
        <w:spacing w:before="280" w:line="360" w:lineRule="auto"/>
        <w:jc w:val="center"/>
        <w:rPr>
          <w:rFonts w:ascii="Times New Roman" w:cs="Times New Roman" w:hAnsi="Times New Roman" w:eastAsia="Times New Roman"/>
        </w:rPr>
      </w:pPr>
      <w:bookmarkStart w:name="_Toc22" w:id="47"/>
      <w:bookmarkStart w:name="_baek8d5d2ci" w:id="48"/>
      <w:bookmarkEnd w:id="48"/>
      <w:r>
        <w:rPr>
          <w:rFonts w:ascii="Times New Roman" w:hAnsi="Times New Roman"/>
          <w:rtl w:val="0"/>
        </w:rPr>
        <w:t>6</w:t>
      </w:r>
      <w:r>
        <w:rPr>
          <w:rFonts w:ascii="Times New Roman" w:hAnsi="Times New Roman"/>
          <w:rtl w:val="0"/>
          <w:lang w:val="it-IT"/>
        </w:rPr>
        <w:t>. Conclusion</w:t>
      </w:r>
      <w:bookmarkEnd w:id="47"/>
    </w:p>
    <w:p>
      <w:pPr>
        <w:pStyle w:val="Heading 2"/>
        <w:spacing w:line="360" w:lineRule="auto"/>
        <w:jc w:val="both"/>
        <w:rPr>
          <w:rFonts w:ascii="Times New Roman" w:cs="Times New Roman" w:hAnsi="Times New Roman" w:eastAsia="Times New Roman"/>
        </w:rPr>
      </w:pPr>
      <w:bookmarkStart w:name="_Toc23" w:id="49"/>
      <w:bookmarkStart w:name="_valcg7vhqfz" w:id="50"/>
      <w:bookmarkEnd w:id="50"/>
      <w:r>
        <w:rPr>
          <w:rFonts w:ascii="Times New Roman" w:hAnsi="Times New Roman"/>
          <w:rtl w:val="0"/>
        </w:rPr>
        <w:t>6</w:t>
      </w:r>
      <w:r>
        <w:rPr>
          <w:rFonts w:ascii="Times New Roman" w:hAnsi="Times New Roman"/>
          <w:rtl w:val="0"/>
          <w:lang w:val="en-US"/>
        </w:rPr>
        <w:t>.1. Results Explained.</w:t>
      </w:r>
      <w:bookmarkEnd w:id="49"/>
    </w:p>
    <w:p>
      <w:pPr>
        <w:pStyle w:val="Body"/>
        <w:spacing w:before="240" w:after="24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From the analysis, there is a weak negative correlation between road tax and mileage for used Toyota cars sold in the UK between 2010 and 2020. This indicates that vehicles with higher mileage tend to have slightly lower tax values. The Kendall correlation test illustrated this with a significant p-value of 2.2e-16, prompting us to reject the null hypothesis. While this is statistically significant, the correlation is weak, suggesting that mileage alone does not heavily influence road tax rates.</w:t>
      </w:r>
    </w:p>
    <w:p>
      <w:pPr>
        <w:pStyle w:val="Body"/>
        <w:spacing w:before="240" w:after="240" w:line="360" w:lineRule="auto"/>
        <w:jc w:val="both"/>
        <w:rPr>
          <w:rFonts w:ascii="Times New Roman" w:cs="Times New Roman" w:hAnsi="Times New Roman" w:eastAsia="Times New Roman"/>
          <w:sz w:val="24"/>
          <w:szCs w:val="24"/>
        </w:rPr>
      </w:pPr>
    </w:p>
    <w:p>
      <w:pPr>
        <w:pStyle w:val="Heading 2"/>
        <w:spacing w:line="360" w:lineRule="auto"/>
        <w:jc w:val="both"/>
        <w:rPr>
          <w:rFonts w:ascii="Times New Roman" w:cs="Times New Roman" w:hAnsi="Times New Roman" w:eastAsia="Times New Roman"/>
        </w:rPr>
      </w:pPr>
      <w:bookmarkStart w:name="_Toc24" w:id="51"/>
      <w:bookmarkStart w:name="_u491pp41s" w:id="52"/>
      <w:bookmarkEnd w:id="52"/>
      <w:r>
        <w:rPr>
          <w:rFonts w:ascii="Times New Roman" w:hAnsi="Times New Roman"/>
          <w:rtl w:val="0"/>
        </w:rPr>
        <w:t>6</w:t>
      </w:r>
      <w:r>
        <w:rPr>
          <w:rFonts w:ascii="Times New Roman" w:hAnsi="Times New Roman"/>
          <w:rtl w:val="0"/>
          <w:lang w:val="en-US"/>
        </w:rPr>
        <w:t>.2. Interpretation of the Results</w:t>
      </w:r>
      <w:bookmarkEnd w:id="51"/>
    </w:p>
    <w:p>
      <w:pPr>
        <w:pStyle w:val="Body"/>
        <w:spacing w:before="240" w:after="24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results imply that road tax is more likely influenced by factors such as engine size and fuel efficiency(mpg) rather than mileage alone. This finding is essential for both buyers and sellers in the used car market, as it highlights that high-mileage vehicles may offer lower road tax, potentially making them more appealing to budget-conscious buyers. However, given the weak correlation, other factors should be considered when assessing vehicle costs.</w:t>
      </w:r>
    </w:p>
    <w:p>
      <w:pPr>
        <w:pStyle w:val="Body"/>
        <w:spacing w:before="240" w:after="240" w:line="360" w:lineRule="auto"/>
        <w:jc w:val="both"/>
        <w:rPr>
          <w:rFonts w:ascii="Times New Roman" w:cs="Times New Roman" w:hAnsi="Times New Roman" w:eastAsia="Times New Roman"/>
          <w:sz w:val="24"/>
          <w:szCs w:val="24"/>
        </w:rPr>
      </w:pPr>
    </w:p>
    <w:p>
      <w:pPr>
        <w:pStyle w:val="Heading 2"/>
        <w:spacing w:line="360" w:lineRule="auto"/>
        <w:jc w:val="both"/>
        <w:rPr>
          <w:rFonts w:ascii="Times New Roman" w:cs="Times New Roman" w:hAnsi="Times New Roman" w:eastAsia="Times New Roman"/>
        </w:rPr>
      </w:pPr>
      <w:bookmarkStart w:name="_Toc25" w:id="53"/>
      <w:bookmarkStart w:name="_tn3s5un5142l" w:id="54"/>
      <w:bookmarkEnd w:id="54"/>
      <w:r>
        <w:rPr>
          <w:rFonts w:ascii="Times New Roman" w:hAnsi="Times New Roman"/>
          <w:rtl w:val="0"/>
        </w:rPr>
        <w:t>6</w:t>
      </w:r>
      <w:r>
        <w:rPr>
          <w:rFonts w:ascii="Times New Roman" w:hAnsi="Times New Roman"/>
          <w:rtl w:val="0"/>
          <w:lang w:val="en-US"/>
        </w:rPr>
        <w:t>.3 Reasons and/or Implications for Future Work, Limitations of Our Study</w:t>
      </w:r>
      <w:bookmarkEnd w:id="53"/>
    </w:p>
    <w:p>
      <w:pPr>
        <w:pStyle w:val="Body"/>
        <w:spacing w:before="240" w:after="24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Future research should address the impact of outliers, consider recent tax policy changes, and explore additional variables such as fuel efficiency. The limitation of our study is that the dataset only covers vehicles up to 2020, potentially excluding critical recent trends. A broader approach examining engine size and fuel efficiency could yield more comprehensive insights.</w:t>
      </w:r>
    </w:p>
    <w:p>
      <w:pPr>
        <w:pStyle w:val="Heading"/>
        <w:spacing w:line="360" w:lineRule="auto"/>
        <w:jc w:val="both"/>
      </w:pPr>
      <w:bookmarkStart w:name="_fk1yedi42gz4" w:id="55"/>
      <w:bookmarkEnd w:id="55"/>
      <w:r>
        <w:rPr>
          <w:rFonts w:ascii="Arial Unicode MS" w:cs="Arial Unicode MS" w:hAnsi="Arial Unicode MS" w:eastAsia="Arial Unicode MS"/>
          <w:b w:val="0"/>
          <w:bCs w:val="0"/>
          <w:i w:val="0"/>
          <w:iCs w:val="0"/>
        </w:rPr>
        <w:br w:type="page"/>
      </w:r>
    </w:p>
    <w:p>
      <w:pPr>
        <w:pStyle w:val="Heading"/>
        <w:spacing w:line="360" w:lineRule="auto"/>
        <w:jc w:val="both"/>
        <w:rPr>
          <w:rFonts w:ascii="Times New Roman" w:cs="Times New Roman" w:hAnsi="Times New Roman" w:eastAsia="Times New Roman"/>
        </w:rPr>
      </w:pPr>
      <w:bookmarkStart w:name="_Toc26" w:id="56"/>
      <w:bookmarkStart w:name="_jkberbisse1p" w:id="57"/>
      <w:bookmarkEnd w:id="57"/>
      <w:r>
        <w:rPr>
          <w:rFonts w:ascii="Times New Roman" w:hAnsi="Times New Roman"/>
          <w:rtl w:val="0"/>
        </w:rPr>
        <w:t>R</w:t>
      </w:r>
      <w:r>
        <w:rPr>
          <w:rFonts w:ascii="Times New Roman" w:hAnsi="Times New Roman"/>
          <w:rtl w:val="0"/>
          <w:lang w:val="fr-FR"/>
        </w:rPr>
        <w:t>eferences</w:t>
      </w:r>
      <w:bookmarkEnd w:id="56"/>
    </w:p>
    <w:p>
      <w:pPr>
        <w:pStyle w:val="Body"/>
        <w:spacing w:before="240" w:after="240" w:line="360" w:lineRule="auto"/>
        <w:jc w:val="both"/>
        <w:rPr>
          <w:rStyle w:val="Hyperlink.0"/>
        </w:rPr>
      </w:pPr>
      <w:r>
        <w:rPr>
          <w:rFonts w:ascii="Times New Roman" w:hAnsi="Times New Roman"/>
          <w:sz w:val="24"/>
          <w:szCs w:val="24"/>
          <w:rtl w:val="0"/>
          <w:lang w:val="en-US"/>
        </w:rPr>
        <w:t xml:space="preserve">European Commission (2021) </w:t>
      </w:r>
      <w:r>
        <w:rPr>
          <w:rFonts w:ascii="Times New Roman" w:hAnsi="Times New Roman"/>
          <w:i w:val="1"/>
          <w:iCs w:val="1"/>
          <w:sz w:val="24"/>
          <w:szCs w:val="24"/>
          <w:rtl w:val="0"/>
          <w:lang w:val="en-US"/>
        </w:rPr>
        <w:t>The taxation framework in the EU automotive market</w:t>
      </w:r>
      <w:r>
        <w:rPr>
          <w:rFonts w:ascii="Times New Roman" w:hAnsi="Times New Roman"/>
          <w:sz w:val="24"/>
          <w:szCs w:val="24"/>
          <w:rtl w:val="0"/>
          <w:lang w:val="en-US"/>
        </w:rPr>
        <w:t>. Available at:</w:t>
      </w:r>
      <w:r>
        <w:rPr>
          <w:rStyle w:val="Hyperlink.0"/>
        </w:rPr>
        <w:fldChar w:fldCharType="begin" w:fldLock="0"/>
      </w:r>
      <w:r>
        <w:rPr>
          <w:rStyle w:val="Hyperlink.0"/>
        </w:rPr>
        <w:instrText xml:space="preserve"> HYPERLINK "https://taxation-customs.ec.europa.eu/document/download/924dce3e-ce48-4c70-8561-b30d5623310e_en"</w:instrText>
      </w:r>
      <w:r>
        <w:rPr>
          <w:rStyle w:val="Hyperlink.0"/>
        </w:rPr>
        <w:fldChar w:fldCharType="separate" w:fldLock="0"/>
      </w:r>
      <w:r>
        <w:rPr>
          <w:rStyle w:val="Hyperlink.0"/>
          <w:rtl w:val="0"/>
        </w:rPr>
        <w:t xml:space="preserve"> </w:t>
      </w:r>
      <w:r>
        <w:rPr/>
        <w:fldChar w:fldCharType="end" w:fldLock="0"/>
      </w:r>
      <w:r>
        <w:rPr>
          <w:rStyle w:val="Hyperlink.1"/>
        </w:rPr>
        <w:fldChar w:fldCharType="begin" w:fldLock="0"/>
      </w:r>
      <w:r>
        <w:rPr>
          <w:rStyle w:val="Hyperlink.1"/>
        </w:rPr>
        <w:instrText xml:space="preserve"> HYPERLINK "https://taxation-customs.ec.europa.eu/document/download/924dce3e-ce48-4c70-8561-b30d5623310e_en"</w:instrText>
      </w:r>
      <w:r>
        <w:rPr>
          <w:rStyle w:val="Hyperlink.1"/>
        </w:rPr>
        <w:fldChar w:fldCharType="separate" w:fldLock="0"/>
      </w:r>
      <w:r>
        <w:rPr>
          <w:rStyle w:val="Hyperlink.1"/>
          <w:rtl w:val="0"/>
          <w:lang w:val="en-US"/>
        </w:rPr>
        <w:t>https://taxation-customs.ec.europa.eu/document/download/924dce3e-ce48-4c70-8561-b30d5623310e_en</w:t>
      </w:r>
      <w:r>
        <w:rPr/>
        <w:fldChar w:fldCharType="end" w:fldLock="0"/>
      </w:r>
      <w:r>
        <w:rPr>
          <w:rStyle w:val="Hyperlink.0"/>
          <w:rtl w:val="0"/>
          <w:lang w:val="en-US"/>
        </w:rPr>
        <w:t xml:space="preserve"> (Accessed: 5 January 2025).</w:t>
      </w:r>
    </w:p>
    <w:p>
      <w:pPr>
        <w:pStyle w:val="Body"/>
        <w:spacing w:before="240" w:after="240" w:line="360" w:lineRule="auto"/>
        <w:jc w:val="both"/>
        <w:rPr>
          <w:rStyle w:val="None"/>
          <w:rFonts w:ascii="Times New Roman" w:cs="Times New Roman" w:hAnsi="Times New Roman" w:eastAsia="Times New Roman"/>
          <w:sz w:val="24"/>
          <w:szCs w:val="24"/>
        </w:rPr>
      </w:pPr>
    </w:p>
    <w:p>
      <w:pPr>
        <w:pStyle w:val="Body"/>
        <w:spacing w:before="240" w:after="240" w:line="360" w:lineRule="auto"/>
        <w:jc w:val="both"/>
        <w:rPr>
          <w:rStyle w:val="Hyperlink.0"/>
        </w:rPr>
      </w:pPr>
      <w:r>
        <w:rPr>
          <w:rStyle w:val="Hyperlink.0"/>
          <w:rtl w:val="0"/>
        </w:rPr>
        <w:t xml:space="preserve">Miles, EVP0073 (2021) </w:t>
      </w:r>
      <w:r>
        <w:rPr>
          <w:rStyle w:val="None"/>
          <w:rFonts w:ascii="Times New Roman" w:hAnsi="Times New Roman"/>
          <w:i w:val="1"/>
          <w:iCs w:val="1"/>
          <w:sz w:val="24"/>
          <w:szCs w:val="24"/>
          <w:rtl w:val="0"/>
          <w:lang w:val="en-US"/>
        </w:rPr>
        <w:t>Evidence submitted to the UK Parliament</w:t>
      </w:r>
      <w:r>
        <w:rPr>
          <w:rStyle w:val="Hyperlink.0"/>
          <w:rtl w:val="0"/>
          <w:lang w:val="en-US"/>
        </w:rPr>
        <w:t>. Available at:</w:t>
      </w:r>
      <w:r>
        <w:rPr>
          <w:rStyle w:val="Hyperlink.0"/>
        </w:rPr>
        <w:fldChar w:fldCharType="begin" w:fldLock="0"/>
      </w:r>
      <w:r>
        <w:rPr>
          <w:rStyle w:val="Hyperlink.0"/>
        </w:rPr>
        <w:instrText xml:space="preserve"> HYPERLINK "https://committees.parliament.uk/writtenevidence/22813"</w:instrText>
      </w:r>
      <w:r>
        <w:rPr>
          <w:rStyle w:val="Hyperlink.0"/>
        </w:rPr>
        <w:fldChar w:fldCharType="separate" w:fldLock="0"/>
      </w:r>
      <w:r>
        <w:rPr>
          <w:rStyle w:val="Hyperlink.0"/>
          <w:rtl w:val="0"/>
        </w:rPr>
        <w:t xml:space="preserve"> </w:t>
      </w:r>
      <w:r>
        <w:rPr/>
        <w:fldChar w:fldCharType="end" w:fldLock="0"/>
      </w:r>
      <w:r>
        <w:rPr>
          <w:rStyle w:val="Hyperlink.1"/>
        </w:rPr>
        <w:fldChar w:fldCharType="begin" w:fldLock="0"/>
      </w:r>
      <w:r>
        <w:rPr>
          <w:rStyle w:val="Hyperlink.1"/>
        </w:rPr>
        <w:instrText xml:space="preserve"> HYPERLINK "https://committees.parliament.uk/writtenevidence/22813"</w:instrText>
      </w:r>
      <w:r>
        <w:rPr>
          <w:rStyle w:val="Hyperlink.1"/>
        </w:rPr>
        <w:fldChar w:fldCharType="separate" w:fldLock="0"/>
      </w:r>
      <w:r>
        <w:rPr>
          <w:rStyle w:val="Hyperlink.1"/>
          <w:rtl w:val="0"/>
          <w:lang w:val="en-US"/>
        </w:rPr>
        <w:t>https://committees.parliament.uk/writtenevidence/22813</w:t>
      </w:r>
      <w:r>
        <w:rPr/>
        <w:fldChar w:fldCharType="end" w:fldLock="0"/>
      </w:r>
      <w:r>
        <w:rPr>
          <w:rStyle w:val="Hyperlink.0"/>
          <w:rtl w:val="0"/>
          <w:lang w:val="en-US"/>
        </w:rPr>
        <w:t xml:space="preserve"> (Accessed: 5 January 2025).</w:t>
      </w:r>
    </w:p>
    <w:p>
      <w:pPr>
        <w:pStyle w:val="Body"/>
        <w:spacing w:after="240" w:line="360" w:lineRule="auto"/>
        <w:jc w:val="both"/>
        <w:rPr>
          <w:rStyle w:val="None"/>
          <w:rFonts w:ascii="Times New Roman" w:cs="Times New Roman" w:hAnsi="Times New Roman" w:eastAsia="Times New Roman"/>
          <w:sz w:val="24"/>
          <w:szCs w:val="24"/>
        </w:rPr>
      </w:pPr>
    </w:p>
    <w:p>
      <w:pPr>
        <w:pStyle w:val="Body"/>
        <w:spacing w:after="240" w:line="360" w:lineRule="auto"/>
        <w:jc w:val="both"/>
        <w:rPr>
          <w:rStyle w:val="Hyperlink.0"/>
        </w:rPr>
      </w:pPr>
      <w:r>
        <w:rPr>
          <w:rStyle w:val="Hyperlink.0"/>
          <w:rtl w:val="0"/>
          <w:lang w:val="en-US"/>
        </w:rPr>
        <w:t xml:space="preserve">HM Revenue &amp; Customs (2024). </w:t>
      </w:r>
      <w:r>
        <w:rPr>
          <w:rStyle w:val="None"/>
          <w:rFonts w:ascii="Times New Roman" w:hAnsi="Times New Roman"/>
          <w:i w:val="1"/>
          <w:iCs w:val="1"/>
          <w:sz w:val="24"/>
          <w:szCs w:val="24"/>
          <w:rtl w:val="0"/>
          <w:lang w:val="en-US"/>
        </w:rPr>
        <w:t xml:space="preserve">Vehicle Excise Duty rates for cars, vans and motorcycles </w:t>
      </w:r>
      <w:r>
        <w:rPr>
          <w:rStyle w:val="None"/>
          <w:rFonts w:ascii="Times New Roman" w:hAnsi="Times New Roman" w:hint="default"/>
          <w:i w:val="1"/>
          <w:iCs w:val="1"/>
          <w:sz w:val="24"/>
          <w:szCs w:val="24"/>
          <w:rtl w:val="0"/>
          <w:lang w:val="en-US"/>
        </w:rPr>
        <w:t xml:space="preserve">— </w:t>
      </w:r>
      <w:r>
        <w:rPr>
          <w:rStyle w:val="None"/>
          <w:rFonts w:ascii="Times New Roman" w:hAnsi="Times New Roman"/>
          <w:i w:val="1"/>
          <w:iCs w:val="1"/>
          <w:sz w:val="24"/>
          <w:szCs w:val="24"/>
          <w:rtl w:val="0"/>
          <w:lang w:val="en-US"/>
        </w:rPr>
        <w:t>from 1 April 2025</w:t>
      </w:r>
      <w:r>
        <w:rPr>
          <w:rStyle w:val="Hyperlink.0"/>
          <w:rtl w:val="0"/>
          <w:lang w:val="en-US"/>
        </w:rPr>
        <w:t>. [online] GOV.UK. Available at: https://www.gov.uk/government/publications/vehicle-excise-duty-rates-for-cars-vans-and-motorcycles-from-1-april-2025/c2addbb5-258e-4636-971e-afa4d78f8672#:~:text=Vehicle%20Excise%20Duty%20is%20a,subject%20to%20Vehicle%20Excise%20Duty. [Accessed 5 Jan. 2025].</w:t>
      </w:r>
    </w:p>
    <w:p>
      <w:pPr>
        <w:pStyle w:val="Body"/>
        <w:spacing w:before="240" w:after="240" w:line="360" w:lineRule="auto"/>
        <w:jc w:val="both"/>
        <w:rPr>
          <w:rStyle w:val="Hyperlink.0"/>
        </w:rPr>
      </w:pPr>
      <w:r>
        <w:rPr>
          <w:rStyle w:val="None"/>
          <w:rFonts w:ascii="Times New Roman" w:hAnsi="Times New Roman" w:hint="default"/>
          <w:sz w:val="24"/>
          <w:szCs w:val="24"/>
          <w:rtl w:val="0"/>
          <w:lang w:val="en-US"/>
        </w:rPr>
        <w:t>‌</w:t>
      </w:r>
    </w:p>
    <w:p>
      <w:pPr>
        <w:pStyle w:val="Body"/>
        <w:spacing w:after="240" w:line="360" w:lineRule="auto"/>
        <w:jc w:val="both"/>
        <w:rPr>
          <w:rStyle w:val="Hyperlink.0"/>
        </w:rPr>
      </w:pPr>
      <w:r>
        <w:rPr>
          <w:rStyle w:val="Hyperlink.0"/>
          <w:rtl w:val="0"/>
          <w:lang w:val="en-US"/>
        </w:rPr>
        <w:t xml:space="preserve">Cerruti, D., Alberini, A. and Linn, J. (2017). Charging Drivers by the Pound: The Effects of the UK Vehicle Tax System. </w:t>
      </w:r>
      <w:r>
        <w:rPr>
          <w:rStyle w:val="None"/>
          <w:rFonts w:ascii="Times New Roman" w:hAnsi="Times New Roman"/>
          <w:i w:val="1"/>
          <w:iCs w:val="1"/>
          <w:sz w:val="24"/>
          <w:szCs w:val="24"/>
          <w:rtl w:val="0"/>
          <w:lang w:val="en-US"/>
        </w:rPr>
        <w:t>SSRN Electronic Journal</w:t>
      </w:r>
      <w:r>
        <w:rPr>
          <w:rStyle w:val="Hyperlink.0"/>
          <w:rtl w:val="0"/>
          <w:lang w:val="pt-PT"/>
        </w:rPr>
        <w:t>. [online] doi:</w:t>
      </w:r>
      <w:r>
        <w:rPr>
          <w:rStyle w:val="Hyperlink.1"/>
        </w:rPr>
        <w:fldChar w:fldCharType="begin" w:fldLock="0"/>
      </w:r>
      <w:r>
        <w:rPr>
          <w:rStyle w:val="Hyperlink.1"/>
        </w:rPr>
        <w:instrText xml:space="preserve"> HYPERLINK "https://doi.org/10.2139/ssrn.2967312"</w:instrText>
      </w:r>
      <w:r>
        <w:rPr>
          <w:rStyle w:val="Hyperlink.1"/>
        </w:rPr>
        <w:fldChar w:fldCharType="separate" w:fldLock="0"/>
      </w:r>
      <w:r>
        <w:rPr>
          <w:rStyle w:val="Hyperlink.1"/>
          <w:rtl w:val="0"/>
          <w:lang w:val="en-US"/>
        </w:rPr>
        <w:t>https://doi.org/10.2139/ssrn.2967312</w:t>
      </w:r>
      <w:r>
        <w:rPr/>
        <w:fldChar w:fldCharType="end" w:fldLock="0"/>
      </w:r>
      <w:r>
        <w:rPr>
          <w:rStyle w:val="Hyperlink.0"/>
          <w:rtl w:val="0"/>
        </w:rPr>
        <w:t>.</w:t>
      </w:r>
    </w:p>
    <w:p>
      <w:pPr>
        <w:pStyle w:val="Body"/>
        <w:spacing w:after="240" w:line="360" w:lineRule="auto"/>
        <w:jc w:val="both"/>
        <w:rPr>
          <w:rStyle w:val="Hyperlink.0"/>
        </w:rPr>
      </w:pPr>
      <w:r>
        <w:rPr>
          <w:rStyle w:val="Hyperlink.0"/>
          <w:rtl w:val="0"/>
        </w:rPr>
        <w:t xml:space="preserve">GOV.UK (2011). </w:t>
      </w:r>
      <w:r>
        <w:rPr>
          <w:rStyle w:val="None"/>
          <w:rFonts w:ascii="Times New Roman" w:hAnsi="Times New Roman"/>
          <w:i w:val="1"/>
          <w:iCs w:val="1"/>
          <w:sz w:val="24"/>
          <w:szCs w:val="24"/>
          <w:rtl w:val="0"/>
          <w:lang w:val="en-US"/>
        </w:rPr>
        <w:t>Vehicle tax rates</w:t>
      </w:r>
      <w:r>
        <w:rPr>
          <w:rStyle w:val="Hyperlink.0"/>
          <w:rtl w:val="0"/>
          <w:lang w:val="en-US"/>
        </w:rPr>
        <w:t>. [online] GOV.UK. Available at: https://www.gov.uk/vehicle-tax-rate-tables/rates-for-cars-registered-on-or-after-1-march-2001 [Accessed 5 Jan. 2025].</w:t>
      </w:r>
    </w:p>
    <w:p>
      <w:pPr>
        <w:pStyle w:val="Body"/>
        <w:spacing w:before="240" w:after="240" w:line="360" w:lineRule="auto"/>
        <w:jc w:val="both"/>
      </w:pPr>
      <w:r>
        <w:rPr>
          <w:rStyle w:val="None"/>
          <w:rFonts w:ascii="Times New Roman" w:hAnsi="Times New Roman" w:hint="default"/>
          <w:sz w:val="24"/>
          <w:szCs w:val="24"/>
          <w:rtl w:val="0"/>
          <w:lang w:val="en-US"/>
        </w:rPr>
        <w:t>‌</w:t>
      </w:r>
      <w:r>
        <w:rPr>
          <w:rStyle w:val="None"/>
          <w:rFonts w:ascii="Arial Unicode MS" w:cs="Arial Unicode MS" w:hAnsi="Arial Unicode MS" w:eastAsia="Arial Unicode MS"/>
          <w:b w:val="0"/>
          <w:bCs w:val="0"/>
          <w:i w:val="0"/>
          <w:iCs w:val="0"/>
        </w:rPr>
        <w:br w:type="page"/>
      </w:r>
    </w:p>
    <w:sectPr>
      <w:headerReference w:type="default" r:id="rId7"/>
      <w:footerReference w:type="default" r:id="rId8"/>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1332" w:hanging="25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052" w:hanging="25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712" w:hanging="3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492" w:hanging="25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212" w:hanging="25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872" w:hanging="3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652" w:hanging="25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372" w:hanging="25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032" w:hanging="3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5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5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5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Bullets"/>
  </w:abstractNum>
  <w:abstractNum w:abstractNumId="4">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1"/>
      <w:pageBreakBefore w:val="0"/>
      <w:widowControl w:val="1"/>
      <w:shd w:val="clear" w:color="auto" w:fill="auto"/>
      <w:suppressAutoHyphens w:val="0"/>
      <w:bidi w:val="0"/>
      <w:spacing w:before="0" w:after="3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666666"/>
      <w:spacing w:val="0"/>
      <w:kern w:val="0"/>
      <w:position w:val="0"/>
      <w:sz w:val="30"/>
      <w:szCs w:val="30"/>
      <w:u w:val="none" w:color="666666"/>
      <w:shd w:val="nil" w:color="auto" w:fill="auto"/>
      <w:vertAlign w:val="baseline"/>
      <w:lang w:val="en-US"/>
      <w14:textOutline>
        <w14:noFill/>
      </w14:textOutline>
      <w14:textFill>
        <w14:solidFill>
          <w14:srgbClr w14:val="66666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000" w:leader="dot"/>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000" w:leader="dot"/>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2"/>
      </w:numPr>
    </w:pPr>
  </w:style>
  <w:style w:type="numbering" w:styleId="Bullets">
    <w:name w:val="Bullets"/>
    <w:pPr>
      <w:numPr>
        <w:numId w:val="4"/>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rPr>
  </w:style>
  <w:style w:type="character" w:styleId="Hyperlink.1">
    <w:name w:val="Hyperlink.1"/>
    <w:basedOn w:val="None"/>
    <w:next w:val="Hyperlink.1"/>
    <w:rPr>
      <w:rFonts w:ascii="Times New Roman" w:cs="Times New Roman" w:hAnsi="Times New Roman" w:eastAsia="Times New Roman"/>
      <w:outline w:val="0"/>
      <w:color w:val="1155cc"/>
      <w:sz w:val="24"/>
      <w:szCs w:val="24"/>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