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ddaivmpjv9ii" w:id="0"/>
      <w:bookmarkEnd w:id="0"/>
      <w:r w:rsidDel="00000000" w:rsidR="00000000" w:rsidRPr="00000000">
        <w:rPr>
          <w:rtl w:val="0"/>
        </w:rPr>
      </w:r>
    </w:p>
    <w:p w:rsidR="00000000" w:rsidDel="00000000" w:rsidP="00000000" w:rsidRDefault="00000000" w:rsidRPr="00000000" w14:paraId="00000002">
      <w:pPr>
        <w:pStyle w:val="Title"/>
        <w:rPr/>
      </w:pPr>
      <w:bookmarkStart w:colFirst="0" w:colLast="0" w:name="_heading=h.z0ier36fjm5t" w:id="1"/>
      <w:bookmarkEnd w:id="1"/>
      <w:r w:rsidDel="00000000" w:rsidR="00000000" w:rsidRPr="00000000">
        <w:rPr>
          <w:rtl w:val="0"/>
        </w:rPr>
      </w:r>
    </w:p>
    <w:p w:rsidR="00000000" w:rsidDel="00000000" w:rsidP="00000000" w:rsidRDefault="00000000" w:rsidRPr="00000000" w14:paraId="00000003">
      <w:pPr>
        <w:pStyle w:val="Title"/>
        <w:rPr/>
      </w:pPr>
      <w:bookmarkStart w:colFirst="0" w:colLast="0" w:name="_heading=h.nsev577kudov" w:id="2"/>
      <w:bookmarkEnd w:id="2"/>
      <w:r w:rsidDel="00000000" w:rsidR="00000000" w:rsidRPr="00000000">
        <w:rPr>
          <w:rtl w:val="0"/>
        </w:rPr>
      </w:r>
    </w:p>
    <w:p w:rsidR="00000000" w:rsidDel="00000000" w:rsidP="00000000" w:rsidRDefault="00000000" w:rsidRPr="00000000" w14:paraId="00000004">
      <w:pPr>
        <w:pStyle w:val="Title"/>
        <w:rPr/>
      </w:pPr>
      <w:bookmarkStart w:colFirst="0" w:colLast="0" w:name="_heading=h.amof43ya3n26" w:id="3"/>
      <w:bookmarkEnd w:id="3"/>
      <w:r w:rsidDel="00000000" w:rsidR="00000000" w:rsidRPr="00000000">
        <w:rPr>
          <w:rtl w:val="0"/>
        </w:rPr>
      </w:r>
    </w:p>
    <w:p w:rsidR="00000000" w:rsidDel="00000000" w:rsidP="00000000" w:rsidRDefault="00000000" w:rsidRPr="00000000" w14:paraId="00000005">
      <w:pPr>
        <w:pStyle w:val="Title"/>
        <w:rPr/>
      </w:pPr>
      <w:bookmarkStart w:colFirst="0" w:colLast="0" w:name="_heading=h.dck22x7am396" w:id="4"/>
      <w:bookmarkEnd w:id="4"/>
      <w:r w:rsidDel="00000000" w:rsidR="00000000" w:rsidRPr="00000000">
        <w:rPr>
          <w:rtl w:val="0"/>
        </w:rPr>
      </w:r>
    </w:p>
    <w:p w:rsidR="00000000" w:rsidDel="00000000" w:rsidP="00000000" w:rsidRDefault="00000000" w:rsidRPr="00000000" w14:paraId="00000006">
      <w:pPr>
        <w:pStyle w:val="Title"/>
        <w:rPr/>
      </w:pPr>
      <w:bookmarkStart w:colFirst="0" w:colLast="0" w:name="_heading=h.cvazx6mytj77" w:id="5"/>
      <w:bookmarkEnd w:id="5"/>
      <w:r w:rsidDel="00000000" w:rsidR="00000000" w:rsidRPr="00000000">
        <w:rPr>
          <w:rtl w:val="0"/>
        </w:rPr>
      </w:r>
    </w:p>
    <w:p w:rsidR="00000000" w:rsidDel="00000000" w:rsidP="00000000" w:rsidRDefault="00000000" w:rsidRPr="00000000" w14:paraId="00000007">
      <w:pPr>
        <w:pStyle w:val="Title"/>
        <w:jc w:val="center"/>
        <w:rPr/>
      </w:pPr>
      <w:bookmarkStart w:colFirst="0" w:colLast="0" w:name="_heading=h.hjv2uwtao6es" w:id="6"/>
      <w:bookmarkEnd w:id="6"/>
      <w:r w:rsidDel="00000000" w:rsidR="00000000" w:rsidRPr="00000000">
        <w:rPr>
          <w:rtl w:val="0"/>
        </w:rPr>
        <w:t xml:space="preserve">Plan de Continuidad y Monitoreo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0" w:line="276" w:lineRule="auto"/>
        <w:jc w:val="right"/>
        <w:rPr>
          <w:rFonts w:ascii="Arial" w:cs="Arial" w:eastAsia="Arial" w:hAnsi="Arial"/>
          <w:b w:val="1"/>
          <w:bCs w:val="1"/>
        </w:rPr>
      </w:pPr>
      <w:r w:rsidDel="00000000" w:rsidR="00000000" w:rsidRPr="00000000">
        <w:rPr>
          <w:rtl w:val="0"/>
        </w:rPr>
      </w:r>
    </w:p>
    <w:p w:rsidR="00000000" w:rsidDel="00000000" w:rsidP="00000000" w:rsidRDefault="00000000" w:rsidRPr="00000000" w14:paraId="00000014">
      <w:pPr>
        <w:spacing w:after="0" w:line="276" w:lineRule="auto"/>
        <w:jc w:val="right"/>
        <w:rPr>
          <w:rFonts w:ascii="Arial" w:cs="Arial" w:eastAsia="Arial" w:hAnsi="Arial"/>
          <w:b w:val="1"/>
          <w:bCs w:val="1"/>
        </w:rPr>
      </w:pPr>
      <w:r w:rsidDel="00000000" w:rsidR="00000000" w:rsidRPr="00000000">
        <w:rPr>
          <w:rtl w:val="0"/>
        </w:rPr>
      </w:r>
    </w:p>
    <w:p w:rsidR="00000000" w:rsidDel="00000000" w:rsidP="00000000" w:rsidRDefault="00000000" w:rsidRPr="00000000" w14:paraId="00000015">
      <w:pPr>
        <w:spacing w:after="0" w:line="276" w:lineRule="auto"/>
        <w:jc w:val="right"/>
        <w:rPr>
          <w:rFonts w:ascii="Arial" w:cs="Arial" w:eastAsia="Arial" w:hAnsi="Arial"/>
        </w:rPr>
      </w:pPr>
      <w:r w:rsidDel="00000000" w:rsidR="00000000" w:rsidRPr="00000000">
        <w:rPr>
          <w:rFonts w:ascii="Arial" w:cs="Arial" w:eastAsia="Arial" w:hAnsi="Arial"/>
          <w:b w:val="1"/>
          <w:bCs w:val="1"/>
          <w:rtl w:val="0"/>
        </w:rPr>
        <w:t xml:space="preserve">Integrantes:</w:t>
      </w:r>
      <w:r w:rsidDel="00000000" w:rsidR="00000000" w:rsidRPr="00000000">
        <w:rPr>
          <w:rFonts w:ascii="Arial" w:cs="Arial" w:eastAsia="Arial" w:hAnsi="Arial"/>
          <w:rtl w:val="0"/>
        </w:rPr>
        <w:t xml:space="preserve"> Vicente Gutierrez</w:t>
      </w:r>
    </w:p>
    <w:p w:rsidR="00000000" w:rsidDel="00000000" w:rsidP="00000000" w:rsidRDefault="00000000" w:rsidRPr="00000000" w14:paraId="00000016">
      <w:pPr>
        <w:spacing w:after="0" w:line="276" w:lineRule="auto"/>
        <w:jc w:val="right"/>
        <w:rPr>
          <w:rFonts w:ascii="Arial" w:cs="Arial" w:eastAsia="Arial" w:hAnsi="Arial"/>
        </w:rPr>
      </w:pPr>
      <w:r w:rsidDel="00000000" w:rsidR="00000000" w:rsidRPr="00000000">
        <w:rPr>
          <w:rFonts w:ascii="Arial" w:cs="Arial" w:eastAsia="Arial" w:hAnsi="Arial"/>
          <w:rtl w:val="0"/>
        </w:rPr>
        <w:t xml:space="preserve">Martín Vega</w:t>
      </w:r>
    </w:p>
    <w:p w:rsidR="00000000" w:rsidDel="00000000" w:rsidP="00000000" w:rsidRDefault="00000000" w:rsidRPr="00000000" w14:paraId="00000017">
      <w:pPr>
        <w:spacing w:after="0" w:line="276" w:lineRule="auto"/>
        <w:jc w:val="right"/>
        <w:rPr>
          <w:rFonts w:ascii="Arial" w:cs="Arial" w:eastAsia="Arial" w:hAnsi="Arial"/>
        </w:rPr>
      </w:pPr>
      <w:r w:rsidDel="00000000" w:rsidR="00000000" w:rsidRPr="00000000">
        <w:rPr>
          <w:rFonts w:ascii="Arial" w:cs="Arial" w:eastAsia="Arial" w:hAnsi="Arial"/>
          <w:rtl w:val="0"/>
        </w:rPr>
        <w:t xml:space="preserve">Monserrat Vilches</w:t>
      </w:r>
    </w:p>
    <w:p w:rsidR="00000000" w:rsidDel="00000000" w:rsidP="00000000" w:rsidRDefault="00000000" w:rsidRPr="00000000" w14:paraId="00000018">
      <w:pPr>
        <w:spacing w:after="0" w:line="276" w:lineRule="auto"/>
        <w:jc w:val="right"/>
        <w:rPr/>
      </w:pPr>
      <w:r w:rsidDel="00000000" w:rsidR="00000000" w:rsidRPr="00000000">
        <w:rPr>
          <w:rFonts w:ascii="Arial" w:cs="Arial" w:eastAsia="Arial" w:hAnsi="Arial"/>
          <w:rtl w:val="0"/>
        </w:rPr>
        <w:t xml:space="preserve">Nicolás Yañez</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Contenido</w:t>
      </w:r>
    </w:p>
    <w:sdt>
      <w:sdtPr>
        <w:id w:val="1881092842"/>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kw7pjy3sily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 Objetivo del plan</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t9nsovx6ew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Actividades pendientes</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8hosftwet1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Estrategia de mantenimiento</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zyg2iuq9v0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Monitoreo del Sistema</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s23x3riyni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Métricas clave de monitoreo</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jc w:val="both"/>
        <w:rPr>
          <w:color w:val="000000"/>
        </w:rPr>
      </w:pPr>
      <w:bookmarkStart w:colFirst="0" w:colLast="0" w:name="_heading=h.kw7pjy3silyi" w:id="7"/>
      <w:bookmarkEnd w:id="7"/>
      <w:r w:rsidDel="00000000" w:rsidR="00000000" w:rsidRPr="00000000">
        <w:rPr>
          <w:color w:val="000000"/>
          <w:rtl w:val="0"/>
        </w:rPr>
        <w:t xml:space="preserve">1. Objetivo del plan</w:t>
      </w:r>
    </w:p>
    <w:p w:rsidR="00000000" w:rsidDel="00000000" w:rsidP="00000000" w:rsidRDefault="00000000" w:rsidRPr="00000000" w14:paraId="00000037">
      <w:pPr>
        <w:jc w:val="both"/>
        <w:rPr/>
      </w:pPr>
      <w:r w:rsidDel="00000000" w:rsidR="00000000" w:rsidRPr="00000000">
        <w:rPr>
          <w:rtl w:val="0"/>
        </w:rPr>
        <w:t xml:space="preserve">El presente plan establece los lineamientos para garantizar la disponibilidad, integridad y recuperación del sistema de inventario Web "Fire Prevention". Su objetivo principal es asegurar que la operación logística (ingresos y despachos a Centros de Costo) y la gestión financiera (cálculo de PPP) no se detengan ante incidentes técnicos, y definir la ruta de crecimiento del software.</w:t>
      </w:r>
      <w:r w:rsidDel="00000000" w:rsidR="00000000" w:rsidRPr="00000000">
        <w:rPr>
          <w:rtl w:val="0"/>
        </w:rPr>
      </w:r>
    </w:p>
    <w:p w:rsidR="00000000" w:rsidDel="00000000" w:rsidP="00000000" w:rsidRDefault="00000000" w:rsidRPr="00000000" w14:paraId="00000038">
      <w:pPr>
        <w:pStyle w:val="Heading1"/>
        <w:jc w:val="both"/>
        <w:rPr>
          <w:color w:val="000000"/>
        </w:rPr>
      </w:pPr>
      <w:bookmarkStart w:colFirst="0" w:colLast="0" w:name="_heading=h.tt9nsovx6ewd" w:id="8"/>
      <w:bookmarkEnd w:id="8"/>
      <w:r w:rsidDel="00000000" w:rsidR="00000000" w:rsidRPr="00000000">
        <w:rPr>
          <w:color w:val="000000"/>
          <w:rtl w:val="0"/>
        </w:rPr>
        <w:t xml:space="preserve">2. Posibles actividades a futuro</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Basado en el Informe de Cierre, se identifican las siguientes actividades que quedaron fuera del alcance del proyecto actual y se consideran como futuras avenidas de desarrollo continuo para seguir entregando valor al cliente:</w:t>
      </w:r>
    </w:p>
    <w:p w:rsidR="00000000" w:rsidDel="00000000" w:rsidP="00000000" w:rsidRDefault="00000000" w:rsidRPr="00000000" w14:paraId="0000003A">
      <w:pPr>
        <w:numPr>
          <w:ilvl w:val="0"/>
          <w:numId w:val="3"/>
        </w:numPr>
        <w:spacing w:after="0" w:afterAutospacing="0" w:before="240" w:lineRule="auto"/>
        <w:ind w:left="720" w:hanging="360"/>
        <w:jc w:val="both"/>
        <w:rPr/>
      </w:pPr>
      <w:r w:rsidDel="00000000" w:rsidR="00000000" w:rsidRPr="00000000">
        <w:rPr>
          <w:b w:val="1"/>
          <w:bCs w:val="1"/>
          <w:rtl w:val="0"/>
        </w:rPr>
        <w:t xml:space="preserve">Integraciones Financieras Automatizadas:</w:t>
      </w:r>
      <w:r w:rsidDel="00000000" w:rsidR="00000000" w:rsidRPr="00000000">
        <w:rPr>
          <w:rtl w:val="0"/>
        </w:rPr>
        <w:t xml:space="preserve"> Desarrollo de conectores (API) con entidades bancarias o el SII para la sincronización contable automática, que actualmente se maneja de forma interna. Basado en el actual esfuerzo de automatización, el levantamiento digital de procesos críticos en la operación del cliente puede brindar aún más valor de la misma manera en la que el sistema de inventario lo ha hecho.</w:t>
      </w:r>
    </w:p>
    <w:p w:rsidR="00000000" w:rsidDel="00000000" w:rsidP="00000000" w:rsidRDefault="00000000" w:rsidRPr="00000000" w14:paraId="0000003B">
      <w:pPr>
        <w:numPr>
          <w:ilvl w:val="0"/>
          <w:numId w:val="3"/>
        </w:numPr>
        <w:spacing w:after="0" w:afterAutospacing="0" w:before="0" w:beforeAutospacing="0" w:lineRule="auto"/>
        <w:ind w:left="720" w:hanging="360"/>
        <w:jc w:val="both"/>
        <w:rPr/>
      </w:pPr>
      <w:r w:rsidDel="00000000" w:rsidR="00000000" w:rsidRPr="00000000">
        <w:rPr>
          <w:b w:val="1"/>
          <w:bCs w:val="1"/>
          <w:rtl w:val="0"/>
        </w:rPr>
        <w:t xml:space="preserve">Automatización de Compras:</w:t>
      </w:r>
      <w:r w:rsidDel="00000000" w:rsidR="00000000" w:rsidRPr="00000000">
        <w:rPr>
          <w:rtl w:val="0"/>
        </w:rPr>
        <w:t xml:space="preserve"> Implementación de un módulo que genere y levante órdenes de compra (OC) automáticas a ser evaluadas y aprobadas por un empleado con la autoridad de realizar el proceso de compras. Gracias a la disponibilidad permanente de los stocks precisos de los productos adquiridos, se puede crear un informe que se actualice automáticamente con los específicos de cada stock en alerta, acortando significativamente los tiempos de demora.</w:t>
      </w:r>
    </w:p>
    <w:p w:rsidR="00000000" w:rsidDel="00000000" w:rsidP="00000000" w:rsidRDefault="00000000" w:rsidRPr="00000000" w14:paraId="0000003C">
      <w:pPr>
        <w:numPr>
          <w:ilvl w:val="0"/>
          <w:numId w:val="3"/>
        </w:numPr>
        <w:spacing w:after="240" w:before="0" w:beforeAutospacing="0" w:lineRule="auto"/>
        <w:ind w:left="720" w:hanging="360"/>
        <w:jc w:val="both"/>
        <w:rPr/>
      </w:pPr>
      <w:r w:rsidDel="00000000" w:rsidR="00000000" w:rsidRPr="00000000">
        <w:rPr>
          <w:b w:val="1"/>
          <w:bCs w:val="1"/>
          <w:rtl w:val="0"/>
        </w:rPr>
        <w:t xml:space="preserve">Desarrollo de Aplicación Móvil:</w:t>
      </w:r>
      <w:r w:rsidDel="00000000" w:rsidR="00000000" w:rsidRPr="00000000">
        <w:rPr>
          <w:rtl w:val="0"/>
        </w:rPr>
        <w:t xml:space="preserve"> Construcción de una app nativa o híbrida para dispositivos móviles que permita a los bodegueros realizar ingresos y despachos (escaneo de códigos) directamente en terreno. Darles a los bodeguero una herramienta de campo con un enlace directo al sistema de inventario elimina la dependencia de un “Tótem”, un singular punto de acceso para el sistema, entiéndase una computadora con el sistema instalado, usualmente inmovil o aparatosa de usar al mismo tiempo que se hacen los procesos de ingreso o egreso físicos.</w:t>
      </w:r>
      <w:r w:rsidDel="00000000" w:rsidR="00000000" w:rsidRPr="00000000">
        <w:rPr>
          <w:rtl w:val="0"/>
        </w:rPr>
      </w:r>
    </w:p>
    <w:p w:rsidR="00000000" w:rsidDel="00000000" w:rsidP="00000000" w:rsidRDefault="00000000" w:rsidRPr="00000000" w14:paraId="0000003D">
      <w:pPr>
        <w:pStyle w:val="Heading1"/>
        <w:jc w:val="both"/>
        <w:rPr>
          <w:color w:val="000000"/>
        </w:rPr>
      </w:pPr>
      <w:bookmarkStart w:colFirst="0" w:colLast="0" w:name="_heading=h.u8hosftwet1a" w:id="9"/>
      <w:bookmarkEnd w:id="9"/>
      <w:r w:rsidDel="00000000" w:rsidR="00000000" w:rsidRPr="00000000">
        <w:rPr>
          <w:color w:val="000000"/>
          <w:rtl w:val="0"/>
        </w:rPr>
        <w:t xml:space="preserve">3. Estrategia de mantenimiento</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Para asegurar la estabilidad del software a largo plazo, se define la siguiente estrategia:</w:t>
      </w:r>
    </w:p>
    <w:p w:rsidR="00000000" w:rsidDel="00000000" w:rsidP="00000000" w:rsidRDefault="00000000" w:rsidRPr="00000000" w14:paraId="0000003F">
      <w:pPr>
        <w:numPr>
          <w:ilvl w:val="0"/>
          <w:numId w:val="2"/>
        </w:numPr>
        <w:spacing w:after="0" w:afterAutospacing="0" w:before="240" w:lineRule="auto"/>
        <w:ind w:left="720" w:hanging="360"/>
        <w:jc w:val="both"/>
        <w:rPr/>
      </w:pPr>
      <w:r w:rsidDel="00000000" w:rsidR="00000000" w:rsidRPr="00000000">
        <w:rPr>
          <w:b w:val="1"/>
          <w:bCs w:val="1"/>
          <w:rtl w:val="0"/>
        </w:rPr>
        <w:t xml:space="preserve">Mantenimiento Preventivo (Backups):</w:t>
      </w:r>
    </w:p>
    <w:p w:rsidR="00000000" w:rsidDel="00000000" w:rsidP="00000000" w:rsidRDefault="00000000" w:rsidRPr="00000000" w14:paraId="00000040">
      <w:pPr>
        <w:numPr>
          <w:ilvl w:val="1"/>
          <w:numId w:val="2"/>
        </w:numPr>
        <w:spacing w:after="0" w:afterAutospacing="0" w:before="0" w:beforeAutospacing="0" w:lineRule="auto"/>
        <w:ind w:left="1440" w:hanging="360"/>
        <w:jc w:val="both"/>
        <w:rPr/>
      </w:pPr>
      <w:r w:rsidDel="00000000" w:rsidR="00000000" w:rsidRPr="00000000">
        <w:rPr>
          <w:rtl w:val="0"/>
        </w:rPr>
        <w:t xml:space="preserve">Ejecución de respaldos diarios de la base de datos PostgreSQL para resguardar el historial de movimientos y el cálculo de PPP.</w:t>
      </w:r>
    </w:p>
    <w:p w:rsidR="00000000" w:rsidDel="00000000" w:rsidP="00000000" w:rsidRDefault="00000000" w:rsidRPr="00000000" w14:paraId="00000041">
      <w:pPr>
        <w:numPr>
          <w:ilvl w:val="1"/>
          <w:numId w:val="2"/>
        </w:numPr>
        <w:spacing w:after="0" w:afterAutospacing="0" w:before="0" w:beforeAutospacing="0" w:lineRule="auto"/>
        <w:ind w:left="1440" w:hanging="360"/>
        <w:jc w:val="both"/>
        <w:rPr/>
      </w:pPr>
      <w:r w:rsidDel="00000000" w:rsidR="00000000" w:rsidRPr="00000000">
        <w:rPr>
          <w:rtl w:val="0"/>
        </w:rPr>
        <w:t xml:space="preserve">Retención de backups por 30 días en un servidor de almacenamiento externo.</w:t>
      </w:r>
    </w:p>
    <w:p w:rsidR="00000000" w:rsidDel="00000000" w:rsidP="00000000" w:rsidRDefault="00000000" w:rsidRPr="00000000" w14:paraId="00000042">
      <w:pPr>
        <w:numPr>
          <w:ilvl w:val="1"/>
          <w:numId w:val="2"/>
        </w:numPr>
        <w:spacing w:after="0" w:afterAutospacing="0" w:before="0" w:beforeAutospacing="0" w:lineRule="auto"/>
        <w:ind w:left="1440" w:hanging="360"/>
        <w:jc w:val="both"/>
        <w:rPr>
          <w:u w:val="none"/>
        </w:rPr>
      </w:pPr>
      <w:r w:rsidDel="00000000" w:rsidR="00000000" w:rsidRPr="00000000">
        <w:rPr>
          <w:rtl w:val="0"/>
        </w:rPr>
        <w:t xml:space="preserve">Arquitectura preparada para eventos de caída de sistema, capaz de levantarse y estar activa por su cuenta, por ejemplo, arrancando en boot.</w:t>
      </w:r>
    </w:p>
    <w:p w:rsidR="00000000" w:rsidDel="00000000" w:rsidP="00000000" w:rsidRDefault="00000000" w:rsidRPr="00000000" w14:paraId="00000043">
      <w:pPr>
        <w:numPr>
          <w:ilvl w:val="0"/>
          <w:numId w:val="2"/>
        </w:numPr>
        <w:spacing w:after="0" w:afterAutospacing="0" w:before="0" w:beforeAutospacing="0" w:lineRule="auto"/>
        <w:ind w:left="720" w:hanging="360"/>
        <w:jc w:val="both"/>
        <w:rPr/>
      </w:pPr>
      <w:r w:rsidDel="00000000" w:rsidR="00000000" w:rsidRPr="00000000">
        <w:rPr>
          <w:b w:val="1"/>
          <w:bCs w:val="1"/>
          <w:rtl w:val="0"/>
        </w:rPr>
        <w:t xml:space="preserve">Mantenimiento Correctivo:</w:t>
      </w:r>
    </w:p>
    <w:p w:rsidR="00000000" w:rsidDel="00000000" w:rsidP="00000000" w:rsidRDefault="00000000" w:rsidRPr="00000000" w14:paraId="00000044">
      <w:pPr>
        <w:numPr>
          <w:ilvl w:val="1"/>
          <w:numId w:val="2"/>
        </w:numPr>
        <w:spacing w:after="0" w:afterAutospacing="0" w:before="0" w:beforeAutospacing="0" w:lineRule="auto"/>
        <w:ind w:left="1440" w:hanging="360"/>
        <w:jc w:val="both"/>
        <w:rPr/>
      </w:pPr>
      <w:r w:rsidDel="00000000" w:rsidR="00000000" w:rsidRPr="00000000">
        <w:rPr>
          <w:rtl w:val="0"/>
        </w:rPr>
        <w:t xml:space="preserve">Atención a incidencias reportadas por usuarios (ej. Bodeguero/Admin) a través de un canal de soporte definido.</w:t>
      </w:r>
    </w:p>
    <w:p w:rsidR="00000000" w:rsidDel="00000000" w:rsidP="00000000" w:rsidRDefault="00000000" w:rsidRPr="00000000" w14:paraId="00000045">
      <w:pPr>
        <w:numPr>
          <w:ilvl w:val="1"/>
          <w:numId w:val="2"/>
        </w:numPr>
        <w:spacing w:after="0" w:afterAutospacing="0" w:before="0" w:beforeAutospacing="0" w:lineRule="auto"/>
        <w:ind w:left="1440" w:hanging="360"/>
        <w:jc w:val="both"/>
        <w:rPr/>
      </w:pPr>
      <w:r w:rsidDel="00000000" w:rsidR="00000000" w:rsidRPr="00000000">
        <w:rPr>
          <w:rtl w:val="0"/>
        </w:rPr>
        <w:t xml:space="preserve">Aplicación de parches de seguridad para las dependencias del Backend (Node.js) y Frontend (React).</w:t>
      </w:r>
    </w:p>
    <w:p w:rsidR="00000000" w:rsidDel="00000000" w:rsidP="00000000" w:rsidRDefault="00000000" w:rsidRPr="00000000" w14:paraId="00000046">
      <w:pPr>
        <w:numPr>
          <w:ilvl w:val="0"/>
          <w:numId w:val="2"/>
        </w:numPr>
        <w:spacing w:after="0" w:afterAutospacing="0" w:before="0" w:beforeAutospacing="0" w:lineRule="auto"/>
        <w:ind w:left="720" w:hanging="360"/>
        <w:jc w:val="both"/>
        <w:rPr/>
      </w:pPr>
      <w:r w:rsidDel="00000000" w:rsidR="00000000" w:rsidRPr="00000000">
        <w:rPr>
          <w:b w:val="1"/>
          <w:bCs w:val="1"/>
          <w:rtl w:val="0"/>
        </w:rPr>
        <w:t xml:space="preserve">Ventanas de Mantenimiento:</w:t>
      </w:r>
    </w:p>
    <w:p w:rsidR="00000000" w:rsidDel="00000000" w:rsidP="00000000" w:rsidRDefault="00000000" w:rsidRPr="00000000" w14:paraId="00000047">
      <w:pPr>
        <w:numPr>
          <w:ilvl w:val="1"/>
          <w:numId w:val="2"/>
        </w:numPr>
        <w:spacing w:after="240" w:before="0" w:beforeAutospacing="0" w:lineRule="auto"/>
        <w:ind w:left="1440" w:hanging="360"/>
        <w:jc w:val="both"/>
        <w:rPr/>
      </w:pPr>
      <w:r w:rsidDel="00000000" w:rsidR="00000000" w:rsidRPr="00000000">
        <w:rPr>
          <w:rtl w:val="0"/>
        </w:rPr>
        <w:t xml:space="preserve">Cualquier actualización que requiera reiniciar servicios se programará fuera del horario laboral operativo para no afectar los despachos.</w:t>
      </w:r>
      <w:r w:rsidDel="00000000" w:rsidR="00000000" w:rsidRPr="00000000">
        <w:rPr>
          <w:rtl w:val="0"/>
        </w:rPr>
      </w:r>
    </w:p>
    <w:p w:rsidR="00000000" w:rsidDel="00000000" w:rsidP="00000000" w:rsidRDefault="00000000" w:rsidRPr="00000000" w14:paraId="00000048">
      <w:pPr>
        <w:pStyle w:val="Heading1"/>
        <w:jc w:val="both"/>
        <w:rPr>
          <w:color w:val="000000"/>
        </w:rPr>
      </w:pPr>
      <w:bookmarkStart w:colFirst="0" w:colLast="0" w:name="_heading=h.rzyg2iuq9v0m" w:id="10"/>
      <w:bookmarkEnd w:id="10"/>
      <w:r w:rsidDel="00000000" w:rsidR="00000000" w:rsidRPr="00000000">
        <w:rPr>
          <w:color w:val="000000"/>
          <w:rtl w:val="0"/>
        </w:rPr>
        <w:t xml:space="preserve">4. Monitoreo del Sistema</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El monitoreo se enfocará en los tres componentes principales de la arquitectura para detectar fallos antes de que afecten al usuario final:</w:t>
      </w:r>
    </w:p>
    <w:p w:rsidR="00000000" w:rsidDel="00000000" w:rsidP="00000000" w:rsidRDefault="00000000" w:rsidRPr="00000000" w14:paraId="0000004A">
      <w:pPr>
        <w:numPr>
          <w:ilvl w:val="0"/>
          <w:numId w:val="1"/>
        </w:numPr>
        <w:spacing w:after="0" w:afterAutospacing="0" w:before="240" w:lineRule="auto"/>
        <w:ind w:left="720" w:hanging="360"/>
        <w:jc w:val="both"/>
        <w:rPr/>
      </w:pPr>
      <w:r w:rsidDel="00000000" w:rsidR="00000000" w:rsidRPr="00000000">
        <w:rPr>
          <w:b w:val="1"/>
          <w:bCs w:val="1"/>
          <w:rtl w:val="0"/>
        </w:rPr>
        <w:t xml:space="preserve">Capa de Datos (Base de Datos):</w:t>
      </w:r>
      <w:r w:rsidDel="00000000" w:rsidR="00000000" w:rsidRPr="00000000">
        <w:rPr>
          <w:rtl w:val="0"/>
        </w:rPr>
        <w:t xml:space="preserve"> Monitoreo de la integridad de las tablas de productos y usuarios, asegurando que no existan bloqueos (deadlocks) que impidan registrar nuevos ingresos.</w:t>
      </w:r>
    </w:p>
    <w:p w:rsidR="00000000" w:rsidDel="00000000" w:rsidP="00000000" w:rsidRDefault="00000000" w:rsidRPr="00000000" w14:paraId="0000004B">
      <w:pPr>
        <w:numPr>
          <w:ilvl w:val="0"/>
          <w:numId w:val="1"/>
        </w:numPr>
        <w:spacing w:after="0" w:afterAutospacing="0" w:before="0" w:beforeAutospacing="0" w:lineRule="auto"/>
        <w:ind w:left="720" w:hanging="360"/>
        <w:jc w:val="both"/>
        <w:rPr/>
      </w:pPr>
      <w:r w:rsidDel="00000000" w:rsidR="00000000" w:rsidRPr="00000000">
        <w:rPr>
          <w:b w:val="1"/>
          <w:bCs w:val="1"/>
          <w:rtl w:val="0"/>
        </w:rPr>
        <w:t xml:space="preserve">Capa de Aplicación (Backend Node.js):</w:t>
      </w:r>
      <w:r w:rsidDel="00000000" w:rsidR="00000000" w:rsidRPr="00000000">
        <w:rPr>
          <w:rtl w:val="0"/>
        </w:rPr>
        <w:t xml:space="preserve"> Verificación de que la API REST esté respondiendo a las solicitudes del Frontend, especialmente en los endpoints de Login y cálculo de Stock.</w:t>
      </w:r>
    </w:p>
    <w:p w:rsidR="00000000" w:rsidDel="00000000" w:rsidP="00000000" w:rsidRDefault="00000000" w:rsidRPr="00000000" w14:paraId="0000004C">
      <w:pPr>
        <w:numPr>
          <w:ilvl w:val="0"/>
          <w:numId w:val="1"/>
        </w:numPr>
        <w:spacing w:after="240" w:before="0" w:beforeAutospacing="0" w:lineRule="auto"/>
        <w:ind w:left="720" w:hanging="360"/>
        <w:jc w:val="both"/>
        <w:rPr/>
      </w:pPr>
      <w:r w:rsidDel="00000000" w:rsidR="00000000" w:rsidRPr="00000000">
        <w:rPr>
          <w:b w:val="1"/>
          <w:bCs w:val="1"/>
          <w:rtl w:val="0"/>
        </w:rPr>
        <w:t xml:space="preserve">Infraestructura:</w:t>
      </w:r>
      <w:r w:rsidDel="00000000" w:rsidR="00000000" w:rsidRPr="00000000">
        <w:rPr>
          <w:rtl w:val="0"/>
        </w:rPr>
        <w:t xml:space="preserve"> Control del espacio en disco disponible en el servidor para evitar que los logs o backups llenen el almacenamiento y detengan el sistema.</w:t>
      </w:r>
      <w:r w:rsidDel="00000000" w:rsidR="00000000" w:rsidRPr="00000000">
        <w:rPr>
          <w:rtl w:val="0"/>
        </w:rPr>
      </w:r>
    </w:p>
    <w:p w:rsidR="00000000" w:rsidDel="00000000" w:rsidP="00000000" w:rsidRDefault="00000000" w:rsidRPr="00000000" w14:paraId="0000004D">
      <w:pPr>
        <w:pStyle w:val="Heading1"/>
        <w:jc w:val="both"/>
        <w:rPr>
          <w:color w:val="000000"/>
        </w:rPr>
      </w:pPr>
      <w:bookmarkStart w:colFirst="0" w:colLast="0" w:name="_heading=h.vs23x3riynix" w:id="11"/>
      <w:bookmarkEnd w:id="11"/>
      <w:r w:rsidDel="00000000" w:rsidR="00000000" w:rsidRPr="00000000">
        <w:rPr>
          <w:color w:val="000000"/>
          <w:rtl w:val="0"/>
        </w:rPr>
        <w:t xml:space="preserve">5. Métricas clave de monitoreo</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Se medirán los siguientes indicadores para evaluar la salud del sistema:</w:t>
      </w:r>
    </w:p>
    <w:p w:rsidR="00000000" w:rsidDel="00000000" w:rsidP="00000000" w:rsidRDefault="00000000" w:rsidRPr="00000000" w14:paraId="0000004F">
      <w:pPr>
        <w:numPr>
          <w:ilvl w:val="0"/>
          <w:numId w:val="4"/>
        </w:numPr>
        <w:spacing w:after="0" w:afterAutospacing="0" w:before="240" w:lineRule="auto"/>
        <w:ind w:left="720" w:hanging="360"/>
        <w:jc w:val="both"/>
        <w:rPr/>
      </w:pPr>
      <w:r w:rsidDel="00000000" w:rsidR="00000000" w:rsidRPr="00000000">
        <w:rPr>
          <w:b w:val="1"/>
          <w:bCs w:val="1"/>
          <w:rtl w:val="0"/>
        </w:rPr>
        <w:t xml:space="preserve">Disponibilidad (Uptime):</w:t>
      </w:r>
      <w:r w:rsidDel="00000000" w:rsidR="00000000" w:rsidRPr="00000000">
        <w:rPr>
          <w:rtl w:val="0"/>
        </w:rPr>
        <w:t xml:space="preserve"> Porcentaje de tiempo que el sistema está accesible para los usuarios (Meta: &gt;99.5%).</w:t>
      </w:r>
    </w:p>
    <w:p w:rsidR="00000000" w:rsidDel="00000000" w:rsidP="00000000" w:rsidRDefault="00000000" w:rsidRPr="00000000" w14:paraId="00000050">
      <w:pPr>
        <w:numPr>
          <w:ilvl w:val="0"/>
          <w:numId w:val="4"/>
        </w:numPr>
        <w:spacing w:after="0" w:afterAutospacing="0" w:before="0" w:beforeAutospacing="0" w:lineRule="auto"/>
        <w:ind w:left="720" w:hanging="360"/>
        <w:jc w:val="both"/>
        <w:rPr/>
      </w:pPr>
      <w:r w:rsidDel="00000000" w:rsidR="00000000" w:rsidRPr="00000000">
        <w:rPr>
          <w:b w:val="1"/>
          <w:bCs w:val="1"/>
          <w:rtl w:val="0"/>
        </w:rPr>
        <w:t xml:space="preserve">Tiempo de Respuesta (Latencia):</w:t>
      </w:r>
      <w:r w:rsidDel="00000000" w:rsidR="00000000" w:rsidRPr="00000000">
        <w:rPr>
          <w:rtl w:val="0"/>
        </w:rPr>
        <w:t xml:space="preserve"> Tiempo que tarda el sistema en procesar una solicitud crítica, como "Registrar Ingreso" o "Generar Reporte PPP" (Meta: </w:t>
      </w:r>
      <w:r w:rsidDel="00000000" w:rsidR="00000000" w:rsidRPr="00000000">
        <w:rPr>
          <w:rtl w:val="0"/>
        </w:rPr>
        <w:t xml:space="preserve">&lt;2</w:t>
      </w:r>
      <w:r w:rsidDel="00000000" w:rsidR="00000000" w:rsidRPr="00000000">
        <w:rPr>
          <w:rtl w:val="0"/>
        </w:rPr>
        <w:t xml:space="preserve"> segundos).</w:t>
      </w:r>
    </w:p>
    <w:p w:rsidR="00000000" w:rsidDel="00000000" w:rsidP="00000000" w:rsidRDefault="00000000" w:rsidRPr="00000000" w14:paraId="00000051">
      <w:pPr>
        <w:numPr>
          <w:ilvl w:val="0"/>
          <w:numId w:val="4"/>
        </w:numPr>
        <w:spacing w:after="0" w:afterAutospacing="0" w:before="0" w:beforeAutospacing="0" w:lineRule="auto"/>
        <w:ind w:left="720" w:hanging="360"/>
        <w:jc w:val="both"/>
        <w:rPr/>
      </w:pPr>
      <w:r w:rsidDel="00000000" w:rsidR="00000000" w:rsidRPr="00000000">
        <w:rPr>
          <w:b w:val="1"/>
          <w:bCs w:val="1"/>
          <w:rtl w:val="0"/>
        </w:rPr>
        <w:t xml:space="preserve">Tasa de Errores HTTP:</w:t>
      </w:r>
      <w:r w:rsidDel="00000000" w:rsidR="00000000" w:rsidRPr="00000000">
        <w:rPr>
          <w:rtl w:val="0"/>
        </w:rPr>
        <w:t xml:space="preserve"> Cantidad de respuestas fallidas (Errores 500) en relación al total de peticiones.</w:t>
      </w:r>
    </w:p>
    <w:p w:rsidR="00000000" w:rsidDel="00000000" w:rsidP="00000000" w:rsidRDefault="00000000" w:rsidRPr="00000000" w14:paraId="00000052">
      <w:pPr>
        <w:numPr>
          <w:ilvl w:val="0"/>
          <w:numId w:val="4"/>
        </w:numPr>
        <w:spacing w:after="240" w:before="0" w:beforeAutospacing="0" w:lineRule="auto"/>
        <w:ind w:left="720" w:hanging="360"/>
        <w:jc w:val="both"/>
        <w:rPr/>
      </w:pPr>
      <w:r w:rsidDel="00000000" w:rsidR="00000000" w:rsidRPr="00000000">
        <w:rPr>
          <w:b w:val="1"/>
          <w:bCs w:val="1"/>
          <w:rtl w:val="0"/>
        </w:rPr>
        <w:t xml:space="preserve">Integridad de Stock:</w:t>
      </w:r>
      <w:r w:rsidDel="00000000" w:rsidR="00000000" w:rsidRPr="00000000">
        <w:rPr>
          <w:rtl w:val="0"/>
        </w:rPr>
        <w:t xml:space="preserve"> Conteo de incidentes donde se detecten stocks negativos lógicos (Meta: 0, validado por reglas de negocio).</w:t>
      </w:r>
    </w:p>
    <w:p w:rsidR="00000000" w:rsidDel="00000000" w:rsidP="00000000" w:rsidRDefault="00000000" w:rsidRPr="00000000" w14:paraId="00000053">
      <w:pPr>
        <w:spacing w:after="240" w:before="240" w:lineRule="auto"/>
        <w:ind w:left="0" w:firstLine="0"/>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tabs>
        <w:tab w:val="center" w:leader="none" w:pos="4513"/>
        <w:tab w:val="right" w:leader="none" w:pos="9495"/>
      </w:tabs>
      <w:spacing w:after="0" w:line="240" w:lineRule="auto"/>
      <w:ind w:right="-466.062992125984"/>
      <w:jc w:val="right"/>
      <w:rPr/>
    </w:pPr>
    <w:r w:rsidDel="00000000" w:rsidR="00000000" w:rsidRPr="00000000">
      <w:rPr>
        <w:rFonts w:ascii="Aptos" w:cs="Aptos" w:eastAsia="Aptos" w:hAnsi="Aptos"/>
        <w:sz w:val="24"/>
        <w:szCs w:val="24"/>
      </w:rPr>
      <w:drawing>
        <wp:inline distB="0" distT="0" distL="0" distR="0">
          <wp:extent cx="3314700" cy="552450"/>
          <wp:effectExtent b="0" l="0" r="0" t="0"/>
          <wp:docPr descr="Una caricatura de una persona&#10;&#10;Descripción generada automáticamente con confianza media" id="71" name="image1.jpg"/>
          <a:graphic>
            <a:graphicData uri="http://schemas.openxmlformats.org/drawingml/2006/picture">
              <pic:pic>
                <pic:nvPicPr>
                  <pic:cNvPr descr="Una caricatura de una persona&#10;&#10;Descripción generada automáticamente con confianza media" id="0" name="image1.jpg"/>
                  <pic:cNvPicPr preferRelativeResize="0"/>
                </pic:nvPicPr>
                <pic:blipFill>
                  <a:blip r:embed="rId1"/>
                  <a:srcRect b="0" l="0" r="0" t="0"/>
                  <a:stretch>
                    <a:fillRect/>
                  </a:stretch>
                </pic:blipFill>
                <pic:spPr>
                  <a:xfrm>
                    <a:off x="0" y="0"/>
                    <a:ext cx="3314700" cy="5524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tabs>
        <w:tab w:val="center" w:leader="none" w:pos="4513"/>
        <w:tab w:val="right" w:leader="none" w:pos="9495"/>
      </w:tabs>
      <w:spacing w:after="0" w:line="240" w:lineRule="auto"/>
      <w:ind w:right="-466.062992125984"/>
      <w:jc w:val="right"/>
      <w:rPr/>
    </w:pPr>
    <w:r w:rsidDel="00000000" w:rsidR="00000000" w:rsidRPr="00000000">
      <w:rPr>
        <w:rFonts w:ascii="Aptos" w:cs="Aptos" w:eastAsia="Aptos" w:hAnsi="Aptos"/>
        <w:sz w:val="24"/>
        <w:szCs w:val="24"/>
      </w:rPr>
      <w:drawing>
        <wp:inline distB="0" distT="0" distL="0" distR="0">
          <wp:extent cx="3314700" cy="552450"/>
          <wp:effectExtent b="0" l="0" r="0" t="0"/>
          <wp:docPr descr="Una caricatura de una persona&#10;&#10;Descripción generada automáticamente con confianza media" id="70" name="image1.jpg"/>
          <a:graphic>
            <a:graphicData uri="http://schemas.openxmlformats.org/drawingml/2006/picture">
              <pic:pic>
                <pic:nvPicPr>
                  <pic:cNvPr descr="Una caricatura de una persona&#10;&#10;Descripción generada automáticamente con confianza media" id="0" name="image1.jpg"/>
                  <pic:cNvPicPr preferRelativeResize="0"/>
                </pic:nvPicPr>
                <pic:blipFill>
                  <a:blip r:embed="rId1"/>
                  <a:srcRect b="0" l="0" r="0" t="0"/>
                  <a:stretch>
                    <a:fillRect/>
                  </a:stretch>
                </pic:blipFill>
                <pic:spPr>
                  <a:xfrm>
                    <a:off x="0" y="0"/>
                    <a:ext cx="3314700" cy="5524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Ttulo7">
    <w:name w:val="heading 7"/>
    <w:basedOn w:val="Normal"/>
    <w:next w:val="Normal"/>
    <w:link w:val="Ttulo7Car"/>
    <w:uiPriority w:val="9"/>
    <w:semiHidden w:val="1"/>
    <w:unhideWhenUsed w:val="1"/>
    <w:qFormat w:val="1"/>
    <w:rsid w:val="005C06C1"/>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5C06C1"/>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5C06C1"/>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5C06C1"/>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rsid w:val="005C06C1"/>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rsid w:val="005C06C1"/>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5C06C1"/>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5C06C1"/>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5C06C1"/>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5C06C1"/>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5C06C1"/>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5C06C1"/>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5C06C1"/>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5C06C1"/>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5C06C1"/>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5C06C1"/>
    <w:rPr>
      <w:i w:val="1"/>
      <w:iCs w:val="1"/>
      <w:color w:val="404040" w:themeColor="text1" w:themeTint="0000BF"/>
    </w:rPr>
  </w:style>
  <w:style w:type="paragraph" w:styleId="Prrafodelista">
    <w:name w:val="List Paragraph"/>
    <w:basedOn w:val="Normal"/>
    <w:uiPriority w:val="34"/>
    <w:qFormat w:val="1"/>
    <w:rsid w:val="005C06C1"/>
    <w:pPr>
      <w:ind w:left="720"/>
      <w:contextualSpacing w:val="1"/>
    </w:pPr>
  </w:style>
  <w:style w:type="character" w:styleId="nfasisintenso">
    <w:name w:val="Intense Emphasis"/>
    <w:basedOn w:val="Fuentedeprrafopredeter"/>
    <w:uiPriority w:val="21"/>
    <w:qFormat w:val="1"/>
    <w:rsid w:val="005C06C1"/>
    <w:rPr>
      <w:i w:val="1"/>
      <w:iCs w:val="1"/>
      <w:color w:val="2f5496" w:themeColor="accent1" w:themeShade="0000BF"/>
    </w:rPr>
  </w:style>
  <w:style w:type="paragraph" w:styleId="Citadestacada">
    <w:name w:val="Intense Quote"/>
    <w:basedOn w:val="Normal"/>
    <w:next w:val="Normal"/>
    <w:link w:val="CitadestacadaCar"/>
    <w:uiPriority w:val="30"/>
    <w:qFormat w:val="1"/>
    <w:rsid w:val="005C06C1"/>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5C06C1"/>
    <w:rPr>
      <w:i w:val="1"/>
      <w:iCs w:val="1"/>
      <w:color w:val="2f5496" w:themeColor="accent1" w:themeShade="0000BF"/>
    </w:rPr>
  </w:style>
  <w:style w:type="character" w:styleId="Referenciaintensa">
    <w:name w:val="Intense Reference"/>
    <w:basedOn w:val="Fuentedeprrafopredeter"/>
    <w:uiPriority w:val="32"/>
    <w:qFormat w:val="1"/>
    <w:rsid w:val="005C06C1"/>
    <w:rPr>
      <w:b w:val="1"/>
      <w:bCs w:val="1"/>
      <w:smallCaps w:val="1"/>
      <w:color w:val="2f5496" w:themeColor="accent1" w:themeShade="0000BF"/>
      <w:spacing w:val="5"/>
    </w:rPr>
  </w:style>
  <w:style w:type="paragraph" w:styleId="Sinespaciado">
    <w:name w:val="No Spacing"/>
    <w:link w:val="SinespaciadoCar"/>
    <w:uiPriority w:val="1"/>
    <w:qFormat w:val="1"/>
    <w:rsid w:val="00CE11BC"/>
    <w:pPr>
      <w:spacing w:after="0" w:line="240" w:lineRule="auto"/>
    </w:pPr>
    <w:rPr>
      <w:rFonts w:eastAsiaTheme="minorEastAsia"/>
      <w:kern w:val="0"/>
      <w:lang w:eastAsia="es-CL"/>
    </w:rPr>
  </w:style>
  <w:style w:type="character" w:styleId="SinespaciadoCar" w:customStyle="1">
    <w:name w:val="Sin espaciado Car"/>
    <w:basedOn w:val="Fuentedeprrafopredeter"/>
    <w:link w:val="Sinespaciado"/>
    <w:uiPriority w:val="1"/>
    <w:rsid w:val="00CE11BC"/>
    <w:rPr>
      <w:rFonts w:eastAsiaTheme="minorEastAsia"/>
      <w:kern w:val="0"/>
      <w:lang w:eastAsia="es-CL"/>
    </w:rPr>
  </w:style>
  <w:style w:type="paragraph" w:styleId="Encabezado">
    <w:name w:val="header"/>
    <w:basedOn w:val="Normal"/>
    <w:link w:val="EncabezadoCar"/>
    <w:uiPriority w:val="99"/>
    <w:unhideWhenUsed w:val="1"/>
    <w:rsid w:val="00CE11B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CE11BC"/>
  </w:style>
  <w:style w:type="paragraph" w:styleId="Piedepgina">
    <w:name w:val="footer"/>
    <w:basedOn w:val="Normal"/>
    <w:link w:val="PiedepginaCar"/>
    <w:uiPriority w:val="99"/>
    <w:unhideWhenUsed w:val="1"/>
    <w:rsid w:val="00CE11B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CE11BC"/>
  </w:style>
  <w:style w:type="paragraph" w:styleId="TtuloTDC">
    <w:name w:val="TOC Heading"/>
    <w:basedOn w:val="Ttulo1"/>
    <w:next w:val="Normal"/>
    <w:uiPriority w:val="39"/>
    <w:unhideWhenUsed w:val="1"/>
    <w:qFormat w:val="1"/>
    <w:rsid w:val="00CE11BC"/>
    <w:pPr>
      <w:spacing w:after="0" w:before="240"/>
      <w:outlineLvl w:val="9"/>
    </w:pPr>
    <w:rPr>
      <w:kern w:val="0"/>
      <w:sz w:val="32"/>
      <w:szCs w:val="32"/>
      <w:lang w:eastAsia="es-CL"/>
    </w:rPr>
  </w:style>
  <w:style w:type="paragraph" w:styleId="TDC1">
    <w:name w:val="toc 1"/>
    <w:basedOn w:val="Normal"/>
    <w:next w:val="Normal"/>
    <w:autoRedefine w:val="1"/>
    <w:uiPriority w:val="39"/>
    <w:unhideWhenUsed w:val="1"/>
    <w:rsid w:val="00C7705E"/>
    <w:pPr>
      <w:tabs>
        <w:tab w:val="right" w:leader="dot" w:pos="8828"/>
      </w:tabs>
      <w:spacing w:after="100"/>
    </w:pPr>
  </w:style>
  <w:style w:type="character" w:styleId="Hipervnculo">
    <w:name w:val="Hyperlink"/>
    <w:basedOn w:val="Fuentedeprrafopredeter"/>
    <w:uiPriority w:val="99"/>
    <w:unhideWhenUsed w:val="1"/>
    <w:rsid w:val="00CE11BC"/>
    <w:rPr>
      <w:color w:val="0563c1" w:themeColor="hyperlink"/>
      <w:u w:val="single"/>
    </w:rPr>
  </w:style>
  <w:style w:type="paragraph" w:styleId="TDC2">
    <w:name w:val="toc 2"/>
    <w:basedOn w:val="Normal"/>
    <w:next w:val="Normal"/>
    <w:autoRedefine w:val="1"/>
    <w:uiPriority w:val="39"/>
    <w:unhideWhenUsed w:val="1"/>
    <w:rsid w:val="00ED141E"/>
    <w:pPr>
      <w:spacing w:after="100"/>
      <w:ind w:left="220"/>
    </w:pPr>
  </w:style>
  <w:style w:type="paragraph" w:styleId="TDC3">
    <w:name w:val="toc 3"/>
    <w:basedOn w:val="Normal"/>
    <w:next w:val="Normal"/>
    <w:autoRedefine w:val="1"/>
    <w:uiPriority w:val="39"/>
    <w:unhideWhenUsed w:val="1"/>
    <w:rsid w:val="00ED141E"/>
    <w:pPr>
      <w:spacing w:after="100"/>
      <w:ind w:left="440"/>
    </w:pPr>
  </w:style>
  <w:style w:type="paragraph" w:styleId="NormalWeb">
    <w:name w:val="Normal (Web)"/>
    <w:basedOn w:val="Normal"/>
    <w:uiPriority w:val="99"/>
    <w:semiHidden w:val="1"/>
    <w:unhideWhenUsed w:val="1"/>
    <w:rsid w:val="000D0979"/>
    <w:rPr>
      <w:rFonts w:ascii="Times New Roman" w:cs="Times New Roman" w:hAnsi="Times New Roman"/>
      <w:sz w:val="24"/>
      <w:szCs w:val="24"/>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E7LB0BFbHJP1mbDsV0HXFqhWpg==">CgMxLjAyDmguZGRhaXZtcGp2OWlpMg5oLnowaWVyMzZmam01dDIOaC5uc2V2NTc3a3Vkb3YyDmguYW1vZjQzeWEzbjI2Mg5oLmRjazIyeDdhbTM5NjIOaC5jdmF6eDZteXRqNzcyDmguaGp2MnV3dGFvNmVzMg5oLmt3N3BqeTNzaWx5aTIOaC50dDluc292eDZld2QyDmgudThob3NmdHdldDFhMg5oLnJ6eWcyaXVxOXYwbTIOaC52czIzeDNyaXluaXg4AHIhMVR2Mm9LR1cxSWpESWVuc2tCU25vcjFHTVJsdnNXOER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2025-11-12T16:25:00Z</dcterms:created>
  <dc:creator>AIDAN ASHER ARENAS CORVALAN</dc:creator>
</cp:coreProperties>
</file>