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jfnyjwis25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x64x6a2vshc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bg8qo43vuy0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snh1pbwrqn8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a4q3pg5ju9h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qyirq4mv76j4" w:id="5"/>
      <w:bookmarkEnd w:id="5"/>
      <w:r w:rsidDel="00000000" w:rsidR="00000000" w:rsidRPr="00000000">
        <w:rPr>
          <w:rtl w:val="0"/>
        </w:rPr>
        <w:t xml:space="preserve">Acta de cierre de Proyecto Ágil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Vicente Gutierrez</w:t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  <w:t xml:space="preserve">Martín Vega</w:t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0"/>
        </w:rPr>
        <w:t xml:space="preserve">Monserrat Vilches</w:t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0"/>
        </w:rPr>
        <w:t xml:space="preserve">Nicolás Yañez</w:t>
      </w:r>
    </w:p>
    <w:sdt>
      <w:sdtPr>
        <w:id w:val="-14929237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a0ndixmtpo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Datos Generales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58x577dsa8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Resumen Ejecutivo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dgt1rjbce9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Alcance y Entregables Finales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q1l4k16n8d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Entregables Funcionales (Software)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ki9s6ocrpi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Aceptaciones de entregas documentales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8kud6l4uug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Resumen de Hitos y Cronograma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u11eu9frot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Resumen de Calidad y Pruebas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jpbnd14tk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Lecciones Aprendidas Clave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c5cazf2hi3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Aprobación y Firmas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sz w:val="30"/>
          <w:szCs w:val="30"/>
        </w:rPr>
      </w:pPr>
      <w:bookmarkStart w:colFirst="0" w:colLast="0" w:name="_4vk3nfvw85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sz w:val="30"/>
          <w:szCs w:val="30"/>
        </w:rPr>
      </w:pPr>
      <w:bookmarkStart w:colFirst="0" w:colLast="0" w:name="_26co1gavatq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sz w:val="30"/>
          <w:szCs w:val="30"/>
        </w:rPr>
      </w:pPr>
      <w:bookmarkStart w:colFirst="0" w:colLast="0" w:name="_ylx7pq4xywv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sz w:val="30"/>
          <w:szCs w:val="30"/>
        </w:rPr>
      </w:pPr>
      <w:bookmarkStart w:colFirst="0" w:colLast="0" w:name="_39bq636clhh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sz w:val="30"/>
          <w:szCs w:val="30"/>
        </w:rPr>
      </w:pPr>
      <w:bookmarkStart w:colFirst="0" w:colLast="0" w:name="_g8rq2htmfsd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sz w:val="30"/>
          <w:szCs w:val="30"/>
        </w:rPr>
      </w:pPr>
      <w:bookmarkStart w:colFirst="0" w:colLast="0" w:name="_kadsge53nek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sz w:val="30"/>
          <w:szCs w:val="30"/>
        </w:rPr>
      </w:pPr>
      <w:bookmarkStart w:colFirst="0" w:colLast="0" w:name="_1i6gwucojkd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b w:val="1"/>
          <w:bCs w:val="1"/>
          <w:sz w:val="30"/>
          <w:szCs w:val="30"/>
        </w:rPr>
      </w:pPr>
      <w:bookmarkStart w:colFirst="0" w:colLast="0" w:name="_la0ndixmtpo8" w:id="13"/>
      <w:bookmarkEnd w:id="1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Datos Generales del Proyecto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 Prevention SPA</w:t>
            </w:r>
          </w:p>
        </w:tc>
      </w:tr>
      <w:tr>
        <w:trPr>
          <w:cantSplit w:val="0"/>
          <w:trHeight w:val="551.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de Inventario</w:t>
            </w:r>
          </w:p>
        </w:tc>
      </w:tr>
      <w:tr>
        <w:trPr>
          <w:cantSplit w:val="0"/>
          <w:trHeight w:val="551.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Metodología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Ágil (Kanban)</w:t>
            </w:r>
          </w:p>
        </w:tc>
      </w:tr>
      <w:tr>
        <w:trPr>
          <w:cantSplit w:val="0"/>
          <w:trHeight w:val="551.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preparación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14/09/2025</w:t>
            </w:r>
          </w:p>
        </w:tc>
      </w:tr>
      <w:tr>
        <w:trPr>
          <w:cantSplit w:val="0"/>
          <w:trHeight w:val="551.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 Prevention</w:t>
            </w:r>
          </w:p>
        </w:tc>
      </w:tr>
      <w:tr>
        <w:trPr>
          <w:cantSplit w:val="0"/>
          <w:trHeight w:val="551.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Monserrat Vilches</w:t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rPr>
          <w:b w:val="1"/>
          <w:bCs w:val="1"/>
          <w:color w:val="ff0000"/>
        </w:rPr>
      </w:pPr>
      <w:bookmarkStart w:colFirst="0" w:colLast="0" w:name="_458x577dsa82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Resumen Ejecutivo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se desarrolló bajo la metodología Kanban, cumpliendo con los objetivos definidos en el backlog inicial. Se diseñó e implementó</w:t>
      </w:r>
      <w:r w:rsidDel="00000000" w:rsidR="00000000" w:rsidRPr="00000000">
        <w:rPr>
          <w:sz w:val="24"/>
          <w:szCs w:val="24"/>
          <w:rtl w:val="0"/>
        </w:rPr>
        <w:t xml:space="preserve"> un Sistema Web de inventario para resolver problemática con peticiones de material y control de flujos operativos (preparación, despacho, recepción y devolución), evitando errores manuales al momento de ingresar productos.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sz w:val="24"/>
          <w:szCs w:val="24"/>
          <w:rtl w:val="0"/>
        </w:rPr>
        <w:t xml:space="preserve">Para esta segunda fase, se consolidó el backend para los módulos prioritarios, realización de login y se avanzó en el frontend con vistas de lista, entregando finalmente Guía de Despliegue, Manual de Usuario e Informe de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b w:val="1"/>
          <w:bCs w:val="1"/>
          <w:sz w:val="30"/>
          <w:szCs w:val="30"/>
        </w:rPr>
      </w:pPr>
      <w:bookmarkStart w:colFirst="0" w:colLast="0" w:name="_ldgt1rjbce9o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Alcance y Entregables Finales</w:t>
      </w:r>
    </w:p>
    <w:p w:rsidR="00000000" w:rsidDel="00000000" w:rsidP="00000000" w:rsidRDefault="00000000" w:rsidRPr="00000000" w14:paraId="00000057">
      <w:pPr>
        <w:pStyle w:val="Heading2"/>
        <w:spacing w:after="240" w:before="240" w:lineRule="auto"/>
        <w:rPr>
          <w:sz w:val="26"/>
          <w:szCs w:val="26"/>
        </w:rPr>
      </w:pPr>
      <w:bookmarkStart w:colFirst="0" w:colLast="0" w:name="_lq1l4k16n8da" w:id="16"/>
      <w:bookmarkEnd w:id="16"/>
      <w:r w:rsidDel="00000000" w:rsidR="00000000" w:rsidRPr="00000000">
        <w:rPr>
          <w:sz w:val="26"/>
          <w:szCs w:val="26"/>
          <w:rtl w:val="0"/>
        </w:rPr>
        <w:t xml:space="preserve">3.1. Entregables Funcionales (Software)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Inventario:</w:t>
      </w:r>
      <w:r w:rsidDel="00000000" w:rsidR="00000000" w:rsidRPr="00000000">
        <w:rPr>
          <w:sz w:val="24"/>
          <w:szCs w:val="24"/>
          <w:rtl w:val="0"/>
        </w:rPr>
        <w:t xml:space="preserve"> Gestión de productos, subcategorías, alertas de stock crítico.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Operaciones:</w:t>
      </w:r>
      <w:r w:rsidDel="00000000" w:rsidR="00000000" w:rsidRPr="00000000">
        <w:rPr>
          <w:sz w:val="24"/>
          <w:szCs w:val="24"/>
          <w:rtl w:val="0"/>
        </w:rPr>
        <w:t xml:space="preserve"> Flujos completos de Ingreso de compras, Salidas a Centros de Costo y Devoluciones.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Financiero:</w:t>
      </w:r>
      <w:r w:rsidDel="00000000" w:rsidR="00000000" w:rsidRPr="00000000">
        <w:rPr>
          <w:sz w:val="24"/>
          <w:szCs w:val="24"/>
          <w:rtl w:val="0"/>
        </w:rPr>
        <w:t xml:space="preserve"> Cálculo automático y reporte de PPP (Actual e Histórico).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Administración:</w:t>
      </w:r>
      <w:r w:rsidDel="00000000" w:rsidR="00000000" w:rsidRPr="00000000">
        <w:rPr>
          <w:sz w:val="24"/>
          <w:szCs w:val="24"/>
          <w:rtl w:val="0"/>
        </w:rPr>
        <w:t xml:space="preserve"> CRUD completo de Usuarios, Proveedores y Centros de Costo.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Seguridad:</w:t>
      </w:r>
      <w:r w:rsidDel="00000000" w:rsidR="00000000" w:rsidRPr="00000000">
        <w:rPr>
          <w:sz w:val="24"/>
          <w:szCs w:val="24"/>
          <w:rtl w:val="0"/>
        </w:rPr>
        <w:t xml:space="preserve"> Sistema de autenticación y autorización por roles (Admin/Bodeguero).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240" w:before="240" w:lineRule="auto"/>
        <w:rPr/>
      </w:pPr>
      <w:bookmarkStart w:colFirst="0" w:colLast="0" w:name="_6ki9s6ocrpie" w:id="17"/>
      <w:bookmarkEnd w:id="17"/>
      <w:r w:rsidDel="00000000" w:rsidR="00000000" w:rsidRPr="00000000">
        <w:rPr>
          <w:sz w:val="26"/>
          <w:szCs w:val="26"/>
          <w:rtl w:val="0"/>
        </w:rPr>
        <w:t xml:space="preserve">3.2. Aceptaciones de entregas documentales</w:t>
      </w:r>
      <w:r w:rsidDel="00000000" w:rsidR="00000000" w:rsidRPr="00000000">
        <w:rPr>
          <w:rtl w:val="0"/>
        </w:rPr>
      </w:r>
    </w:p>
    <w:tbl>
      <w:tblPr>
        <w:tblStyle w:val="Table2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860"/>
        <w:gridCol w:w="3870"/>
        <w:tblGridChange w:id="0">
          <w:tblGrid>
            <w:gridCol w:w="2130"/>
            <w:gridCol w:w="1860"/>
            <w:gridCol w:w="38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Entregable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Aceptación (Si/No)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Historias de Usuario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Completadas al 100% (Alcance Web).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4 + 1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Diagramación finalizada.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BD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Esquema relacional optimizado.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Plan + Matriz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Ejecución QA completa.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de Usuario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Incluye flujos visuales y anexos técnicos.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Guía de Despliegue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técnica entregada.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 de Cierre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Resumen de hitos y métricas.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cada entregable aceptado, se da por entendido que: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El entregable ha cumplido los criterios de aceptación establecidos.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 ha validado el cumplimiento de los requerimientos funcionales y de calidad.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 ha realizado la transferencia de conocimientos mediante el Manual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sz w:val="30"/>
          <w:szCs w:val="30"/>
        </w:rPr>
      </w:pPr>
      <w:bookmarkStart w:colFirst="0" w:colLast="0" w:name="_h8kud6l4uugg" w:id="18"/>
      <w:bookmarkEnd w:id="18"/>
      <w:r w:rsidDel="00000000" w:rsidR="00000000" w:rsidRPr="00000000">
        <w:rPr>
          <w:sz w:val="30"/>
          <w:szCs w:val="30"/>
          <w:rtl w:val="0"/>
        </w:rPr>
        <w:t xml:space="preserve">4. Resumen de Hitos y Cronograma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El proyecto se gestionó mediante flujo continuo (Kanban), finalizando con el hito de cierre en los plazos estipulados.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1695"/>
        <w:gridCol w:w="1650"/>
        <w:tblGridChange w:id="0">
          <w:tblGrid>
            <w:gridCol w:w="3270"/>
            <w:gridCol w:w="1695"/>
            <w:gridCol w:w="16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Hito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Hito 1: MVP / Configuración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octubre 2025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Hito 2: Core Operativo y Finanzas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noviembre 2025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Hito Final: Release y Cierre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29/11/2025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Terminado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sz w:val="30"/>
          <w:szCs w:val="30"/>
        </w:rPr>
      </w:pPr>
      <w:bookmarkStart w:colFirst="0" w:colLast="0" w:name="_8u11eu9frotw" w:id="19"/>
      <w:bookmarkEnd w:id="1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Resumen de Calidad y Pruebas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 Login correcto e incorrecto (Admin)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 Login correcto e incorrecto (Bodega)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>
          <w:b w:val="1"/>
          <w:bCs w:val="1"/>
          <w:sz w:val="30"/>
          <w:szCs w:val="30"/>
        </w:rPr>
      </w:pPr>
      <w:bookmarkStart w:colFirst="0" w:colLast="0" w:name="_7djpbnd14tkr" w:id="20"/>
      <w:bookmarkEnd w:id="2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Lecciones Aprendidas Clave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La adopción de Kanban permitió un flujo de corrección y entrega continuó, asegurando un producto estable sin la rigidez de los sprints fijos.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Comunicación:</w:t>
      </w:r>
      <w:r w:rsidDel="00000000" w:rsidR="00000000" w:rsidRPr="00000000">
        <w:rPr>
          <w:rtl w:val="0"/>
        </w:rPr>
        <w:t xml:space="preserve"> Se reconoce la importancia de la validación constante con el cliente para ajustar reglas de negocio complejas (como el cálculo de PPP) en etapas tempranas.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Alcance:</w:t>
      </w:r>
      <w:r w:rsidDel="00000000" w:rsidR="00000000" w:rsidRPr="00000000">
        <w:rPr>
          <w:rtl w:val="0"/>
        </w:rPr>
        <w:t xml:space="preserve"> Definir claramente las limitaciones (como la no automatización de compras) desde el inicio ayudó a enfocar los esfuerzos en el núcleo operativo crítico 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Declaración de Cierre 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El equipo de trabajo declara que a la fecha, el alcance prometido ha sido completado al 100% en su versión Web, cumpliendo con los estándares de calidad acordados. Se transfiere la propiedad de los entregables al cliente </w:t>
      </w:r>
      <w:r w:rsidDel="00000000" w:rsidR="00000000" w:rsidRPr="00000000">
        <w:rPr>
          <w:b w:val="1"/>
          <w:bCs w:val="1"/>
          <w:rtl w:val="0"/>
        </w:rPr>
        <w:t xml:space="preserve">Fire Prevention</w:t>
      </w:r>
      <w:r w:rsidDel="00000000" w:rsidR="00000000" w:rsidRPr="00000000">
        <w:rPr>
          <w:rtl w:val="0"/>
        </w:rPr>
        <w:t xml:space="preserve"> para su explotación productiva.</w:t>
      </w:r>
    </w:p>
    <w:p w:rsidR="00000000" w:rsidDel="00000000" w:rsidP="00000000" w:rsidRDefault="00000000" w:rsidRPr="00000000" w14:paraId="0000009B">
      <w:pPr>
        <w:pStyle w:val="Heading1"/>
        <w:rPr>
          <w:b w:val="1"/>
          <w:bCs w:val="1"/>
          <w:sz w:val="30"/>
          <w:szCs w:val="30"/>
        </w:rPr>
      </w:pPr>
      <w:bookmarkStart w:colFirst="0" w:colLast="0" w:name="_3c5cazf2hi35" w:id="21"/>
      <w:bookmarkEnd w:id="2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Aprobación y Firmas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Vicente Gutierrez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Martín Vega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Monserrat Vilches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Nicolás Yañez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tabs>
        <w:tab w:val="center" w:leader="none" w:pos="4513"/>
        <w:tab w:val="right" w:leader="none" w:pos="9495"/>
      </w:tabs>
      <w:spacing w:line="240" w:lineRule="auto"/>
      <w:ind w:right="-466.062992125984"/>
      <w:jc w:val="right"/>
      <w:rPr/>
    </w:pPr>
    <w:r w:rsidDel="00000000" w:rsidR="00000000" w:rsidRPr="00000000">
      <w:rPr>
        <w:rFonts w:ascii="Aptos" w:cs="Aptos" w:eastAsia="Aptos" w:hAnsi="Aptos"/>
        <w:sz w:val="24"/>
        <w:szCs w:val="24"/>
      </w:rPr>
      <w:drawing>
        <wp:inline distB="0" distT="0" distL="0" distR="0">
          <wp:extent cx="3314700" cy="552450"/>
          <wp:effectExtent b="0" l="0" r="0" t="0"/>
          <wp:docPr descr="Una caricatura de una persona&#10;&#10;Descripción generada automáticamente con confianza media" id="2" name="image1.jpg"/>
          <a:graphic>
            <a:graphicData uri="http://schemas.openxmlformats.org/drawingml/2006/picture">
              <pic:pic>
                <pic:nvPicPr>
                  <pic:cNvPr descr="Una caricatura de una persona&#10;&#10;Descripción generada automáticamente con confianza media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14700" cy="552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