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lnsi06uz3p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pmhcojn3b7y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fz8proc1tpd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lv9vh6xu3cn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3fpq3zp67wd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/>
      </w:pPr>
      <w:bookmarkStart w:colFirst="0" w:colLast="0" w:name="_o4dvzujgnivh" w:id="5"/>
      <w:bookmarkEnd w:id="5"/>
      <w:r w:rsidDel="00000000" w:rsidR="00000000" w:rsidRPr="00000000">
        <w:rPr>
          <w:rtl w:val="0"/>
        </w:rPr>
        <w:t xml:space="preserve">Informe de cierre de Release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Vicente Gutierrez</w:t>
      </w:r>
    </w:p>
    <w:p w:rsidR="00000000" w:rsidDel="00000000" w:rsidP="00000000" w:rsidRDefault="00000000" w:rsidRPr="00000000" w14:paraId="00000022">
      <w:pPr>
        <w:jc w:val="right"/>
        <w:rPr/>
      </w:pPr>
      <w:r w:rsidDel="00000000" w:rsidR="00000000" w:rsidRPr="00000000">
        <w:rPr>
          <w:rtl w:val="0"/>
        </w:rPr>
        <w:t xml:space="preserve">Martín Vega</w:t>
      </w:r>
    </w:p>
    <w:p w:rsidR="00000000" w:rsidDel="00000000" w:rsidP="00000000" w:rsidRDefault="00000000" w:rsidRPr="00000000" w14:paraId="00000023">
      <w:pPr>
        <w:jc w:val="right"/>
        <w:rPr/>
      </w:pPr>
      <w:r w:rsidDel="00000000" w:rsidR="00000000" w:rsidRPr="00000000">
        <w:rPr>
          <w:rtl w:val="0"/>
        </w:rPr>
        <w:t xml:space="preserve">Monserrat Vilches</w:t>
      </w:r>
    </w:p>
    <w:p w:rsidR="00000000" w:rsidDel="00000000" w:rsidP="00000000" w:rsidRDefault="00000000" w:rsidRPr="00000000" w14:paraId="00000024">
      <w:pPr>
        <w:jc w:val="right"/>
        <w:rPr/>
      </w:pPr>
      <w:r w:rsidDel="00000000" w:rsidR="00000000" w:rsidRPr="00000000">
        <w:rPr>
          <w:rtl w:val="0"/>
        </w:rPr>
        <w:t xml:space="preserve">Nicolás Yañez</w:t>
      </w:r>
    </w:p>
    <w:p w:rsidR="00000000" w:rsidDel="00000000" w:rsidP="00000000" w:rsidRDefault="00000000" w:rsidRPr="00000000" w14:paraId="00000025">
      <w:pPr>
        <w:jc w:val="right"/>
        <w:rPr/>
      </w:pPr>
      <w:r w:rsidDel="00000000" w:rsidR="00000000" w:rsidRPr="00000000">
        <w:rPr>
          <w:rtl w:val="0"/>
        </w:rPr>
      </w:r>
    </w:p>
    <w:sdt>
      <w:sdtPr>
        <w:id w:val="17790582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eev4t39dfyd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Información General del Release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f1erituo86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Objetivo del Release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9e2bdzem2e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Resultados del Hito (Trabajo Completado)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r8l9ywbc85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Trabajo No Completado (Pendientes)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29fesflluq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Métricas de Progreso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353co5uy48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Conclusiones y Recomendaciones de Despliegue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>
          <w:b w:val="1"/>
          <w:bCs w:val="1"/>
          <w:sz w:val="30"/>
          <w:szCs w:val="30"/>
        </w:rPr>
      </w:pPr>
      <w:bookmarkStart w:colFirst="0" w:colLast="0" w:name="_eev4t39dfydd" w:id="6"/>
      <w:bookmarkEnd w:id="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Información General del Release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Segundo Hito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Fechas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22/10/2025 - 28/10/2025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Vicente Gutierrez, Martín Vega, Monserrat Vilches, Nicolás Yáñez.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Objetivo del producto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Entregar una plataforma web integral para la gestión de inventario "Fire Prevention", asegurando la trazabilidad completa de materiales entre bodegas y centros de costo, con control financiero automatizado (PPP) y gestión de usuarios por roles.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>
          <w:b w:val="1"/>
          <w:bCs w:val="1"/>
          <w:sz w:val="30"/>
          <w:szCs w:val="30"/>
        </w:rPr>
      </w:pPr>
      <w:bookmarkStart w:colFirst="0" w:colLast="0" w:name="_ef1erituo86p" w:id="7"/>
      <w:bookmarkEnd w:id="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Objetivo del Release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 este entregable final es desplegar en producción la versión estable de la plataforma web, con todos los módulos críticos operativos y validados: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Gestión completa de Inventario (Productos, Categorías, Alertas).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Flujos operativos de Ingreso, Salida y Devolución con trazabilidad.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Administración de Entidades (Proveedores, Centros de Costo, Usuarios).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reportes financieros (PPP) exportables.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 de documentación técnica y Manual de Usuario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>
          <w:b w:val="1"/>
          <w:bCs w:val="1"/>
          <w:sz w:val="30"/>
          <w:szCs w:val="30"/>
        </w:rPr>
      </w:pPr>
      <w:bookmarkStart w:colFirst="0" w:colLast="0" w:name="_79e2bdzem2e6" w:id="8"/>
      <w:bookmarkEnd w:id="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Resultados del Hito (Trabajo Completado)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Se ha completado las Historias de Usuario comprometidas para el alcance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2.9849052711209"/>
        <w:gridCol w:w="7212.526905752502"/>
        <w:tblGridChange w:id="0">
          <w:tblGrid>
            <w:gridCol w:w="1812.9849052711209"/>
            <w:gridCol w:w="7212.52690575250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Categoría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Detalles de Módulos Entregados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Inventario y Catálogo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productos, subcategorías, lógica de stock crítico y visualización de alertas.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Operaciones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Flujos E2E de Ingresos de Compra, Salidas a Proyectos y Devoluciones (Provider/Project).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Finanzas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Cálculo automático de Precio Promedio Ponderado (PPP) histórico y actual.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Administración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CRUD completo de Usuarios (Roles), Proveedores y Centros de Costo.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Seguridad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Autenticación robusta y protección de rutas según rol (Admin/Bodeguero).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Tareas Transversales Completadas: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Ejecución del Plan de Pruebas (QA).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Redacción y validación del Manual de Usuario.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Diagramación final (Modelo 4+1 y Modelo de Datos).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bookmarkStart w:colFirst="0" w:colLast="0" w:name="_qr8l9ywbc85w" w:id="9"/>
      <w:bookmarkEnd w:id="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Trabajo No Completado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Siguiendo la metodología Kanban, se </w:t>
      </w:r>
      <w:r w:rsidDel="00000000" w:rsidR="00000000" w:rsidRPr="00000000">
        <w:rPr>
          <w:rtl w:val="0"/>
        </w:rPr>
        <w:t xml:space="preserve">priorizó</w:t>
      </w:r>
      <w:r w:rsidDel="00000000" w:rsidR="00000000" w:rsidRPr="00000000">
        <w:rPr>
          <w:rtl w:val="0"/>
        </w:rPr>
        <w:t xml:space="preserve"> el flujo operativo crítico. Los siguientes puntos quedaron definidos como </w:t>
      </w:r>
      <w:r w:rsidDel="00000000" w:rsidR="00000000" w:rsidRPr="00000000">
        <w:rPr>
          <w:b w:val="1"/>
          <w:bCs w:val="1"/>
          <w:rtl w:val="0"/>
        </w:rPr>
        <w:t xml:space="preserve">fuera del alcance</w:t>
      </w:r>
      <w:r w:rsidDel="00000000" w:rsidR="00000000" w:rsidRPr="00000000">
        <w:rPr>
          <w:rtl w:val="0"/>
        </w:rPr>
        <w:t xml:space="preserve"> para este release, documentados como limitaciones conocidas: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Integraciones Financieras:</w:t>
      </w:r>
      <w:r w:rsidDel="00000000" w:rsidR="00000000" w:rsidRPr="00000000">
        <w:rPr>
          <w:rtl w:val="0"/>
        </w:rPr>
        <w:t xml:space="preserve"> No se contempla conexión directa con bancos ni servicios de impuestos (SII); el sistema es para control de costos operativos internos.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Automatización de Compras:</w:t>
      </w:r>
      <w:r w:rsidDel="00000000" w:rsidR="00000000" w:rsidRPr="00000000">
        <w:rPr>
          <w:rtl w:val="0"/>
        </w:rPr>
        <w:t xml:space="preserve"> El sistema genera alertas visuales de stock bajo, pero la ejecución de la orden de compra se mantiene como un proceso manual estratégico.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>
          <w:b w:val="1"/>
          <w:bCs w:val="1"/>
          <w:sz w:val="30"/>
          <w:szCs w:val="30"/>
        </w:rPr>
      </w:pPr>
      <w:bookmarkStart w:colFirst="0" w:colLast="0" w:name="_t29fesflluq2" w:id="10"/>
      <w:bookmarkEnd w:id="1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 Métricas de Progreso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finaliza con métricas de calidad satisfactorias tras las pruebas en entorno de Staging y Producción: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Cobertura Funcional: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100%</w:t>
      </w:r>
      <w:r w:rsidDel="00000000" w:rsidR="00000000" w:rsidRPr="00000000">
        <w:rPr>
          <w:rtl w:val="0"/>
        </w:rPr>
        <w:t xml:space="preserve"> del alcance web comprometido en el Backlog.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Calidad de Código:</w:t>
      </w:r>
      <w:r w:rsidDel="00000000" w:rsidR="00000000" w:rsidRPr="00000000">
        <w:rPr>
          <w:rtl w:val="0"/>
        </w:rPr>
        <w:t xml:space="preserve"> Cumplimiento de estándares de Linting y Formateo (Clean Code).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Resultados de Pruebas:</w:t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Pruebas Unitarias (Backend):</w:t>
      </w:r>
      <w:r w:rsidDel="00000000" w:rsidR="00000000" w:rsidRPr="00000000">
        <w:rPr>
          <w:rtl w:val="0"/>
        </w:rPr>
        <w:t xml:space="preserve"> Lógica de cálculo PPP y control de stock validadas correctamente.</w:t>
      </w:r>
    </w:p>
    <w:p w:rsidR="00000000" w:rsidDel="00000000" w:rsidP="00000000" w:rsidRDefault="00000000" w:rsidRPr="00000000" w14:paraId="0000008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Pruebas de Integración:</w:t>
      </w:r>
      <w:r w:rsidDel="00000000" w:rsidR="00000000" w:rsidRPr="00000000">
        <w:rPr>
          <w:rtl w:val="0"/>
        </w:rPr>
        <w:t xml:space="preserve"> Comunicación fluida entre Frontend (React) y Backend (Node.js) sin errores de cors ni latencia crítica.</w:t>
      </w:r>
    </w:p>
    <w:p w:rsidR="00000000" w:rsidDel="00000000" w:rsidP="00000000" w:rsidRDefault="00000000" w:rsidRPr="00000000" w14:paraId="0000008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Validación exitosa de bloqueo de accesos no autorizados (ej. Bodeguero intentando crear usuarios).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Defectos Críticos (Bugs):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 Bloqueantes.</w:t>
      </w:r>
      <w:r w:rsidDel="00000000" w:rsidR="00000000" w:rsidRPr="00000000">
        <w:rPr>
          <w:rtl w:val="0"/>
        </w:rPr>
        <w:t xml:space="preserve"> El bug de "Variantes" mencionado en iteraciones pasadas fue resuelto mediante la implementación correcta de "Subcategorías".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>
          <w:b w:val="1"/>
          <w:bCs w:val="1"/>
          <w:sz w:val="30"/>
          <w:szCs w:val="30"/>
        </w:rPr>
      </w:pPr>
      <w:bookmarkStart w:colFirst="0" w:colLast="0" w:name="_5353co5uy48t" w:id="11"/>
      <w:bookmarkEnd w:id="1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6. Conclusiones y Recomendaciones de Despliegue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Release Final cumple con todos los requisitos funcionales y no funcionales establecidos para la operación de "Fire Prevention". La plataforma garantiza la integridad de los datos, evita stocks negativos y ofrece una experiencia de usuario fluida y documentada. La adopción de la metodología </w:t>
      </w:r>
      <w:r w:rsidDel="00000000" w:rsidR="00000000" w:rsidRPr="00000000">
        <w:rPr>
          <w:b w:val="1"/>
          <w:bCs w:val="1"/>
          <w:rtl w:val="0"/>
        </w:rPr>
        <w:t xml:space="preserve">Kanban</w:t>
      </w:r>
      <w:r w:rsidDel="00000000" w:rsidR="00000000" w:rsidRPr="00000000">
        <w:rPr>
          <w:rtl w:val="0"/>
        </w:rPr>
        <w:t xml:space="preserve"> permitió un flujo de corrección y entrega continuó, asegurando que llegáramos a esta fecha con un producto estable.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tabs>
        <w:tab w:val="center" w:leader="none" w:pos="4513"/>
        <w:tab w:val="right" w:leader="none" w:pos="9495"/>
      </w:tabs>
      <w:spacing w:line="240" w:lineRule="auto"/>
      <w:ind w:right="-466.062992125984"/>
      <w:jc w:val="right"/>
      <w:rPr/>
    </w:pPr>
    <w:r w:rsidDel="00000000" w:rsidR="00000000" w:rsidRPr="00000000">
      <w:rPr>
        <w:rFonts w:ascii="Aptos" w:cs="Aptos" w:eastAsia="Aptos" w:hAnsi="Aptos"/>
        <w:sz w:val="24"/>
        <w:szCs w:val="24"/>
      </w:rPr>
      <w:drawing>
        <wp:inline distB="0" distT="0" distL="0" distR="0">
          <wp:extent cx="3314700" cy="552450"/>
          <wp:effectExtent b="0" l="0" r="0" t="0"/>
          <wp:docPr descr="Una caricatura de una persona&#10;&#10;Descripción generada automáticamente con confianza media" id="1" name="image1.jpg"/>
          <a:graphic>
            <a:graphicData uri="http://schemas.openxmlformats.org/drawingml/2006/picture">
              <pic:pic>
                <pic:nvPicPr>
                  <pic:cNvPr descr="Una caricatura de una persona&#10;&#10;Descripción generada automáticamente con confianza media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14700" cy="5524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