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k1lw5i06lpg" w:id="0"/>
      <w:bookmarkEnd w:id="0"/>
      <w:r w:rsidDel="00000000" w:rsidR="00000000" w:rsidRPr="00000000">
        <w:rPr>
          <w:rtl w:val="0"/>
        </w:rPr>
        <w:t xml:space="preserve">Release Plan - Fire Prevention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65w5185ty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detalla el Plan de Lanzamiento (Release Plan) para el proyecto de título “Fire Prevention”, actualizado para reflejar el Product Backlog final de 31 Historias de Usuario.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organiza las Historias de Usuario (HU) en entregas funcionales y secuenciales (Releases), sirviendo como un contrato de entrega técnica para alinear al equipo y gestionar las expectativas de los stakeholders.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ntl15nqba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Objetivos del Plan de Lanzamiento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expectativas sobre el incremento del producto y las fechas de entrega.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el valor, asegurando que el MVP (Núcleo de Configuración) se entregue primero.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los Criterios de Salida (DoD) y el alcance técnico específico para cada lanzamiento.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68it4ep03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Release 1: "MVP - Núcleo de Configuración e Inventario Base"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05 de octubre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del Release:</w:t>
      </w:r>
      <w:r w:rsidDel="00000000" w:rsidR="00000000" w:rsidRPr="00000000">
        <w:rPr>
          <w:rtl w:val="0"/>
        </w:rPr>
        <w:t xml:space="preserve"> Establecer las bases del sistema (MVP). Permitir a los administradores y bodegueros configurar el catálogo, las bodegas, ingresar el stock inicial y realizar la autenticación.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fiz6b1aje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Historias de Usuario Incluidas (Según .docx):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Épica: Seguridad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(HU-18) Gestión de usuarios y roles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bodeguero, jefe de obra).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(HU-29) Autenticación segura con JWT.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Épica: Productos </w:t>
      </w:r>
      <w:r w:rsidDel="00000000" w:rsidR="00000000" w:rsidRPr="00000000">
        <w:rPr>
          <w:b w:val="1"/>
          <w:bCs w:val="1"/>
          <w:rtl w:val="0"/>
        </w:rPr>
        <w:t xml:space="preserve">&amp; Variantes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(HU-02) Creación de productos.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(HU-03) Creación de variantes (SKU).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(HU-04) Activación / inactivación de productos y variantes.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(HU-26) Validación de unicidad de SKU.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Épica: Bodegas &amp; Ubicaciones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(HU-05) Gestión de bodegas.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(HU-06) Gestión de ubicaciones por bodega.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Épica: Inventario (Base)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(HU-07) Registro de stock inicial por variante/bodega/ubicación/lote.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(HU-11) Control para impedir saldos negativos.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Épica: Configuración y Usabilidad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(HU-25) Filtros y búsqueda por SKU/nombre/categoría.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(HU-31) Configuración de UDM y parámetros del sistema.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szdi82zgu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Criterios de Salida (Definition of Done - DoD):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fuente integrado en la rama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de Base de Datos reproducible desde cero (migraciones limpias).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de Productos, Variantes, Bodegas y Ubicaciones operativo.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"Ingreso de Stock Inicial" (HU-07) operativo.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(HU-29) y gestión de roles (HU-18) funcionales.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API (Swagger) publicada y actualizada para estos endpoints.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10+ casos del plan de pruebas (enfocados en estos CRUDs y login) en OK con evidencias.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efq0xib6r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Alcance por Capa: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(FE):</w:t>
      </w:r>
      <w:r w:rsidDel="00000000" w:rsidR="00000000" w:rsidRPr="00000000">
        <w:rPr>
          <w:rtl w:val="0"/>
        </w:rPr>
        <w:t xml:space="preserve"> Login (JWT); Pantallas de CRUDs (Productos, Bodegas, Ubicaciones); Pantalla de "Stock Inicial".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(BE):</w:t>
      </w:r>
      <w:r w:rsidDel="00000000" w:rsidR="00000000" w:rsidRPr="00000000">
        <w:rPr>
          <w:rtl w:val="0"/>
        </w:rPr>
        <w:t xml:space="preserve"> Auth/roles (JWT); Endpoints CRUD para catálogos; Endpoint para "Stock Inicial"; Swagger base.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(BD):</w:t>
      </w:r>
      <w:r w:rsidDel="00000000" w:rsidR="00000000" w:rsidRPr="00000000">
        <w:rPr>
          <w:rtl w:val="0"/>
        </w:rPr>
        <w:t xml:space="preserve"> ER + migraciones + datos semilla; Índices/constraints (SKU único).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xxvi33r2x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Release 2: "Operación del Sistema - Trazabilidad y Proyectos"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15 de noviembre.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del Release:</w:t>
      </w:r>
      <w:r w:rsidDel="00000000" w:rsidR="00000000" w:rsidRPr="00000000">
        <w:rPr>
          <w:rtl w:val="0"/>
        </w:rPr>
        <w:t xml:space="preserve"> Habilitar la funcionalidad operativa completa del sistema, incluyendo el flujo de peticiones de proyecto, movimientos de inventario y reportes de trazabilidad.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qdmui9wvl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Historias de Usuario Incluidas (Según .docx):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Épica: Inventario (Movimientos)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(HU-01) Ingreso de productos existentes (movimiento de entrada).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(HU-08) Movimientos de inventario: entradas y salidas (genéricas).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(HU-09) Historial inmutable de transacciones (</w:t>
      </w:r>
      <w:r w:rsidDel="00000000" w:rsidR="00000000" w:rsidRPr="00000000">
        <w:rPr>
          <w:rtl w:val="0"/>
        </w:rPr>
        <w:t xml:space="preserve">inventario_texto</w:t>
      </w:r>
      <w:r w:rsidDel="00000000" w:rsidR="00000000" w:rsidRPr="00000000">
        <w:rPr>
          <w:rtl w:val="0"/>
        </w:rPr>
        <w:t xml:space="preserve"> / Kardex).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(HU-10) Transferencia de stock entre ubicaciones/bodegas.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(HU-30) Conteos cíclicos y reconciliación de diferencias.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Épica: Proyectos y Peticiones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(HU-13) Gestión de proyectos (crear).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(HU-14) Creación de peticiones de materiales por proyecto.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(HU-15) Despacho parcial de una petición.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(HU-16) Confirmación de recepción total o parcial.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(HU-17) Gestión de devoluciones al almacén.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(HU-27) Despacho por lotes específicos (trazabilidad).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Épica: Reportes y Alertas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(HU-12) Valorización de inventario por costo promedio ponderado (PPP).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(HU-19) Auditoría de acciones (quién, cuándo, qué).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(HU-20) Reporte de movimientos por rango de fechas y filtros.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(HU-21) Alertas de bajo stock.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(HU-24) Enviar correo de confirmación de despacho.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(HU-28) Reporte de consumo por proyecto.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ci14ybfek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Criterios de Salida (Definition of Done - DoD):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Flujo operativo completo: Petición (HU-14) → Despacho por Lote (HU-15, HU-27) → Recepción (HU-16).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de Inventario: Transferencias (HU-10), Devoluciones (HU-17) y Ajustes (HU-30) operativos y actualizando Kardex (HU-09).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Recálculo de Precio Promedio Ponderado (PPP) (HU-12) operativo en entradas.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(HU-20, HU-28) y Alertas (HU-21) funcionales.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básicos de seguridad (XSS/CSRF) implementados.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40+ casos de prueba en OK (cubriendo el flujo E2E) sin defectos críticos.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E2E (End-to-End) grabada.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q2jp1f2ai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Alcance por Capa: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(FE):</w:t>
      </w:r>
      <w:r w:rsidDel="00000000" w:rsidR="00000000" w:rsidRPr="00000000">
        <w:rPr>
          <w:rtl w:val="0"/>
        </w:rPr>
        <w:t xml:space="preserve"> Pantallas de Proyectos; Gestión de Peticiones (crear, ver, despachar, recibir); Pantallas de Transferencias y Devoluciones; Visualización de Reportes y Alertas.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(BE):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Lógica transaccional completa (Petición → Despacho → Kardex → Recepción); Recálculo de PPP; Endpoints para Reportes; Servicio de Alertas y Correos (HU-21, HU-24).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(BD):</w:t>
      </w:r>
      <w:r w:rsidDel="00000000" w:rsidR="00000000" w:rsidRPr="00000000">
        <w:rPr>
          <w:rtl w:val="0"/>
        </w:rPr>
        <w:t xml:space="preserve"> Tablas/índices para lotes y Kardex (HU-09); Vistas para reportes.</w:t>
      </w:r>
    </w:p>
    <w:p w:rsidR="00000000" w:rsidDel="00000000" w:rsidP="00000000" w:rsidRDefault="00000000" w:rsidRPr="00000000" w14:paraId="0000004F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3ted3r6z46f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Riesgos y Mitigación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.38636060323"/>
        <w:gridCol w:w="6820.1254504203935"/>
        <w:tblGridChange w:id="0">
          <w:tblGrid>
            <w:gridCol w:w="2205.38636060323"/>
            <w:gridCol w:w="6820.12545042039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Mitigación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Concurrencia en Reservas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Transacciones/bloqueos u optimistic locking + pruebas dedicadas.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PPP y redondeos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Casos unitarios con múltiples entradas; validación contra kardex (HU-09).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Desalineación ER–API–UI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“Puertas de calidad” por release (build verde + migración limpia + Swagger verificado).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 de reportes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Índices en claves; prueba de carga en endpoints de reporte (HU-20, HU-28).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