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A7C1D" w14:textId="77777777" w:rsidR="00F546BE" w:rsidRPr="007415B8" w:rsidRDefault="00000000">
      <w:pPr>
        <w:pStyle w:val="Title"/>
        <w:jc w:val="center"/>
        <w:rPr>
          <w:rFonts w:ascii="Times New Roman" w:eastAsia="Songti TC" w:hAnsi="Times New Roman" w:cs="Times New Roman"/>
          <w:sz w:val="22"/>
          <w:szCs w:val="22"/>
          <w:lang w:eastAsia="zh-CN"/>
        </w:rPr>
      </w:pPr>
      <w:r w:rsidRPr="007415B8">
        <w:rPr>
          <w:rFonts w:ascii="Times New Roman" w:eastAsia="Songti TC" w:hAnsi="Times New Roman" w:cs="Times New Roman"/>
          <w:color w:val="1F3864"/>
          <w:sz w:val="22"/>
          <w:szCs w:val="22"/>
          <w:lang w:eastAsia="zh-CN"/>
        </w:rPr>
        <w:t>前置仓</w:t>
      </w:r>
      <w:r w:rsidRPr="007415B8">
        <w:rPr>
          <w:rFonts w:ascii="Times New Roman" w:eastAsia="Songti TC" w:hAnsi="Times New Roman" w:cs="Times New Roman"/>
          <w:color w:val="1F3864"/>
          <w:sz w:val="22"/>
          <w:szCs w:val="22"/>
          <w:lang w:eastAsia="zh-CN"/>
        </w:rPr>
        <w:t>SKU</w:t>
      </w:r>
      <w:r w:rsidRPr="007415B8">
        <w:rPr>
          <w:rFonts w:ascii="Times New Roman" w:eastAsia="Songti TC" w:hAnsi="Times New Roman" w:cs="Times New Roman"/>
          <w:color w:val="1F3864"/>
          <w:sz w:val="22"/>
          <w:szCs w:val="22"/>
          <w:lang w:eastAsia="zh-CN"/>
        </w:rPr>
        <w:t>选品与库存配置联合优化研究</w:t>
      </w:r>
    </w:p>
    <w:p w14:paraId="6F3833BB" w14:textId="77777777" w:rsidR="00F546BE" w:rsidRPr="007415B8" w:rsidRDefault="00000000">
      <w:pPr>
        <w:pStyle w:val="Subtitle"/>
        <w:jc w:val="center"/>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w:t>
      </w:r>
      <w:r w:rsidRPr="007415B8">
        <w:rPr>
          <w:rFonts w:ascii="Times New Roman" w:eastAsia="Songti TC" w:hAnsi="Times New Roman" w:cs="Times New Roman"/>
          <w:sz w:val="22"/>
          <w:szCs w:val="22"/>
          <w:lang w:eastAsia="zh-CN"/>
        </w:rPr>
        <w:t>基于真实需求数据、联合优化模型与订单篮回放</w:t>
      </w:r>
      <w:r w:rsidRPr="007415B8">
        <w:rPr>
          <w:rFonts w:ascii="Times New Roman" w:eastAsia="Songti TC" w:hAnsi="Times New Roman" w:cs="Times New Roman"/>
          <w:sz w:val="22"/>
          <w:szCs w:val="22"/>
          <w:lang w:eastAsia="zh-CN"/>
        </w:rPr>
        <w:t xml:space="preserve"> Benchmark——</w:t>
      </w:r>
    </w:p>
    <w:p w14:paraId="5A258CE9" w14:textId="77777777" w:rsidR="00F546BE" w:rsidRPr="007415B8" w:rsidRDefault="00F546BE">
      <w:pPr>
        <w:spacing w:line="360" w:lineRule="auto"/>
        <w:ind w:firstLine="420"/>
        <w:rPr>
          <w:rFonts w:ascii="Times New Roman" w:eastAsia="Songti TC" w:hAnsi="Times New Roman" w:cs="Times New Roman"/>
          <w:lang w:eastAsia="zh-CN"/>
        </w:rPr>
      </w:pPr>
    </w:p>
    <w:p w14:paraId="6D9BA9C6" w14:textId="77777777" w:rsidR="00F546BE" w:rsidRPr="007415B8" w:rsidRDefault="00000000">
      <w:pPr>
        <w:spacing w:line="360" w:lineRule="auto"/>
        <w:jc w:val="center"/>
        <w:rPr>
          <w:rFonts w:ascii="Times New Roman" w:eastAsia="Songti TC" w:hAnsi="Times New Roman" w:cs="Times New Roman"/>
        </w:rPr>
      </w:pPr>
      <w:proofErr w:type="spellStart"/>
      <w:r w:rsidRPr="007415B8">
        <w:rPr>
          <w:rFonts w:ascii="Times New Roman" w:eastAsia="Songti TC" w:hAnsi="Times New Roman" w:cs="Times New Roman"/>
        </w:rPr>
        <w:t>研究主题：即时零售数智化运营优化决策</w:t>
      </w:r>
      <w:proofErr w:type="spellEnd"/>
      <w:r w:rsidRPr="007415B8">
        <w:rPr>
          <w:rFonts w:ascii="Times New Roman" w:eastAsia="Songti TC" w:hAnsi="Times New Roman" w:cs="Times New Roman"/>
        </w:rPr>
        <w:br/>
      </w:r>
      <w:proofErr w:type="spellStart"/>
      <w:r w:rsidRPr="007415B8">
        <w:rPr>
          <w:rFonts w:ascii="Times New Roman" w:eastAsia="Songti TC" w:hAnsi="Times New Roman" w:cs="Times New Roman"/>
        </w:rPr>
        <w:t>研究对象：前置仓场景下的</w:t>
      </w:r>
      <w:proofErr w:type="spellEnd"/>
      <w:r w:rsidRPr="007415B8">
        <w:rPr>
          <w:rFonts w:ascii="Times New Roman" w:eastAsia="Songti TC" w:hAnsi="Times New Roman" w:cs="Times New Roman"/>
        </w:rPr>
        <w:t xml:space="preserve"> SKU </w:t>
      </w:r>
      <w:proofErr w:type="spellStart"/>
      <w:r w:rsidRPr="007415B8">
        <w:rPr>
          <w:rFonts w:ascii="Times New Roman" w:eastAsia="Songti TC" w:hAnsi="Times New Roman" w:cs="Times New Roman"/>
        </w:rPr>
        <w:t>选品与库存配置联合决策</w:t>
      </w:r>
      <w:proofErr w:type="spellEnd"/>
      <w:r w:rsidRPr="007415B8">
        <w:rPr>
          <w:rFonts w:ascii="Times New Roman" w:eastAsia="Songti TC" w:hAnsi="Times New Roman" w:cs="Times New Roman"/>
        </w:rPr>
        <w:br/>
      </w:r>
      <w:r w:rsidRPr="007415B8">
        <w:rPr>
          <w:rFonts w:ascii="Times New Roman" w:eastAsia="Songti TC" w:hAnsi="Times New Roman" w:cs="Times New Roman"/>
        </w:rPr>
        <w:t>数据基础：</w:t>
      </w:r>
      <w:r w:rsidRPr="007415B8">
        <w:rPr>
          <w:rFonts w:ascii="Times New Roman" w:eastAsia="Songti TC" w:hAnsi="Times New Roman" w:cs="Times New Roman"/>
        </w:rPr>
        <w:t>sku_params.csv</w:t>
      </w:r>
      <w:r w:rsidRPr="007415B8">
        <w:rPr>
          <w:rFonts w:ascii="Times New Roman" w:eastAsia="Songti TC" w:hAnsi="Times New Roman" w:cs="Times New Roman"/>
        </w:rPr>
        <w:t>、</w:t>
      </w:r>
      <w:r w:rsidRPr="007415B8">
        <w:rPr>
          <w:rFonts w:ascii="Times New Roman" w:eastAsia="Songti TC" w:hAnsi="Times New Roman" w:cs="Times New Roman"/>
        </w:rPr>
        <w:t>daily_demand.csv</w:t>
      </w:r>
      <w:r w:rsidRPr="007415B8">
        <w:rPr>
          <w:rFonts w:ascii="Times New Roman" w:eastAsia="Songti TC" w:hAnsi="Times New Roman" w:cs="Times New Roman"/>
        </w:rPr>
        <w:t>、</w:t>
      </w:r>
      <w:r w:rsidRPr="007415B8">
        <w:rPr>
          <w:rFonts w:ascii="Times New Roman" w:eastAsia="Songti TC" w:hAnsi="Times New Roman" w:cs="Times New Roman"/>
        </w:rPr>
        <w:t>results/main_optimizer/</w:t>
      </w:r>
      <w:r w:rsidRPr="007415B8">
        <w:rPr>
          <w:rFonts w:ascii="Times New Roman" w:eastAsia="Songti TC" w:hAnsi="Times New Roman" w:cs="Times New Roman"/>
        </w:rPr>
        <w:t>、</w:t>
      </w:r>
      <w:r w:rsidRPr="007415B8">
        <w:rPr>
          <w:rFonts w:ascii="Times New Roman" w:eastAsia="Songti TC" w:hAnsi="Times New Roman" w:cs="Times New Roman"/>
        </w:rPr>
        <w:t>results/literature/</w:t>
      </w:r>
      <w:r w:rsidRPr="007415B8">
        <w:rPr>
          <w:rFonts w:ascii="Times New Roman" w:eastAsia="Songti TC" w:hAnsi="Times New Roman" w:cs="Times New Roman"/>
        </w:rPr>
        <w:br/>
      </w:r>
      <w:proofErr w:type="spellStart"/>
      <w:r w:rsidRPr="007415B8">
        <w:rPr>
          <w:rFonts w:ascii="Times New Roman" w:eastAsia="Songti TC" w:hAnsi="Times New Roman" w:cs="Times New Roman"/>
        </w:rPr>
        <w:t>文稿性质：可提交论文稿（整合定稿版</w:t>
      </w:r>
      <w:proofErr w:type="spellEnd"/>
      <w:r w:rsidRPr="007415B8">
        <w:rPr>
          <w:rFonts w:ascii="Times New Roman" w:eastAsia="Songti TC" w:hAnsi="Times New Roman" w:cs="Times New Roman"/>
        </w:rPr>
        <w:t>）</w:t>
      </w:r>
    </w:p>
    <w:p w14:paraId="07CCF6B0"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rPr>
        <w:br w:type="page"/>
      </w:r>
    </w:p>
    <w:p w14:paraId="5D2064AD" w14:textId="77777777" w:rsidR="00F546BE"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lastRenderedPageBreak/>
        <w:t>摘要</w:t>
      </w:r>
    </w:p>
    <w:p w14:paraId="3EC3172A" w14:textId="5758D211"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本文研究前置仓场景下的</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选品与库存配置联合优化问题。在有限仓容条件下，平台不仅需要决定哪些</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应进入前置仓，还需要进一步确定每个被选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备货水平。针对该问题，本文基于真实历史需求数据构建离散联合优化模型，在统一的期望收益框架下同时考虑需求不确定性、固定上架成本、库存持有成本、缺货惩罚成本以及体积与重量双资源约束。在求解方面，本文实现并比较了三类方法：</w:t>
      </w:r>
      <w:r w:rsidRPr="007415B8">
        <w:rPr>
          <w:rFonts w:ascii="Times New Roman" w:eastAsia="Songti TC" w:hAnsi="Times New Roman" w:cs="Times New Roman"/>
          <w:lang w:eastAsia="zh-CN"/>
        </w:rPr>
        <w:t xml:space="preserve">SKU </w:t>
      </w:r>
      <w:r w:rsidRPr="007415B8">
        <w:rPr>
          <w:rFonts w:ascii="Times New Roman" w:eastAsia="Songti TC" w:hAnsi="Times New Roman" w:cs="Times New Roman"/>
          <w:lang w:eastAsia="zh-CN"/>
        </w:rPr>
        <w:t>级贪心启发式、拉格朗日松弛动态规划（</w:t>
      </w:r>
      <w:r w:rsidRPr="007415B8">
        <w:rPr>
          <w:rFonts w:ascii="Times New Roman" w:eastAsia="Songti TC" w:hAnsi="Times New Roman" w:cs="Times New Roman"/>
          <w:lang w:eastAsia="zh-CN"/>
        </w:rPr>
        <w:t>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）以及基于</w:t>
      </w:r>
      <w:r w:rsidRPr="007415B8">
        <w:rPr>
          <w:rFonts w:ascii="Times New Roman" w:eastAsia="Songti TC" w:hAnsi="Times New Roman" w:cs="Times New Roman"/>
          <w:lang w:eastAsia="zh-CN"/>
        </w:rPr>
        <w:t xml:space="preserve"> OR-Tools </w:t>
      </w:r>
      <w:r w:rsidRPr="007415B8">
        <w:rPr>
          <w:rFonts w:ascii="Times New Roman" w:eastAsia="Songti TC" w:hAnsi="Times New Roman" w:cs="Times New Roman"/>
          <w:lang w:eastAsia="zh-CN"/>
        </w:rPr>
        <w:t>的</w:t>
      </w:r>
      <w:r w:rsidRPr="007415B8">
        <w:rPr>
          <w:rFonts w:ascii="Times New Roman" w:eastAsia="Songti TC" w:hAnsi="Times New Roman" w:cs="Times New Roman"/>
          <w:lang w:eastAsia="zh-CN"/>
        </w:rPr>
        <w:t xml:space="preserve"> CP-SAT </w:t>
      </w:r>
      <w:r w:rsidRPr="007415B8">
        <w:rPr>
          <w:rFonts w:ascii="Times New Roman" w:eastAsia="Songti TC" w:hAnsi="Times New Roman" w:cs="Times New Roman"/>
          <w:lang w:eastAsia="zh-CN"/>
        </w:rPr>
        <w:t>离散整数规划。同时，为构造具有解释性的外部对照方法，本文纳入仓库中已实现的文献启发式</w:t>
      </w:r>
      <w:r w:rsidRPr="007415B8">
        <w:rPr>
          <w:rFonts w:ascii="Times New Roman" w:eastAsia="Songti TC" w:hAnsi="Times New Roman" w:cs="Times New Roman"/>
          <w:lang w:eastAsia="zh-CN"/>
        </w:rPr>
        <w:t xml:space="preserve"> baseline</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hybrid_v2</w:t>
      </w:r>
      <w:r w:rsidRPr="007415B8">
        <w:rPr>
          <w:rFonts w:ascii="Times New Roman" w:eastAsia="Songti TC" w:hAnsi="Times New Roman" w:cs="Times New Roman"/>
          <w:lang w:eastAsia="zh-CN"/>
        </w:rPr>
        <w:t>，并在统一数据、统一约束与统一滚动评估协议下完成</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。本文将</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的容量核算与主方法完全对齐：当</w:t>
      </w:r>
      <w:r w:rsidRPr="007415B8">
        <w:rPr>
          <w:rFonts w:ascii="Times New Roman" w:eastAsia="Songti TC" w:hAnsi="Times New Roman" w:cs="Times New Roman"/>
          <w:lang w:eastAsia="zh-CN"/>
        </w:rPr>
        <w:t xml:space="preserve"> q&gt;0 </w:t>
      </w:r>
      <w:r w:rsidRPr="007415B8">
        <w:rPr>
          <w:rFonts w:ascii="Times New Roman" w:eastAsia="Songti TC" w:hAnsi="Times New Roman" w:cs="Times New Roman"/>
          <w:lang w:eastAsia="zh-CN"/>
        </w:rPr>
        <w:t>时，统一计入固定槽位成本（体积</w:t>
      </w:r>
      <w:r w:rsidRPr="007415B8">
        <w:rPr>
          <w:rFonts w:ascii="Times New Roman" w:eastAsia="Songti TC" w:hAnsi="Times New Roman" w:cs="Times New Roman"/>
          <w:lang w:eastAsia="zh-CN"/>
        </w:rPr>
        <w:t xml:space="preserve"> 2.0</w:t>
      </w:r>
      <w:r w:rsidRPr="007415B8">
        <w:rPr>
          <w:rFonts w:ascii="Times New Roman" w:eastAsia="Songti TC" w:hAnsi="Times New Roman" w:cs="Times New Roman"/>
          <w:lang w:eastAsia="zh-CN"/>
        </w:rPr>
        <w:t>、重量</w:t>
      </w:r>
      <w:r w:rsidRPr="007415B8">
        <w:rPr>
          <w:rFonts w:ascii="Times New Roman" w:eastAsia="Songti TC" w:hAnsi="Times New Roman" w:cs="Times New Roman"/>
          <w:lang w:eastAsia="zh-CN"/>
        </w:rPr>
        <w:t xml:space="preserve"> 0.5</w:t>
      </w:r>
      <w:r w:rsidRPr="007415B8">
        <w:rPr>
          <w:rFonts w:ascii="Times New Roman" w:eastAsia="Songti TC" w:hAnsi="Times New Roman" w:cs="Times New Roman"/>
          <w:lang w:eastAsia="zh-CN"/>
        </w:rPr>
        <w:t>），并同步修正</w:t>
      </w:r>
      <w:r w:rsidRPr="007415B8">
        <w:rPr>
          <w:rFonts w:ascii="Times New Roman" w:eastAsia="Songti TC" w:hAnsi="Times New Roman" w:cs="Times New Roman"/>
          <w:lang w:eastAsia="zh-CN"/>
        </w:rPr>
        <w:t xml:space="preserve"> add/swap </w:t>
      </w:r>
      <w:r w:rsidRPr="007415B8">
        <w:rPr>
          <w:rFonts w:ascii="Times New Roman" w:eastAsia="Songti TC" w:hAnsi="Times New Roman" w:cs="Times New Roman"/>
          <w:lang w:eastAsia="zh-CN"/>
        </w:rPr>
        <w:t>过程中的边际容量判断。本文所有结果均以统一容量口径下的</w:t>
      </w:r>
      <w:r w:rsidRPr="007415B8">
        <w:rPr>
          <w:rFonts w:ascii="Times New Roman" w:eastAsia="Songti TC" w:hAnsi="Times New Roman" w:cs="Times New Roman"/>
          <w:lang w:eastAsia="zh-CN"/>
        </w:rPr>
        <w:t xml:space="preserve"> summary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输出为准。</w:t>
      </w:r>
    </w:p>
    <w:p w14:paraId="5D5C89B0"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实验分为两个层次。第一层为聚合需求层面的滚动评估：基于</w:t>
      </w:r>
      <w:r w:rsidRPr="007415B8">
        <w:rPr>
          <w:rFonts w:ascii="Times New Roman" w:eastAsia="Songti TC" w:hAnsi="Times New Roman" w:cs="Times New Roman"/>
          <w:lang w:eastAsia="zh-CN"/>
        </w:rPr>
        <w:t xml:space="preserve"> 500 </w:t>
      </w:r>
      <w:r w:rsidRPr="007415B8">
        <w:rPr>
          <w:rFonts w:ascii="Times New Roman" w:eastAsia="Songti TC" w:hAnsi="Times New Roman" w:cs="Times New Roman"/>
          <w:lang w:eastAsia="zh-CN"/>
        </w:rPr>
        <w:t>个</w:t>
      </w:r>
      <w:r w:rsidRPr="007415B8">
        <w:rPr>
          <w:rFonts w:ascii="Times New Roman" w:eastAsia="Songti TC" w:hAnsi="Times New Roman" w:cs="Times New Roman"/>
          <w:lang w:eastAsia="zh-CN"/>
        </w:rPr>
        <w:t xml:space="preserve"> SKU</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365 </w:t>
      </w:r>
      <w:r w:rsidRPr="007415B8">
        <w:rPr>
          <w:rFonts w:ascii="Times New Roman" w:eastAsia="Songti TC" w:hAnsi="Times New Roman" w:cs="Times New Roman"/>
          <w:lang w:eastAsia="zh-CN"/>
        </w:rPr>
        <w:t>天日需求数据，按周聚合形成</w:t>
      </w:r>
      <w:r w:rsidRPr="007415B8">
        <w:rPr>
          <w:rFonts w:ascii="Times New Roman" w:eastAsia="Songti TC" w:hAnsi="Times New Roman" w:cs="Times New Roman"/>
          <w:lang w:eastAsia="zh-CN"/>
        </w:rPr>
        <w:t xml:space="preserve"> 53 </w:t>
      </w:r>
      <w:r w:rsidRPr="007415B8">
        <w:rPr>
          <w:rFonts w:ascii="Times New Roman" w:eastAsia="Songti TC" w:hAnsi="Times New Roman" w:cs="Times New Roman"/>
          <w:lang w:eastAsia="zh-CN"/>
        </w:rPr>
        <w:t>个周样本，采用</w:t>
      </w:r>
      <w:r w:rsidRPr="007415B8">
        <w:rPr>
          <w:rFonts w:ascii="Times New Roman" w:eastAsia="Songti TC" w:hAnsi="Times New Roman" w:cs="Times New Roman"/>
          <w:lang w:eastAsia="zh-CN"/>
        </w:rPr>
        <w:t xml:space="preserve"> 8 </w:t>
      </w:r>
      <w:r w:rsidRPr="007415B8">
        <w:rPr>
          <w:rFonts w:ascii="Times New Roman" w:eastAsia="Songti TC" w:hAnsi="Times New Roman" w:cs="Times New Roman"/>
          <w:lang w:eastAsia="zh-CN"/>
        </w:rPr>
        <w:t>周训练</w:t>
      </w:r>
      <w:r w:rsidRPr="007415B8">
        <w:rPr>
          <w:rFonts w:ascii="Times New Roman" w:eastAsia="Songti TC" w:hAnsi="Times New Roman" w:cs="Times New Roman"/>
          <w:lang w:eastAsia="zh-CN"/>
        </w:rPr>
        <w:t xml:space="preserve"> + 1 </w:t>
      </w:r>
      <w:r w:rsidRPr="007415B8">
        <w:rPr>
          <w:rFonts w:ascii="Times New Roman" w:eastAsia="Songti TC" w:hAnsi="Times New Roman" w:cs="Times New Roman"/>
          <w:lang w:eastAsia="zh-CN"/>
        </w:rPr>
        <w:t>周测试的滚动窗口设计，共形成</w:t>
      </w:r>
      <w:r w:rsidRPr="007415B8">
        <w:rPr>
          <w:rFonts w:ascii="Times New Roman" w:eastAsia="Songti TC" w:hAnsi="Times New Roman" w:cs="Times New Roman"/>
          <w:lang w:eastAsia="zh-CN"/>
        </w:rPr>
        <w:t xml:space="preserve"> 45 </w:t>
      </w:r>
      <w:r w:rsidRPr="007415B8">
        <w:rPr>
          <w:rFonts w:ascii="Times New Roman" w:eastAsia="Songti TC" w:hAnsi="Times New Roman" w:cs="Times New Roman"/>
          <w:lang w:eastAsia="zh-CN"/>
        </w:rPr>
        <w:t>个评估窗口，并设置</w:t>
      </w:r>
      <w:r w:rsidRPr="007415B8">
        <w:rPr>
          <w:rFonts w:ascii="Times New Roman" w:eastAsia="Songti TC" w:hAnsi="Times New Roman" w:cs="Times New Roman"/>
          <w:lang w:eastAsia="zh-CN"/>
        </w:rPr>
        <w:t xml:space="preserve"> baseline</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high volatility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large scale </w:t>
      </w:r>
      <w:r w:rsidRPr="007415B8">
        <w:rPr>
          <w:rFonts w:ascii="Times New Roman" w:eastAsia="Songti TC" w:hAnsi="Times New Roman" w:cs="Times New Roman"/>
          <w:lang w:eastAsia="zh-CN"/>
        </w:rPr>
        <w:t>三类场景。结果表明，</w:t>
      </w:r>
      <w:r w:rsidRPr="007415B8">
        <w:rPr>
          <w:rFonts w:ascii="Times New Roman" w:eastAsia="Songti TC" w:hAnsi="Times New Roman" w:cs="Times New Roman"/>
          <w:lang w:eastAsia="zh-CN"/>
        </w:rPr>
        <w:t>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在三类场景中的平均</w:t>
      </w:r>
      <w:r w:rsidRPr="007415B8">
        <w:rPr>
          <w:rFonts w:ascii="Times New Roman" w:eastAsia="Songti TC" w:hAnsi="Times New Roman" w:cs="Times New Roman"/>
          <w:lang w:eastAsia="zh-CN"/>
        </w:rPr>
        <w:t xml:space="preserve"> line fill rate </w:t>
      </w:r>
      <w:r w:rsidRPr="007415B8">
        <w:rPr>
          <w:rFonts w:ascii="Times New Roman" w:eastAsia="Songti TC" w:hAnsi="Times New Roman" w:cs="Times New Roman"/>
          <w:lang w:eastAsia="zh-CN"/>
        </w:rPr>
        <w:t>均为最高，分别达到</w:t>
      </w:r>
      <w:r w:rsidRPr="007415B8">
        <w:rPr>
          <w:rFonts w:ascii="Times New Roman" w:eastAsia="Songti TC" w:hAnsi="Times New Roman" w:cs="Times New Roman"/>
          <w:lang w:eastAsia="zh-CN"/>
        </w:rPr>
        <w:t xml:space="preserve"> 0.2042</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0.2033 </w:t>
      </w:r>
      <w:r w:rsidRPr="007415B8">
        <w:rPr>
          <w:rFonts w:ascii="Times New Roman" w:eastAsia="Songti TC" w:hAnsi="Times New Roman" w:cs="Times New Roman"/>
          <w:lang w:eastAsia="zh-CN"/>
        </w:rPr>
        <w:t>和</w:t>
      </w:r>
      <w:r w:rsidRPr="007415B8">
        <w:rPr>
          <w:rFonts w:ascii="Times New Roman" w:eastAsia="Songti TC" w:hAnsi="Times New Roman" w:cs="Times New Roman"/>
          <w:lang w:eastAsia="zh-CN"/>
        </w:rPr>
        <w:t xml:space="preserve"> 0.0905</w:t>
      </w:r>
      <w:r w:rsidRPr="007415B8">
        <w:rPr>
          <w:rFonts w:ascii="Times New Roman" w:eastAsia="Songti TC" w:hAnsi="Times New Roman" w:cs="Times New Roman"/>
          <w:lang w:eastAsia="zh-CN"/>
        </w:rPr>
        <w:t>。第二层为更严格的</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：在</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场景下，仅保留主方法与</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共同存在的</w:t>
      </w:r>
      <w:r w:rsidRPr="007415B8">
        <w:rPr>
          <w:rFonts w:ascii="Times New Roman" w:eastAsia="Songti TC" w:hAnsi="Times New Roman" w:cs="Times New Roman"/>
          <w:lang w:eastAsia="zh-CN"/>
        </w:rPr>
        <w:t xml:space="preserve"> 43 </w:t>
      </w:r>
      <w:r w:rsidRPr="007415B8">
        <w:rPr>
          <w:rFonts w:ascii="Times New Roman" w:eastAsia="Songti TC" w:hAnsi="Times New Roman" w:cs="Times New Roman"/>
          <w:lang w:eastAsia="zh-CN"/>
        </w:rPr>
        <w:t>个窗口，并基于</w:t>
      </w:r>
      <w:r w:rsidRPr="007415B8">
        <w:rPr>
          <w:rFonts w:ascii="Times New Roman" w:eastAsia="Songti TC" w:hAnsi="Times New Roman" w:cs="Times New Roman"/>
          <w:lang w:eastAsia="zh-CN"/>
        </w:rPr>
        <w:t xml:space="preserve"> scanner_data.csv </w:t>
      </w:r>
      <w:r w:rsidRPr="007415B8">
        <w:rPr>
          <w:rFonts w:ascii="Times New Roman" w:eastAsia="Songti TC" w:hAnsi="Times New Roman" w:cs="Times New Roman"/>
          <w:lang w:eastAsia="zh-CN"/>
        </w:rPr>
        <w:t>中真实订单篮进行</w:t>
      </w:r>
      <w:r w:rsidRPr="007415B8">
        <w:rPr>
          <w:rFonts w:ascii="Times New Roman" w:eastAsia="Songti TC" w:hAnsi="Times New Roman" w:cs="Times New Roman"/>
          <w:lang w:eastAsia="zh-CN"/>
        </w:rPr>
        <w:t xml:space="preserve"> replay</w:t>
      </w:r>
      <w:r w:rsidRPr="007415B8">
        <w:rPr>
          <w:rFonts w:ascii="Times New Roman" w:eastAsia="Songti TC" w:hAnsi="Times New Roman" w:cs="Times New Roman"/>
          <w:lang w:eastAsia="zh-CN"/>
        </w:rPr>
        <w:t>，分别报告整单履约与部分履约。在统一容量口径下，</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的聚合</w:t>
      </w:r>
      <w:r w:rsidRPr="007415B8">
        <w:rPr>
          <w:rFonts w:ascii="Times New Roman" w:eastAsia="Songti TC" w:hAnsi="Times New Roman" w:cs="Times New Roman"/>
          <w:lang w:eastAsia="zh-CN"/>
        </w:rPr>
        <w:t xml:space="preserve"> LFR </w:t>
      </w:r>
      <w:r w:rsidRPr="007415B8">
        <w:rPr>
          <w:rFonts w:ascii="Times New Roman" w:eastAsia="Songti TC" w:hAnsi="Times New Roman" w:cs="Times New Roman"/>
          <w:lang w:eastAsia="zh-CN"/>
        </w:rPr>
        <w:t>约为</w:t>
      </w:r>
      <w:r w:rsidRPr="007415B8">
        <w:rPr>
          <w:rFonts w:ascii="Times New Roman" w:eastAsia="Songti TC" w:hAnsi="Times New Roman" w:cs="Times New Roman"/>
          <w:lang w:eastAsia="zh-CN"/>
        </w:rPr>
        <w:t xml:space="preserve"> 0.285</w:t>
      </w:r>
      <w:r w:rsidRPr="007415B8">
        <w:rPr>
          <w:rFonts w:ascii="Times New Roman" w:eastAsia="Songti TC" w:hAnsi="Times New Roman" w:cs="Times New Roman"/>
          <w:lang w:eastAsia="zh-CN"/>
        </w:rPr>
        <w:t>；在</w:t>
      </w:r>
      <w:r w:rsidRPr="007415B8">
        <w:rPr>
          <w:rFonts w:ascii="Times New Roman" w:eastAsia="Songti TC" w:hAnsi="Times New Roman" w:cs="Times New Roman"/>
          <w:lang w:eastAsia="zh-CN"/>
        </w:rPr>
        <w:t xml:space="preserve"> basket-level benchmark </w:t>
      </w:r>
      <w:r w:rsidRPr="007415B8">
        <w:rPr>
          <w:rFonts w:ascii="Times New Roman" w:eastAsia="Songti TC" w:hAnsi="Times New Roman" w:cs="Times New Roman"/>
          <w:lang w:eastAsia="zh-CN"/>
        </w:rPr>
        <w:t>中，</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仍然领先于主方法组，但领先幅度相对有限。这说明统一容量口径会影响</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层结论强弱，但不会改变</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订单级</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仍然有必要</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的核心判断。</w:t>
      </w:r>
    </w:p>
    <w:p w14:paraId="421B0033"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研究表明，将</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是否上架某</w:t>
      </w:r>
      <w:r w:rsidRPr="007415B8">
        <w:rPr>
          <w:rFonts w:ascii="Times New Roman" w:eastAsia="Songti TC" w:hAnsi="Times New Roman" w:cs="Times New Roman"/>
          <w:lang w:eastAsia="zh-CN"/>
        </w:rPr>
        <w:t xml:space="preserve"> SKU”</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各</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备货深度</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统一纳入一个双资源约束下的离散优化框架，能够较好刻画前置仓实际运营中的联合决策逻辑；但同时，若仅依据</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级聚合</w:t>
      </w:r>
      <w:r w:rsidRPr="007415B8">
        <w:rPr>
          <w:rFonts w:ascii="Times New Roman" w:eastAsia="Songti TC" w:hAnsi="Times New Roman" w:cs="Times New Roman"/>
          <w:lang w:eastAsia="zh-CN"/>
        </w:rPr>
        <w:t xml:space="preserve"> fill rate </w:t>
      </w:r>
      <w:r w:rsidRPr="007415B8">
        <w:rPr>
          <w:rFonts w:ascii="Times New Roman" w:eastAsia="Songti TC" w:hAnsi="Times New Roman" w:cs="Times New Roman"/>
          <w:lang w:eastAsia="zh-CN"/>
        </w:rPr>
        <w:t>评价算法，也可能高估其真实订单履约能力。共同窗口下的</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进一步表明，</w:t>
      </w:r>
      <w:r w:rsidRPr="007415B8">
        <w:rPr>
          <w:rFonts w:ascii="Times New Roman" w:eastAsia="Songti TC" w:hAnsi="Times New Roman" w:cs="Times New Roman"/>
          <w:lang w:eastAsia="zh-CN"/>
        </w:rPr>
        <w:lastRenderedPageBreak/>
        <w:t>聚合代理指标与订单级篮子指标之间存在系统性缺口，因而前置仓优化研究应同时报告</w:t>
      </w:r>
      <w:r w:rsidRPr="007415B8">
        <w:rPr>
          <w:rFonts w:ascii="Times New Roman" w:eastAsia="Songti TC" w:hAnsi="Times New Roman" w:cs="Times New Roman"/>
          <w:lang w:eastAsia="zh-CN"/>
        </w:rPr>
        <w:t xml:space="preserve"> proxy performance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basket-level performance</w:t>
      </w:r>
      <w:r w:rsidRPr="007415B8">
        <w:rPr>
          <w:rFonts w:ascii="Times New Roman" w:eastAsia="Songti TC" w:hAnsi="Times New Roman" w:cs="Times New Roman"/>
          <w:lang w:eastAsia="zh-CN"/>
        </w:rPr>
        <w:t>。</w:t>
      </w:r>
    </w:p>
    <w:p w14:paraId="20E38783"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关键词：前置仓；</w:t>
      </w:r>
      <w:r w:rsidRPr="007415B8">
        <w:rPr>
          <w:rFonts w:ascii="Times New Roman" w:eastAsia="Songti TC" w:hAnsi="Times New Roman" w:cs="Times New Roman"/>
          <w:lang w:eastAsia="zh-CN"/>
        </w:rPr>
        <w:t xml:space="preserve">SKU </w:t>
      </w:r>
      <w:r w:rsidRPr="007415B8">
        <w:rPr>
          <w:rFonts w:ascii="Times New Roman" w:eastAsia="Songti TC" w:hAnsi="Times New Roman" w:cs="Times New Roman"/>
          <w:lang w:eastAsia="zh-CN"/>
        </w:rPr>
        <w:t>选品；库存配置；联合优化；拉格朗日松弛；</w:t>
      </w:r>
      <w:r w:rsidRPr="007415B8">
        <w:rPr>
          <w:rFonts w:ascii="Times New Roman" w:eastAsia="Songti TC" w:hAnsi="Times New Roman" w:cs="Times New Roman"/>
          <w:lang w:eastAsia="zh-CN"/>
        </w:rPr>
        <w:t>CP-SAT</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benchmark</w:t>
      </w:r>
      <w:r w:rsidRPr="007415B8">
        <w:rPr>
          <w:rFonts w:ascii="Times New Roman" w:eastAsia="Songti TC" w:hAnsi="Times New Roman" w:cs="Times New Roman"/>
          <w:lang w:eastAsia="zh-CN"/>
        </w:rPr>
        <w:t>；订单篮子回放</w:t>
      </w:r>
    </w:p>
    <w:p w14:paraId="57305C2C" w14:textId="77777777" w:rsidR="00F546BE"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1 </w:t>
      </w:r>
      <w:r w:rsidRPr="007415B8">
        <w:rPr>
          <w:rFonts w:ascii="Times New Roman" w:eastAsia="Songti TC" w:hAnsi="Times New Roman" w:cs="Times New Roman"/>
          <w:sz w:val="22"/>
          <w:szCs w:val="22"/>
          <w:lang w:eastAsia="zh-CN"/>
        </w:rPr>
        <w:t>引言</w:t>
      </w:r>
    </w:p>
    <w:p w14:paraId="754CEE74"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即时零售尤其是前置仓模式，对履约速度和库存效率提出了更高要求。前置仓通常面积有限、</w:t>
      </w:r>
      <w:r w:rsidRPr="007415B8">
        <w:rPr>
          <w:rFonts w:ascii="Times New Roman" w:eastAsia="Songti TC" w:hAnsi="Times New Roman" w:cs="Times New Roman"/>
          <w:lang w:eastAsia="zh-CN"/>
        </w:rPr>
        <w:t xml:space="preserve">SKU </w:t>
      </w:r>
      <w:r w:rsidRPr="007415B8">
        <w:rPr>
          <w:rFonts w:ascii="Times New Roman" w:eastAsia="Songti TC" w:hAnsi="Times New Roman" w:cs="Times New Roman"/>
          <w:lang w:eastAsia="zh-CN"/>
        </w:rPr>
        <w:t>数量受限，但又承担</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分钟级到家</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服务目标，因此运营者必须在有限仓容下尽可能提升订单满足能力。现实中，这一决策并不只是传统的补货问题，而是一个由</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选品与库存深度共同构成的联合优化问题：一方面，并非所有商品都值得进入前置仓；另一方面，即便某一</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被选入，也需要在有限体积和重量约束下确定其最优备货量。</w:t>
      </w:r>
    </w:p>
    <w:p w14:paraId="2364DC9E" w14:textId="77777777" w:rsidR="00F546BE" w:rsidRPr="007415B8" w:rsidRDefault="00000000">
      <w:pPr>
        <w:spacing w:line="360" w:lineRule="auto"/>
        <w:ind w:firstLine="420"/>
        <w:rPr>
          <w:rFonts w:ascii="Times New Roman" w:eastAsia="Songti TC" w:hAnsi="Times New Roman" w:cs="Times New Roman"/>
        </w:rPr>
      </w:pPr>
      <w:proofErr w:type="spellStart"/>
      <w:r w:rsidRPr="007415B8">
        <w:rPr>
          <w:rFonts w:ascii="Times New Roman" w:eastAsia="Songti TC" w:hAnsi="Times New Roman" w:cs="Times New Roman"/>
        </w:rPr>
        <w:t>现有零售运营研究中，关于</w:t>
      </w:r>
      <w:proofErr w:type="spellEnd"/>
      <w:r w:rsidRPr="007415B8">
        <w:rPr>
          <w:rFonts w:ascii="Times New Roman" w:eastAsia="Songti TC" w:hAnsi="Times New Roman" w:cs="Times New Roman"/>
        </w:rPr>
        <w:t xml:space="preserve"> assortment </w:t>
      </w:r>
      <w:proofErr w:type="spellStart"/>
      <w:r w:rsidRPr="007415B8">
        <w:rPr>
          <w:rFonts w:ascii="Times New Roman" w:eastAsia="Songti TC" w:hAnsi="Times New Roman" w:cs="Times New Roman"/>
        </w:rPr>
        <w:t>optimization</w:t>
      </w:r>
      <w:r w:rsidRPr="007415B8">
        <w:rPr>
          <w:rFonts w:ascii="Times New Roman" w:eastAsia="Songti TC" w:hAnsi="Times New Roman" w:cs="Times New Roman"/>
        </w:rPr>
        <w:t>、</w:t>
      </w:r>
      <w:r w:rsidRPr="007415B8">
        <w:rPr>
          <w:rFonts w:ascii="Times New Roman" w:eastAsia="Songti TC" w:hAnsi="Times New Roman" w:cs="Times New Roman"/>
        </w:rPr>
        <w:t>shelf-space</w:t>
      </w:r>
      <w:proofErr w:type="spellEnd"/>
      <w:r w:rsidRPr="007415B8">
        <w:rPr>
          <w:rFonts w:ascii="Times New Roman" w:eastAsia="Songti TC" w:hAnsi="Times New Roman" w:cs="Times New Roman"/>
        </w:rPr>
        <w:t xml:space="preserve"> allocation </w:t>
      </w:r>
      <w:r w:rsidRPr="007415B8">
        <w:rPr>
          <w:rFonts w:ascii="Times New Roman" w:eastAsia="Songti TC" w:hAnsi="Times New Roman" w:cs="Times New Roman"/>
        </w:rPr>
        <w:t>与</w:t>
      </w:r>
      <w:r w:rsidRPr="007415B8">
        <w:rPr>
          <w:rFonts w:ascii="Times New Roman" w:eastAsia="Songti TC" w:hAnsi="Times New Roman" w:cs="Times New Roman"/>
        </w:rPr>
        <w:t xml:space="preserve"> inventory planning </w:t>
      </w:r>
      <w:r w:rsidRPr="007415B8">
        <w:rPr>
          <w:rFonts w:ascii="Times New Roman" w:eastAsia="Songti TC" w:hAnsi="Times New Roman" w:cs="Times New Roman"/>
        </w:rPr>
        <w:t>的文献已经较为丰富，</w:t>
      </w:r>
      <w:proofErr w:type="gramStart"/>
      <w:r w:rsidRPr="007415B8">
        <w:rPr>
          <w:rFonts w:ascii="Times New Roman" w:eastAsia="Songti TC" w:hAnsi="Times New Roman" w:cs="Times New Roman"/>
        </w:rPr>
        <w:t>但不少研究要么聚焦</w:t>
      </w:r>
      <w:r w:rsidRPr="007415B8">
        <w:rPr>
          <w:rFonts w:ascii="Times New Roman" w:eastAsia="Songti TC" w:hAnsi="Times New Roman" w:cs="Times New Roman"/>
        </w:rPr>
        <w:t>“</w:t>
      </w:r>
      <w:r w:rsidRPr="007415B8">
        <w:rPr>
          <w:rFonts w:ascii="Times New Roman" w:eastAsia="Songti TC" w:hAnsi="Times New Roman" w:cs="Times New Roman"/>
        </w:rPr>
        <w:t>放哪些商品</w:t>
      </w:r>
      <w:r w:rsidRPr="007415B8">
        <w:rPr>
          <w:rFonts w:ascii="Times New Roman" w:eastAsia="Songti TC" w:hAnsi="Times New Roman" w:cs="Times New Roman"/>
        </w:rPr>
        <w:t>”</w:t>
      </w:r>
      <w:r w:rsidRPr="007415B8">
        <w:rPr>
          <w:rFonts w:ascii="Times New Roman" w:eastAsia="Songti TC" w:hAnsi="Times New Roman" w:cs="Times New Roman"/>
        </w:rPr>
        <w:t>，要么聚焦</w:t>
      </w:r>
      <w:r w:rsidRPr="007415B8">
        <w:rPr>
          <w:rFonts w:ascii="Times New Roman" w:eastAsia="Songti TC" w:hAnsi="Times New Roman" w:cs="Times New Roman"/>
        </w:rPr>
        <w:t>“</w:t>
      </w:r>
      <w:r w:rsidRPr="007415B8">
        <w:rPr>
          <w:rFonts w:ascii="Times New Roman" w:eastAsia="Songti TC" w:hAnsi="Times New Roman" w:cs="Times New Roman"/>
        </w:rPr>
        <w:t>给定商品后放多少</w:t>
      </w:r>
      <w:r w:rsidRPr="007415B8">
        <w:rPr>
          <w:rFonts w:ascii="Times New Roman" w:eastAsia="Songti TC" w:hAnsi="Times New Roman" w:cs="Times New Roman"/>
        </w:rPr>
        <w:t>”</w:t>
      </w:r>
      <w:r w:rsidRPr="007415B8">
        <w:rPr>
          <w:rFonts w:ascii="Times New Roman" w:eastAsia="Songti TC" w:hAnsi="Times New Roman" w:cs="Times New Roman"/>
        </w:rPr>
        <w:t>，</w:t>
      </w:r>
      <w:proofErr w:type="gramEnd"/>
      <w:r w:rsidRPr="007415B8">
        <w:rPr>
          <w:rFonts w:ascii="Times New Roman" w:eastAsia="Songti TC" w:hAnsi="Times New Roman" w:cs="Times New Roman"/>
        </w:rPr>
        <w:t>较少在前置仓这一高频、小仓、双资源受限的场景下，将两者统一建模。</w:t>
      </w:r>
      <w:r w:rsidRPr="007415B8">
        <w:rPr>
          <w:rFonts w:ascii="Times New Roman" w:eastAsia="Songti TC" w:hAnsi="Times New Roman" w:cs="Times New Roman"/>
        </w:rPr>
        <w:t xml:space="preserve">Heger </w:t>
      </w:r>
      <w:r w:rsidRPr="007415B8">
        <w:rPr>
          <w:rFonts w:ascii="Times New Roman" w:eastAsia="Songti TC" w:hAnsi="Times New Roman" w:cs="Times New Roman"/>
        </w:rPr>
        <w:t>与</w:t>
      </w:r>
      <w:r w:rsidRPr="007415B8">
        <w:rPr>
          <w:rFonts w:ascii="Times New Roman" w:eastAsia="Songti TC" w:hAnsi="Times New Roman" w:cs="Times New Roman"/>
        </w:rPr>
        <w:t xml:space="preserve"> Klein</w:t>
      </w:r>
      <w:r w:rsidRPr="007415B8">
        <w:rPr>
          <w:rFonts w:ascii="Times New Roman" w:eastAsia="Songti TC" w:hAnsi="Times New Roman" w:cs="Times New Roman"/>
        </w:rPr>
        <w:t>（</w:t>
      </w:r>
      <w:r w:rsidRPr="007415B8">
        <w:rPr>
          <w:rFonts w:ascii="Times New Roman" w:eastAsia="Songti TC" w:hAnsi="Times New Roman" w:cs="Times New Roman"/>
        </w:rPr>
        <w:t>2024</w:t>
      </w:r>
      <w:r w:rsidRPr="007415B8">
        <w:rPr>
          <w:rFonts w:ascii="Times New Roman" w:eastAsia="Songti TC" w:hAnsi="Times New Roman" w:cs="Times New Roman"/>
        </w:rPr>
        <w:t>）在系统综述中指出，品类选择、顾客替代行为、容量约束和求解策略是</w:t>
      </w:r>
      <w:r w:rsidRPr="007415B8">
        <w:rPr>
          <w:rFonts w:ascii="Times New Roman" w:eastAsia="Songti TC" w:hAnsi="Times New Roman" w:cs="Times New Roman"/>
        </w:rPr>
        <w:t xml:space="preserve"> assortment optimization </w:t>
      </w:r>
      <w:proofErr w:type="spellStart"/>
      <w:r w:rsidRPr="007415B8">
        <w:rPr>
          <w:rFonts w:ascii="Times New Roman" w:eastAsia="Songti TC" w:hAnsi="Times New Roman" w:cs="Times New Roman"/>
        </w:rPr>
        <w:t>研究的核心维度。</w:t>
      </w:r>
      <w:r w:rsidRPr="007415B8">
        <w:rPr>
          <w:rFonts w:ascii="Times New Roman" w:eastAsia="Songti TC" w:hAnsi="Times New Roman" w:cs="Times New Roman"/>
        </w:rPr>
        <w:t>Transchel</w:t>
      </w:r>
      <w:proofErr w:type="spellEnd"/>
      <w:r w:rsidRPr="007415B8">
        <w:rPr>
          <w:rFonts w:ascii="Times New Roman" w:eastAsia="Songti TC" w:hAnsi="Times New Roman" w:cs="Times New Roman"/>
        </w:rPr>
        <w:t xml:space="preserve"> </w:t>
      </w:r>
      <w:r w:rsidRPr="007415B8">
        <w:rPr>
          <w:rFonts w:ascii="Times New Roman" w:eastAsia="Songti TC" w:hAnsi="Times New Roman" w:cs="Times New Roman"/>
        </w:rPr>
        <w:t>等（</w:t>
      </w:r>
      <w:r w:rsidRPr="007415B8">
        <w:rPr>
          <w:rFonts w:ascii="Times New Roman" w:eastAsia="Songti TC" w:hAnsi="Times New Roman" w:cs="Times New Roman"/>
        </w:rPr>
        <w:t>2022</w:t>
      </w:r>
      <w:r w:rsidRPr="007415B8">
        <w:rPr>
          <w:rFonts w:ascii="Times New Roman" w:eastAsia="Songti TC" w:hAnsi="Times New Roman" w:cs="Times New Roman"/>
        </w:rPr>
        <w:t>）与</w:t>
      </w:r>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Mouchtaki</w:t>
      </w:r>
      <w:proofErr w:type="spellEnd"/>
      <w:r w:rsidRPr="007415B8">
        <w:rPr>
          <w:rFonts w:ascii="Times New Roman" w:eastAsia="Songti TC" w:hAnsi="Times New Roman" w:cs="Times New Roman"/>
        </w:rPr>
        <w:t xml:space="preserve"> </w:t>
      </w:r>
      <w:r w:rsidRPr="007415B8">
        <w:rPr>
          <w:rFonts w:ascii="Times New Roman" w:eastAsia="Songti TC" w:hAnsi="Times New Roman" w:cs="Times New Roman"/>
        </w:rPr>
        <w:t>等（</w:t>
      </w:r>
      <w:r w:rsidRPr="007415B8">
        <w:rPr>
          <w:rFonts w:ascii="Times New Roman" w:eastAsia="Songti TC" w:hAnsi="Times New Roman" w:cs="Times New Roman"/>
        </w:rPr>
        <w:t>2026</w:t>
      </w:r>
      <w:r w:rsidRPr="007415B8">
        <w:rPr>
          <w:rFonts w:ascii="Times New Roman" w:eastAsia="Songti TC" w:hAnsi="Times New Roman" w:cs="Times New Roman"/>
        </w:rPr>
        <w:t>）进一步表明，联合考虑</w:t>
      </w:r>
      <w:r w:rsidRPr="007415B8">
        <w:rPr>
          <w:rFonts w:ascii="Times New Roman" w:eastAsia="Songti TC" w:hAnsi="Times New Roman" w:cs="Times New Roman"/>
        </w:rPr>
        <w:t xml:space="preserve"> assortment </w:t>
      </w:r>
      <w:r w:rsidRPr="007415B8">
        <w:rPr>
          <w:rFonts w:ascii="Times New Roman" w:eastAsia="Songti TC" w:hAnsi="Times New Roman" w:cs="Times New Roman"/>
        </w:rPr>
        <w:t>与</w:t>
      </w:r>
      <w:r w:rsidRPr="007415B8">
        <w:rPr>
          <w:rFonts w:ascii="Times New Roman" w:eastAsia="Songti TC" w:hAnsi="Times New Roman" w:cs="Times New Roman"/>
        </w:rPr>
        <w:t xml:space="preserve"> inventory </w:t>
      </w:r>
      <w:proofErr w:type="spellStart"/>
      <w:r w:rsidRPr="007415B8">
        <w:rPr>
          <w:rFonts w:ascii="Times New Roman" w:eastAsia="Songti TC" w:hAnsi="Times New Roman" w:cs="Times New Roman"/>
        </w:rPr>
        <w:t>的问题具有更高的理论与计算复杂度，但也更贴近真实零售决策</w:t>
      </w:r>
      <w:proofErr w:type="spellEnd"/>
      <w:r w:rsidRPr="007415B8">
        <w:rPr>
          <w:rFonts w:ascii="Times New Roman" w:eastAsia="Songti TC" w:hAnsi="Times New Roman" w:cs="Times New Roman"/>
        </w:rPr>
        <w:t>。</w:t>
      </w:r>
    </w:p>
    <w:p w14:paraId="6F705244"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与传统货架优化相比，前置仓问题有三个更加突出的特征。第一，需求呈现明显不确定性，且不同</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的分布形态存在差异；第二，仓容并非单一容量，而同时受体积和重量双重限制；第三，</w:t>
      </w:r>
      <w:r w:rsidRPr="007415B8">
        <w:rPr>
          <w:rFonts w:ascii="Times New Roman" w:eastAsia="Songti TC" w:hAnsi="Times New Roman" w:cs="Times New Roman"/>
          <w:lang w:eastAsia="zh-CN"/>
        </w:rPr>
        <w:t xml:space="preserve">SKU </w:t>
      </w:r>
      <w:r w:rsidRPr="007415B8">
        <w:rPr>
          <w:rFonts w:ascii="Times New Roman" w:eastAsia="Songti TC" w:hAnsi="Times New Roman" w:cs="Times New Roman"/>
          <w:lang w:eastAsia="zh-CN"/>
        </w:rPr>
        <w:t>进入前置仓往往伴随固定上架成本，因此</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是否上架</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和</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上架后放多少</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不能被割裂处理。若仅使用逐</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的经验规则或局部贪心方法，往往容易陷入局部最优，难以系统协调不同商品之间对双资源的竞争关系。</w:t>
      </w:r>
    </w:p>
    <w:p w14:paraId="4310F5BC"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lastRenderedPageBreak/>
        <w:t>基于此，本文构建了一个面向前置仓场景的</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选品与库存配置联合优化模型，并在统一的期望收益最大化框架下，将销售收益、库存持有成本、缺货惩罚成本、固定上架成本与双资源约束纳入同一决策系统。进一步地，本文实现了</w:t>
      </w:r>
      <w:r w:rsidRPr="007415B8">
        <w:rPr>
          <w:rFonts w:ascii="Times New Roman" w:eastAsia="Songti TC" w:hAnsi="Times New Roman" w:cs="Times New Roman"/>
          <w:lang w:eastAsia="zh-CN"/>
        </w:rPr>
        <w:t xml:space="preserve"> Greedy</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CP-SAT </w:t>
      </w:r>
      <w:r w:rsidRPr="007415B8">
        <w:rPr>
          <w:rFonts w:ascii="Times New Roman" w:eastAsia="Songti TC" w:hAnsi="Times New Roman" w:cs="Times New Roman"/>
          <w:lang w:eastAsia="zh-CN"/>
        </w:rPr>
        <w:t>三类求解方法，并在真实历史数据上开展滚动窗口实验。在此基础上，本文进一步借鉴相关文献中的边际收益密度思想，在统一问题定义下构造了一个</w:t>
      </w:r>
      <w:r w:rsidRPr="007415B8">
        <w:rPr>
          <w:rFonts w:ascii="Times New Roman" w:eastAsia="Songti TC" w:hAnsi="Times New Roman" w:cs="Times New Roman"/>
          <w:lang w:eastAsia="zh-CN"/>
        </w:rPr>
        <w:t xml:space="preserve"> literature-inspired marginal-density baseline</w:t>
      </w:r>
      <w:r w:rsidRPr="007415B8">
        <w:rPr>
          <w:rFonts w:ascii="Times New Roman" w:eastAsia="Songti TC" w:hAnsi="Times New Roman" w:cs="Times New Roman"/>
          <w:lang w:eastAsia="zh-CN"/>
        </w:rPr>
        <w:t>，以形成与联合优化框架可直接比较的外部对照方法。该基线强调局部边际改进机制，而本文方法强调</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进入与库存深度的全局联合配置。</w:t>
      </w:r>
    </w:p>
    <w:p w14:paraId="7CB010E0"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本文的主要贡献包括：第一，提出了一个适用于前置仓业务的</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选品与库存配置联合优化建模框架；第二，在相同问题定义下比较了启发式、近似全局优化与精确优化三类求解路线；第三，将仓库中实现的</w:t>
      </w:r>
      <w:r w:rsidRPr="007415B8">
        <w:rPr>
          <w:rFonts w:ascii="Times New Roman" w:eastAsia="Songti TC" w:hAnsi="Times New Roman" w:cs="Times New Roman"/>
          <w:lang w:eastAsia="zh-CN"/>
        </w:rPr>
        <w:t xml:space="preserve"> literature-inspired / hybrid </w:t>
      </w:r>
      <w:r w:rsidRPr="007415B8">
        <w:rPr>
          <w:rFonts w:ascii="Times New Roman" w:eastAsia="Songti TC" w:hAnsi="Times New Roman" w:cs="Times New Roman"/>
          <w:lang w:eastAsia="zh-CN"/>
        </w:rPr>
        <w:t>文献基线纳入统一</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，既报告聚合需求层面的代理指标，也报告基于真实订单篮子的</w:t>
      </w:r>
      <w:r w:rsidRPr="007415B8">
        <w:rPr>
          <w:rFonts w:ascii="Times New Roman" w:eastAsia="Songti TC" w:hAnsi="Times New Roman" w:cs="Times New Roman"/>
          <w:lang w:eastAsia="zh-CN"/>
        </w:rPr>
        <w:t xml:space="preserve"> replay </w:t>
      </w:r>
      <w:r w:rsidRPr="007415B8">
        <w:rPr>
          <w:rFonts w:ascii="Times New Roman" w:eastAsia="Songti TC" w:hAnsi="Times New Roman" w:cs="Times New Roman"/>
          <w:lang w:eastAsia="zh-CN"/>
        </w:rPr>
        <w:t>指标，从而明确区分</w:t>
      </w:r>
      <w:r w:rsidRPr="007415B8">
        <w:rPr>
          <w:rFonts w:ascii="Times New Roman" w:eastAsia="Songti TC" w:hAnsi="Times New Roman" w:cs="Times New Roman"/>
          <w:lang w:eastAsia="zh-CN"/>
        </w:rPr>
        <w:t xml:space="preserve">“SKU </w:t>
      </w:r>
      <w:r w:rsidRPr="007415B8">
        <w:rPr>
          <w:rFonts w:ascii="Times New Roman" w:eastAsia="Songti TC" w:hAnsi="Times New Roman" w:cs="Times New Roman"/>
          <w:lang w:eastAsia="zh-CN"/>
        </w:rPr>
        <w:t>级</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优化</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订单级履约表现</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的差异；第四，基于真实数据验证了不同方法在多场景下的表现差异，并揭示了</w:t>
      </w:r>
      <w:r w:rsidRPr="007415B8">
        <w:rPr>
          <w:rFonts w:ascii="Times New Roman" w:eastAsia="Songti TC" w:hAnsi="Times New Roman" w:cs="Times New Roman"/>
          <w:lang w:eastAsia="zh-CN"/>
        </w:rPr>
        <w:t xml:space="preserve"> 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CP-SAT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在效果</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效率权衡上的不同定位。</w:t>
      </w:r>
    </w:p>
    <w:p w14:paraId="09844A94" w14:textId="77777777" w:rsidR="00F546BE"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2 </w:t>
      </w:r>
      <w:r w:rsidRPr="007415B8">
        <w:rPr>
          <w:rFonts w:ascii="Times New Roman" w:eastAsia="Songti TC" w:hAnsi="Times New Roman" w:cs="Times New Roman"/>
          <w:sz w:val="22"/>
          <w:szCs w:val="22"/>
          <w:lang w:eastAsia="zh-CN"/>
        </w:rPr>
        <w:t>文献综述与研究定位</w:t>
      </w:r>
    </w:p>
    <w:p w14:paraId="332DC424"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2.1 </w:t>
      </w:r>
      <w:r w:rsidRPr="007415B8">
        <w:rPr>
          <w:rFonts w:ascii="Times New Roman" w:eastAsia="Songti TC" w:hAnsi="Times New Roman" w:cs="Times New Roman"/>
          <w:sz w:val="22"/>
          <w:szCs w:val="22"/>
          <w:lang w:eastAsia="zh-CN"/>
        </w:rPr>
        <w:t>品类优化与联合决策研究进展</w:t>
      </w:r>
    </w:p>
    <w:p w14:paraId="7DCA71A4"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 xml:space="preserve">assortment optimization </w:t>
      </w:r>
      <w:r w:rsidRPr="007415B8">
        <w:rPr>
          <w:rFonts w:ascii="Times New Roman" w:eastAsia="Songti TC" w:hAnsi="Times New Roman" w:cs="Times New Roman"/>
          <w:lang w:eastAsia="zh-CN"/>
        </w:rPr>
        <w:t>一直是零售运营管理中的核心问题。</w:t>
      </w:r>
      <w:r w:rsidRPr="007415B8">
        <w:rPr>
          <w:rFonts w:ascii="Times New Roman" w:eastAsia="Songti TC" w:hAnsi="Times New Roman" w:cs="Times New Roman"/>
          <w:lang w:eastAsia="zh-CN"/>
        </w:rPr>
        <w:t xml:space="preserve">Heger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Klein</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2024</w:t>
      </w:r>
      <w:r w:rsidRPr="007415B8">
        <w:rPr>
          <w:rFonts w:ascii="Times New Roman" w:eastAsia="Songti TC" w:hAnsi="Times New Roman" w:cs="Times New Roman"/>
          <w:lang w:eastAsia="zh-CN"/>
        </w:rPr>
        <w:t>）对相关研究进行了系统梳理，指出该领域已从静态品类选择问题，逐步扩展到考虑顾客选择模型、容量约束、动态更新与多渠道协同的复杂决策问题。</w:t>
      </w:r>
    </w:p>
    <w:p w14:paraId="5A76953D" w14:textId="77777777" w:rsidR="00F546BE" w:rsidRPr="007415B8" w:rsidRDefault="00000000">
      <w:pPr>
        <w:spacing w:line="360" w:lineRule="auto"/>
        <w:ind w:firstLine="420"/>
        <w:rPr>
          <w:rFonts w:ascii="Times New Roman" w:eastAsia="Songti TC" w:hAnsi="Times New Roman" w:cs="Times New Roman"/>
        </w:rPr>
      </w:pPr>
      <w:proofErr w:type="spellStart"/>
      <w:r w:rsidRPr="007415B8">
        <w:rPr>
          <w:rFonts w:ascii="Times New Roman" w:eastAsia="Songti TC" w:hAnsi="Times New Roman" w:cs="Times New Roman"/>
        </w:rPr>
        <w:t>在联合决策方向，</w:t>
      </w:r>
      <w:r w:rsidRPr="007415B8">
        <w:rPr>
          <w:rFonts w:ascii="Times New Roman" w:eastAsia="Songti TC" w:hAnsi="Times New Roman" w:cs="Times New Roman"/>
        </w:rPr>
        <w:t>Transchel</w:t>
      </w:r>
      <w:r w:rsidRPr="007415B8">
        <w:rPr>
          <w:rFonts w:ascii="Times New Roman" w:eastAsia="Songti TC" w:hAnsi="Times New Roman" w:cs="Times New Roman"/>
        </w:rPr>
        <w:t>、</w:t>
      </w:r>
      <w:r w:rsidRPr="007415B8">
        <w:rPr>
          <w:rFonts w:ascii="Times New Roman" w:eastAsia="Songti TC" w:hAnsi="Times New Roman" w:cs="Times New Roman"/>
        </w:rPr>
        <w:t>Buisman</w:t>
      </w:r>
      <w:proofErr w:type="spellEnd"/>
      <w:r w:rsidRPr="007415B8">
        <w:rPr>
          <w:rFonts w:ascii="Times New Roman" w:eastAsia="Songti TC" w:hAnsi="Times New Roman" w:cs="Times New Roman"/>
        </w:rPr>
        <w:t xml:space="preserve"> </w:t>
      </w:r>
      <w:r w:rsidRPr="007415B8">
        <w:rPr>
          <w:rFonts w:ascii="Times New Roman" w:eastAsia="Songti TC" w:hAnsi="Times New Roman" w:cs="Times New Roman"/>
        </w:rPr>
        <w:t>与</w:t>
      </w:r>
      <w:r w:rsidRPr="007415B8">
        <w:rPr>
          <w:rFonts w:ascii="Times New Roman" w:eastAsia="Songti TC" w:hAnsi="Times New Roman" w:cs="Times New Roman"/>
        </w:rPr>
        <w:t xml:space="preserve"> Haijema</w:t>
      </w:r>
      <w:r w:rsidRPr="007415B8">
        <w:rPr>
          <w:rFonts w:ascii="Times New Roman" w:eastAsia="Songti TC" w:hAnsi="Times New Roman" w:cs="Times New Roman"/>
        </w:rPr>
        <w:t>（</w:t>
      </w:r>
      <w:r w:rsidRPr="007415B8">
        <w:rPr>
          <w:rFonts w:ascii="Times New Roman" w:eastAsia="Songti TC" w:hAnsi="Times New Roman" w:cs="Times New Roman"/>
        </w:rPr>
        <w:t>2022</w:t>
      </w:r>
      <w:r w:rsidRPr="007415B8">
        <w:rPr>
          <w:rFonts w:ascii="Times New Roman" w:eastAsia="Songti TC" w:hAnsi="Times New Roman" w:cs="Times New Roman"/>
        </w:rPr>
        <w:t>）研究了带有顾客替代的</w:t>
      </w:r>
      <w:r w:rsidRPr="007415B8">
        <w:rPr>
          <w:rFonts w:ascii="Times New Roman" w:eastAsia="Songti TC" w:hAnsi="Times New Roman" w:cs="Times New Roman"/>
        </w:rPr>
        <w:t xml:space="preserve"> vertical differentiation </w:t>
      </w:r>
      <w:proofErr w:type="spellStart"/>
      <w:r w:rsidRPr="007415B8">
        <w:rPr>
          <w:rFonts w:ascii="Times New Roman" w:eastAsia="Songti TC" w:hAnsi="Times New Roman" w:cs="Times New Roman"/>
        </w:rPr>
        <w:t>场景下的</w:t>
      </w:r>
      <w:proofErr w:type="spellEnd"/>
      <w:r w:rsidRPr="007415B8">
        <w:rPr>
          <w:rFonts w:ascii="Times New Roman" w:eastAsia="Songti TC" w:hAnsi="Times New Roman" w:cs="Times New Roman"/>
        </w:rPr>
        <w:t xml:space="preserve"> joint assortment and inventory </w:t>
      </w:r>
      <w:proofErr w:type="spellStart"/>
      <w:r w:rsidRPr="007415B8">
        <w:rPr>
          <w:rFonts w:ascii="Times New Roman" w:eastAsia="Songti TC" w:hAnsi="Times New Roman" w:cs="Times New Roman"/>
        </w:rPr>
        <w:t>optimization</w:t>
      </w:r>
      <w:r w:rsidRPr="007415B8">
        <w:rPr>
          <w:rFonts w:ascii="Times New Roman" w:eastAsia="Songti TC" w:hAnsi="Times New Roman" w:cs="Times New Roman"/>
        </w:rPr>
        <w:t>，说明只优化</w:t>
      </w:r>
      <w:proofErr w:type="spellEnd"/>
      <w:r w:rsidRPr="007415B8">
        <w:rPr>
          <w:rFonts w:ascii="Times New Roman" w:eastAsia="Songti TC" w:hAnsi="Times New Roman" w:cs="Times New Roman"/>
        </w:rPr>
        <w:t xml:space="preserve"> assortment </w:t>
      </w:r>
      <w:proofErr w:type="spellStart"/>
      <w:r w:rsidRPr="007415B8">
        <w:rPr>
          <w:rFonts w:ascii="Times New Roman" w:eastAsia="Songti TC" w:hAnsi="Times New Roman" w:cs="Times New Roman"/>
        </w:rPr>
        <w:t>而忽略库存深度，可能会带来结构性偏差。</w:t>
      </w:r>
      <w:r w:rsidRPr="007415B8">
        <w:rPr>
          <w:rFonts w:ascii="Times New Roman" w:eastAsia="Songti TC" w:hAnsi="Times New Roman" w:cs="Times New Roman"/>
        </w:rPr>
        <w:t>Hense</w:t>
      </w:r>
      <w:proofErr w:type="spellEnd"/>
      <w:r w:rsidRPr="007415B8">
        <w:rPr>
          <w:rFonts w:ascii="Times New Roman" w:eastAsia="Songti TC" w:hAnsi="Times New Roman" w:cs="Times New Roman"/>
        </w:rPr>
        <w:t xml:space="preserve"> </w:t>
      </w:r>
      <w:r w:rsidRPr="007415B8">
        <w:rPr>
          <w:rFonts w:ascii="Times New Roman" w:eastAsia="Songti TC" w:hAnsi="Times New Roman" w:cs="Times New Roman"/>
        </w:rPr>
        <w:t>与</w:t>
      </w:r>
      <w:r w:rsidRPr="007415B8">
        <w:rPr>
          <w:rFonts w:ascii="Times New Roman" w:eastAsia="Songti TC" w:hAnsi="Times New Roman" w:cs="Times New Roman"/>
        </w:rPr>
        <w:t xml:space="preserve"> Hübner</w:t>
      </w:r>
      <w:r w:rsidRPr="007415B8">
        <w:rPr>
          <w:rFonts w:ascii="Times New Roman" w:eastAsia="Songti TC" w:hAnsi="Times New Roman" w:cs="Times New Roman"/>
        </w:rPr>
        <w:t>（</w:t>
      </w:r>
      <w:r w:rsidRPr="007415B8">
        <w:rPr>
          <w:rFonts w:ascii="Times New Roman" w:eastAsia="Songti TC" w:hAnsi="Times New Roman" w:cs="Times New Roman"/>
        </w:rPr>
        <w:t>2022</w:t>
      </w:r>
      <w:r w:rsidRPr="007415B8">
        <w:rPr>
          <w:rFonts w:ascii="Times New Roman" w:eastAsia="Songti TC" w:hAnsi="Times New Roman" w:cs="Times New Roman"/>
        </w:rPr>
        <w:t>）则在</w:t>
      </w:r>
      <w:r w:rsidRPr="007415B8">
        <w:rPr>
          <w:rFonts w:ascii="Times New Roman" w:eastAsia="Songti TC" w:hAnsi="Times New Roman" w:cs="Times New Roman"/>
        </w:rPr>
        <w:t xml:space="preserve"> omni-channel </w:t>
      </w:r>
      <w:proofErr w:type="spellStart"/>
      <w:r w:rsidRPr="007415B8">
        <w:rPr>
          <w:rFonts w:ascii="Times New Roman" w:eastAsia="Songti TC" w:hAnsi="Times New Roman" w:cs="Times New Roman"/>
        </w:rPr>
        <w:t>语境下进一步强调，商品选择、空间分配和库存水平之间存在显著耦合关系</w:t>
      </w:r>
      <w:proofErr w:type="spellEnd"/>
      <w:r w:rsidRPr="007415B8">
        <w:rPr>
          <w:rFonts w:ascii="Times New Roman" w:eastAsia="Songti TC" w:hAnsi="Times New Roman" w:cs="Times New Roman"/>
        </w:rPr>
        <w:t>。</w:t>
      </w:r>
    </w:p>
    <w:p w14:paraId="12483E53" w14:textId="77777777" w:rsidR="00F546BE" w:rsidRPr="007415B8" w:rsidRDefault="00000000">
      <w:pPr>
        <w:spacing w:line="360" w:lineRule="auto"/>
        <w:ind w:firstLine="420"/>
        <w:rPr>
          <w:rFonts w:ascii="Times New Roman" w:eastAsia="Songti TC" w:hAnsi="Times New Roman" w:cs="Times New Roman"/>
        </w:rPr>
      </w:pPr>
      <w:proofErr w:type="spellStart"/>
      <w:r w:rsidRPr="007415B8">
        <w:rPr>
          <w:rFonts w:ascii="Times New Roman" w:eastAsia="Songti TC" w:hAnsi="Times New Roman" w:cs="Times New Roman"/>
        </w:rPr>
        <w:lastRenderedPageBreak/>
        <w:t>在更一般的容量约束</w:t>
      </w:r>
      <w:proofErr w:type="spellEnd"/>
      <w:r w:rsidRPr="007415B8">
        <w:rPr>
          <w:rFonts w:ascii="Times New Roman" w:eastAsia="Songti TC" w:hAnsi="Times New Roman" w:cs="Times New Roman"/>
        </w:rPr>
        <w:t xml:space="preserve"> assortment </w:t>
      </w:r>
      <w:proofErr w:type="spellStart"/>
      <w:r w:rsidRPr="007415B8">
        <w:rPr>
          <w:rFonts w:ascii="Times New Roman" w:eastAsia="Songti TC" w:hAnsi="Times New Roman" w:cs="Times New Roman"/>
        </w:rPr>
        <w:t>模型方面，</w:t>
      </w:r>
      <w:r w:rsidRPr="007415B8">
        <w:rPr>
          <w:rFonts w:ascii="Times New Roman" w:eastAsia="Songti TC" w:hAnsi="Times New Roman" w:cs="Times New Roman"/>
        </w:rPr>
        <w:t>Aouad</w:t>
      </w:r>
      <w:r w:rsidRPr="007415B8">
        <w:rPr>
          <w:rFonts w:ascii="Times New Roman" w:eastAsia="Songti TC" w:hAnsi="Times New Roman" w:cs="Times New Roman"/>
        </w:rPr>
        <w:t>、</w:t>
      </w:r>
      <w:r w:rsidRPr="007415B8">
        <w:rPr>
          <w:rFonts w:ascii="Times New Roman" w:eastAsia="Songti TC" w:hAnsi="Times New Roman" w:cs="Times New Roman"/>
        </w:rPr>
        <w:t>Levi</w:t>
      </w:r>
      <w:proofErr w:type="spellEnd"/>
      <w:r w:rsidRPr="007415B8">
        <w:rPr>
          <w:rFonts w:ascii="Times New Roman" w:eastAsia="Songti TC" w:hAnsi="Times New Roman" w:cs="Times New Roman"/>
        </w:rPr>
        <w:t xml:space="preserve"> </w:t>
      </w:r>
      <w:r w:rsidRPr="007415B8">
        <w:rPr>
          <w:rFonts w:ascii="Times New Roman" w:eastAsia="Songti TC" w:hAnsi="Times New Roman" w:cs="Times New Roman"/>
        </w:rPr>
        <w:t>与</w:t>
      </w:r>
      <w:r w:rsidRPr="007415B8">
        <w:rPr>
          <w:rFonts w:ascii="Times New Roman" w:eastAsia="Songti TC" w:hAnsi="Times New Roman" w:cs="Times New Roman"/>
        </w:rPr>
        <w:t xml:space="preserve"> Segev</w:t>
      </w:r>
      <w:r w:rsidRPr="007415B8">
        <w:rPr>
          <w:rFonts w:ascii="Times New Roman" w:eastAsia="Songti TC" w:hAnsi="Times New Roman" w:cs="Times New Roman"/>
        </w:rPr>
        <w:t>（</w:t>
      </w:r>
      <w:r w:rsidRPr="007415B8">
        <w:rPr>
          <w:rFonts w:ascii="Times New Roman" w:eastAsia="Songti TC" w:hAnsi="Times New Roman" w:cs="Times New Roman"/>
        </w:rPr>
        <w:t>2019</w:t>
      </w:r>
      <w:r w:rsidRPr="007415B8">
        <w:rPr>
          <w:rFonts w:ascii="Times New Roman" w:eastAsia="Songti TC" w:hAnsi="Times New Roman" w:cs="Times New Roman"/>
        </w:rPr>
        <w:t>）从算法角度讨论了</w:t>
      </w:r>
      <w:r w:rsidRPr="007415B8">
        <w:rPr>
          <w:rFonts w:ascii="Times New Roman" w:eastAsia="Songti TC" w:hAnsi="Times New Roman" w:cs="Times New Roman"/>
        </w:rPr>
        <w:t xml:space="preserve"> dynamic assortment optimization </w:t>
      </w:r>
      <w:proofErr w:type="spellStart"/>
      <w:r w:rsidRPr="007415B8">
        <w:rPr>
          <w:rFonts w:ascii="Times New Roman" w:eastAsia="Songti TC" w:hAnsi="Times New Roman" w:cs="Times New Roman"/>
        </w:rPr>
        <w:t>的计算复杂性与近似求解问题；</w:t>
      </w:r>
      <w:r w:rsidRPr="007415B8">
        <w:rPr>
          <w:rFonts w:ascii="Times New Roman" w:eastAsia="Songti TC" w:hAnsi="Times New Roman" w:cs="Times New Roman"/>
        </w:rPr>
        <w:t>Désir</w:t>
      </w:r>
      <w:proofErr w:type="spellEnd"/>
      <w:r w:rsidRPr="007415B8">
        <w:rPr>
          <w:rFonts w:ascii="Times New Roman" w:eastAsia="Songti TC" w:hAnsi="Times New Roman" w:cs="Times New Roman"/>
        </w:rPr>
        <w:t xml:space="preserve"> </w:t>
      </w:r>
      <w:r w:rsidRPr="007415B8">
        <w:rPr>
          <w:rFonts w:ascii="Times New Roman" w:eastAsia="Songti TC" w:hAnsi="Times New Roman" w:cs="Times New Roman"/>
        </w:rPr>
        <w:t>等（</w:t>
      </w:r>
      <w:r w:rsidRPr="007415B8">
        <w:rPr>
          <w:rFonts w:ascii="Times New Roman" w:eastAsia="Songti TC" w:hAnsi="Times New Roman" w:cs="Times New Roman"/>
        </w:rPr>
        <w:t>2022</w:t>
      </w:r>
      <w:r w:rsidRPr="007415B8">
        <w:rPr>
          <w:rFonts w:ascii="Times New Roman" w:eastAsia="Songti TC" w:hAnsi="Times New Roman" w:cs="Times New Roman"/>
        </w:rPr>
        <w:t>）的技术说明表明，在容量约束下，结构化算法设计对于大规模问题至关重要。</w:t>
      </w:r>
      <w:r w:rsidRPr="007415B8">
        <w:rPr>
          <w:rFonts w:ascii="Times New Roman" w:eastAsia="Songti TC" w:hAnsi="Times New Roman" w:cs="Times New Roman"/>
        </w:rPr>
        <w:t xml:space="preserve">Flamand </w:t>
      </w:r>
      <w:r w:rsidRPr="007415B8">
        <w:rPr>
          <w:rFonts w:ascii="Times New Roman" w:eastAsia="Songti TC" w:hAnsi="Times New Roman" w:cs="Times New Roman"/>
        </w:rPr>
        <w:t>等（</w:t>
      </w:r>
      <w:r w:rsidRPr="007415B8">
        <w:rPr>
          <w:rFonts w:ascii="Times New Roman" w:eastAsia="Songti TC" w:hAnsi="Times New Roman" w:cs="Times New Roman"/>
        </w:rPr>
        <w:t>2018</w:t>
      </w:r>
      <w:r w:rsidRPr="007415B8">
        <w:rPr>
          <w:rFonts w:ascii="Times New Roman" w:eastAsia="Songti TC" w:hAnsi="Times New Roman" w:cs="Times New Roman"/>
        </w:rPr>
        <w:t>）将</w:t>
      </w:r>
      <w:r w:rsidRPr="007415B8">
        <w:rPr>
          <w:rFonts w:ascii="Times New Roman" w:eastAsia="Songti TC" w:hAnsi="Times New Roman" w:cs="Times New Roman"/>
        </w:rPr>
        <w:t xml:space="preserve"> assortment planning </w:t>
      </w:r>
      <w:r w:rsidRPr="007415B8">
        <w:rPr>
          <w:rFonts w:ascii="Times New Roman" w:eastAsia="Songti TC" w:hAnsi="Times New Roman" w:cs="Times New Roman"/>
        </w:rPr>
        <w:t>与</w:t>
      </w:r>
      <w:r w:rsidRPr="007415B8">
        <w:rPr>
          <w:rFonts w:ascii="Times New Roman" w:eastAsia="Songti TC" w:hAnsi="Times New Roman" w:cs="Times New Roman"/>
        </w:rPr>
        <w:t xml:space="preserve"> shelf-space allocation </w:t>
      </w:r>
      <w:proofErr w:type="spellStart"/>
      <w:r w:rsidRPr="007415B8">
        <w:rPr>
          <w:rFonts w:ascii="Times New Roman" w:eastAsia="Songti TC" w:hAnsi="Times New Roman" w:cs="Times New Roman"/>
        </w:rPr>
        <w:t>一体化，进一步说明空间与商品组合决策不能被机械拆分</w:t>
      </w:r>
      <w:proofErr w:type="spellEnd"/>
      <w:r w:rsidRPr="007415B8">
        <w:rPr>
          <w:rFonts w:ascii="Times New Roman" w:eastAsia="Songti TC" w:hAnsi="Times New Roman" w:cs="Times New Roman"/>
        </w:rPr>
        <w:t>。</w:t>
      </w:r>
    </w:p>
    <w:p w14:paraId="788B9E9C" w14:textId="77777777" w:rsidR="00F546BE" w:rsidRPr="007415B8" w:rsidRDefault="00000000">
      <w:pPr>
        <w:pStyle w:val="Heading2"/>
        <w:rPr>
          <w:rFonts w:ascii="Times New Roman" w:eastAsia="Songti TC" w:hAnsi="Times New Roman" w:cs="Times New Roman"/>
          <w:sz w:val="22"/>
          <w:szCs w:val="22"/>
        </w:rPr>
      </w:pPr>
      <w:r w:rsidRPr="007415B8">
        <w:rPr>
          <w:rFonts w:ascii="Times New Roman" w:eastAsia="Songti TC" w:hAnsi="Times New Roman" w:cs="Times New Roman"/>
          <w:sz w:val="22"/>
          <w:szCs w:val="22"/>
        </w:rPr>
        <w:t xml:space="preserve">2.2 </w:t>
      </w:r>
      <w:proofErr w:type="spellStart"/>
      <w:r w:rsidRPr="007415B8">
        <w:rPr>
          <w:rFonts w:ascii="Times New Roman" w:eastAsia="Songti TC" w:hAnsi="Times New Roman" w:cs="Times New Roman"/>
          <w:sz w:val="22"/>
          <w:szCs w:val="22"/>
        </w:rPr>
        <w:t>本文与既有研究的差异</w:t>
      </w:r>
      <w:proofErr w:type="spellEnd"/>
    </w:p>
    <w:p w14:paraId="1F50CA2C" w14:textId="77777777" w:rsidR="00F546BE" w:rsidRPr="007415B8" w:rsidRDefault="00000000">
      <w:pPr>
        <w:spacing w:line="360" w:lineRule="auto"/>
        <w:ind w:firstLine="420"/>
        <w:rPr>
          <w:rFonts w:ascii="Times New Roman" w:eastAsia="Songti TC" w:hAnsi="Times New Roman" w:cs="Times New Roman"/>
          <w:lang w:eastAsia="zh-CN"/>
        </w:rPr>
      </w:pPr>
      <w:proofErr w:type="spellStart"/>
      <w:r w:rsidRPr="007415B8">
        <w:rPr>
          <w:rFonts w:ascii="Times New Roman" w:eastAsia="Songti TC" w:hAnsi="Times New Roman" w:cs="Times New Roman"/>
        </w:rPr>
        <w:t>尽管既有研究为</w:t>
      </w:r>
      <w:proofErr w:type="spellEnd"/>
      <w:r w:rsidRPr="007415B8">
        <w:rPr>
          <w:rFonts w:ascii="Times New Roman" w:eastAsia="Songti TC" w:hAnsi="Times New Roman" w:cs="Times New Roman"/>
        </w:rPr>
        <w:t xml:space="preserve"> assortment-inventory </w:t>
      </w:r>
      <w:proofErr w:type="spellStart"/>
      <w:r w:rsidRPr="007415B8">
        <w:rPr>
          <w:rFonts w:ascii="Times New Roman" w:eastAsia="Songti TC" w:hAnsi="Times New Roman" w:cs="Times New Roman"/>
        </w:rPr>
        <w:t>联合决策提供了丰富基础，但本文所研究的前置仓场景与传统门店、普通仓库或电商长尾陈列问题存在明显差异</w:t>
      </w:r>
      <w:proofErr w:type="spellEnd"/>
      <w:r w:rsidRPr="007415B8">
        <w:rPr>
          <w:rFonts w:ascii="Times New Roman" w:eastAsia="Songti TC" w:hAnsi="Times New Roman" w:cs="Times New Roman"/>
        </w:rPr>
        <w:t>。</w:t>
      </w:r>
      <w:r w:rsidRPr="007415B8">
        <w:rPr>
          <w:rFonts w:ascii="Times New Roman" w:eastAsia="Songti TC" w:hAnsi="Times New Roman" w:cs="Times New Roman"/>
          <w:lang w:eastAsia="zh-CN"/>
        </w:rPr>
        <w:t>其一，前置仓需要同时面对高频小单与严格时效，因此服务水平指标比利润绝对值更能体现运营绩效；其二，前置仓通常仓容紧、</w:t>
      </w:r>
      <w:r w:rsidRPr="007415B8">
        <w:rPr>
          <w:rFonts w:ascii="Times New Roman" w:eastAsia="Songti TC" w:hAnsi="Times New Roman" w:cs="Times New Roman"/>
          <w:lang w:eastAsia="zh-CN"/>
        </w:rPr>
        <w:t xml:space="preserve">SKU </w:t>
      </w:r>
      <w:r w:rsidRPr="007415B8">
        <w:rPr>
          <w:rFonts w:ascii="Times New Roman" w:eastAsia="Songti TC" w:hAnsi="Times New Roman" w:cs="Times New Roman"/>
          <w:lang w:eastAsia="zh-CN"/>
        </w:rPr>
        <w:t>密度高，体积和重量限制并行存在；其三，部分</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的需求波动明显，适合采用泊松与负二项混合的方式进行需求刻画。</w:t>
      </w:r>
    </w:p>
    <w:p w14:paraId="7968CB6E"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从研究定位上看，本文既不是单纯的</w:t>
      </w:r>
      <w:r w:rsidRPr="007415B8">
        <w:rPr>
          <w:rFonts w:ascii="Times New Roman" w:eastAsia="Songti TC" w:hAnsi="Times New Roman" w:cs="Times New Roman"/>
          <w:lang w:eastAsia="zh-CN"/>
        </w:rPr>
        <w:t xml:space="preserve"> assortment planning</w:t>
      </w:r>
      <w:r w:rsidRPr="007415B8">
        <w:rPr>
          <w:rFonts w:ascii="Times New Roman" w:eastAsia="Songti TC" w:hAnsi="Times New Roman" w:cs="Times New Roman"/>
          <w:lang w:eastAsia="zh-CN"/>
        </w:rPr>
        <w:t>，也不是传统多品类补货问题，而是一个</w:t>
      </w:r>
      <w:r w:rsidRPr="007415B8">
        <w:rPr>
          <w:rFonts w:ascii="Times New Roman" w:eastAsia="Songti TC" w:hAnsi="Times New Roman" w:cs="Times New Roman"/>
          <w:lang w:eastAsia="zh-CN"/>
        </w:rPr>
        <w:t xml:space="preserve">“SKU </w:t>
      </w:r>
      <w:r w:rsidRPr="007415B8">
        <w:rPr>
          <w:rFonts w:ascii="Times New Roman" w:eastAsia="Songti TC" w:hAnsi="Times New Roman" w:cs="Times New Roman"/>
          <w:lang w:eastAsia="zh-CN"/>
        </w:rPr>
        <w:t>是否进入</w:t>
      </w:r>
      <w:r w:rsidRPr="007415B8">
        <w:rPr>
          <w:rFonts w:ascii="Times New Roman" w:eastAsia="Songti TC" w:hAnsi="Times New Roman" w:cs="Times New Roman"/>
          <w:lang w:eastAsia="zh-CN"/>
        </w:rPr>
        <w:t xml:space="preserve"> + </w:t>
      </w:r>
      <w:r w:rsidRPr="007415B8">
        <w:rPr>
          <w:rFonts w:ascii="Times New Roman" w:eastAsia="Songti TC" w:hAnsi="Times New Roman" w:cs="Times New Roman"/>
          <w:lang w:eastAsia="zh-CN"/>
        </w:rPr>
        <w:t>进入后备多少</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一体化离散优化问题。需要强调的是，本文的研究对象、需求建模方式与容量约束结构均不同于相关文献中的原始设定，因此本文并未直接复现其原模型，而是将其代表性的决策思想转化为适用于前置仓场景的可比基线。具体而言，</w:t>
      </w:r>
      <w:proofErr w:type="spellStart"/>
      <w:r w:rsidRPr="007415B8">
        <w:rPr>
          <w:rFonts w:ascii="Times New Roman" w:eastAsia="Songti TC" w:hAnsi="Times New Roman" w:cs="Times New Roman"/>
          <w:lang w:eastAsia="zh-CN"/>
        </w:rPr>
        <w:t>Transchel</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等（</w:t>
      </w:r>
      <w:r w:rsidRPr="007415B8">
        <w:rPr>
          <w:rFonts w:ascii="Times New Roman" w:eastAsia="Songti TC" w:hAnsi="Times New Roman" w:cs="Times New Roman"/>
          <w:lang w:eastAsia="zh-CN"/>
        </w:rPr>
        <w:t>2022</w:t>
      </w:r>
      <w:r w:rsidRPr="007415B8">
        <w:rPr>
          <w:rFonts w:ascii="Times New Roman" w:eastAsia="Songti TC" w:hAnsi="Times New Roman" w:cs="Times New Roman"/>
          <w:lang w:eastAsia="zh-CN"/>
        </w:rPr>
        <w:t>）为本文提供了联合考虑</w:t>
      </w:r>
      <w:r w:rsidRPr="007415B8">
        <w:rPr>
          <w:rFonts w:ascii="Times New Roman" w:eastAsia="Songti TC" w:hAnsi="Times New Roman" w:cs="Times New Roman"/>
          <w:lang w:eastAsia="zh-CN"/>
        </w:rPr>
        <w:t xml:space="preserve"> assortment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inventory </w:t>
      </w:r>
      <w:r w:rsidRPr="007415B8">
        <w:rPr>
          <w:rFonts w:ascii="Times New Roman" w:eastAsia="Songti TC" w:hAnsi="Times New Roman" w:cs="Times New Roman"/>
          <w:lang w:eastAsia="zh-CN"/>
        </w:rPr>
        <w:t>的研究视角，而相关边际索引</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边际密度型文献则为本文构造可解释的外部</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提供了算法启发。这样的处理使得本文的比较重点回到统一问题设定下的决策机制差异，而不是不同任务、不同数据结构之间的直接拼接比较。</w:t>
      </w:r>
    </w:p>
    <w:p w14:paraId="445125CF"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2.3 </w:t>
      </w:r>
      <w:r w:rsidRPr="007415B8">
        <w:rPr>
          <w:rFonts w:ascii="Times New Roman" w:eastAsia="Songti TC" w:hAnsi="Times New Roman" w:cs="Times New Roman"/>
          <w:sz w:val="22"/>
          <w:szCs w:val="22"/>
          <w:lang w:eastAsia="zh-CN"/>
        </w:rPr>
        <w:t>研究问题与研究假设</w:t>
      </w:r>
    </w:p>
    <w:p w14:paraId="782450C9"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围绕上述背景，本文关注三个研究问题：</w:t>
      </w:r>
      <w:r w:rsidRPr="007415B8">
        <w:rPr>
          <w:rFonts w:ascii="Times New Roman" w:eastAsia="Songti TC" w:hAnsi="Times New Roman" w:cs="Times New Roman"/>
          <w:lang w:eastAsia="zh-CN"/>
        </w:rPr>
        <w:t>RQ1</w:t>
      </w:r>
      <w:r w:rsidRPr="007415B8">
        <w:rPr>
          <w:rFonts w:ascii="Times New Roman" w:eastAsia="Songti TC" w:hAnsi="Times New Roman" w:cs="Times New Roman"/>
          <w:lang w:eastAsia="zh-CN"/>
        </w:rPr>
        <w:t>：在前置仓双资源约束下，将</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选品与库存配置联合建模，是否优于局部启发式方法？</w:t>
      </w:r>
      <w:r w:rsidRPr="007415B8">
        <w:rPr>
          <w:rFonts w:ascii="Times New Roman" w:eastAsia="Songti TC" w:hAnsi="Times New Roman" w:cs="Times New Roman"/>
          <w:lang w:eastAsia="zh-CN"/>
        </w:rPr>
        <w:t>RQ2</w:t>
      </w:r>
      <w:r w:rsidRPr="007415B8">
        <w:rPr>
          <w:rFonts w:ascii="Times New Roman" w:eastAsia="Songti TC" w:hAnsi="Times New Roman" w:cs="Times New Roman"/>
          <w:lang w:eastAsia="zh-CN"/>
        </w:rPr>
        <w:t>：在统一约束与统一滚动窗口下，将仓库</w:t>
      </w:r>
      <w:r w:rsidRPr="007415B8">
        <w:rPr>
          <w:rFonts w:ascii="Times New Roman" w:eastAsia="Songti TC" w:hAnsi="Times New Roman" w:cs="Times New Roman"/>
          <w:lang w:eastAsia="zh-CN"/>
        </w:rPr>
        <w:lastRenderedPageBreak/>
        <w:t>中的文献启发式</w:t>
      </w:r>
      <w:r w:rsidRPr="007415B8">
        <w:rPr>
          <w:rFonts w:ascii="Times New Roman" w:eastAsia="Songti TC" w:hAnsi="Times New Roman" w:cs="Times New Roman"/>
          <w:lang w:eastAsia="zh-CN"/>
        </w:rPr>
        <w:t xml:space="preserve"> baseline</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hybrid_v2</w:t>
      </w:r>
      <w:r w:rsidRPr="007415B8">
        <w:rPr>
          <w:rFonts w:ascii="Times New Roman" w:eastAsia="Songti TC" w:hAnsi="Times New Roman" w:cs="Times New Roman"/>
          <w:lang w:eastAsia="zh-CN"/>
        </w:rPr>
        <w:t>）纳入</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后，主方法与文献基线在聚合代理指标和订单级回放指标上的排序是否一致？</w:t>
      </w:r>
      <w:r w:rsidRPr="007415B8">
        <w:rPr>
          <w:rFonts w:ascii="Times New Roman" w:eastAsia="Songti TC" w:hAnsi="Times New Roman" w:cs="Times New Roman"/>
          <w:lang w:eastAsia="zh-CN"/>
        </w:rPr>
        <w:t>RQ3</w:t>
      </w:r>
      <w:r w:rsidRPr="007415B8">
        <w:rPr>
          <w:rFonts w:ascii="Times New Roman" w:eastAsia="Songti TC" w:hAnsi="Times New Roman" w:cs="Times New Roman"/>
          <w:lang w:eastAsia="zh-CN"/>
        </w:rPr>
        <w:t>：当评价口径从</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级</w:t>
      </w:r>
      <w:r w:rsidRPr="007415B8">
        <w:rPr>
          <w:rFonts w:ascii="Times New Roman" w:eastAsia="Songti TC" w:hAnsi="Times New Roman" w:cs="Times New Roman"/>
          <w:lang w:eastAsia="zh-CN"/>
        </w:rPr>
        <w:t xml:space="preserve"> fill rate </w:t>
      </w:r>
      <w:r w:rsidRPr="007415B8">
        <w:rPr>
          <w:rFonts w:ascii="Times New Roman" w:eastAsia="Songti TC" w:hAnsi="Times New Roman" w:cs="Times New Roman"/>
          <w:lang w:eastAsia="zh-CN"/>
        </w:rPr>
        <w:t>转向整单</w:t>
      </w:r>
      <w:r w:rsidRPr="007415B8">
        <w:rPr>
          <w:rFonts w:ascii="Times New Roman" w:eastAsia="Songti TC" w:hAnsi="Times New Roman" w:cs="Times New Roman"/>
          <w:lang w:eastAsia="zh-CN"/>
        </w:rPr>
        <w:t xml:space="preserve"> / </w:t>
      </w:r>
      <w:r w:rsidRPr="007415B8">
        <w:rPr>
          <w:rFonts w:ascii="Times New Roman" w:eastAsia="Songti TC" w:hAnsi="Times New Roman" w:cs="Times New Roman"/>
          <w:lang w:eastAsia="zh-CN"/>
        </w:rPr>
        <w:t>部分履约时，是否会暴露出</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指标与真实订单满足能力之间的系统差异？</w:t>
      </w:r>
    </w:p>
    <w:p w14:paraId="243C2003"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结合模型机制，本文提出如下经验性判断：</w:t>
      </w:r>
      <w:r w:rsidRPr="007415B8">
        <w:rPr>
          <w:rFonts w:ascii="Times New Roman" w:eastAsia="Songti TC" w:hAnsi="Times New Roman" w:cs="Times New Roman"/>
          <w:lang w:eastAsia="zh-CN"/>
        </w:rPr>
        <w:t>H1</w:t>
      </w:r>
      <w:r w:rsidRPr="007415B8">
        <w:rPr>
          <w:rFonts w:ascii="Times New Roman" w:eastAsia="Songti TC" w:hAnsi="Times New Roman" w:cs="Times New Roman"/>
          <w:lang w:eastAsia="zh-CN"/>
        </w:rPr>
        <w:t>：在聚合需求层面的滚动评估中，联合优化方法优于简单</w:t>
      </w:r>
      <w:r w:rsidRPr="007415B8">
        <w:rPr>
          <w:rFonts w:ascii="Times New Roman" w:eastAsia="Songti TC" w:hAnsi="Times New Roman" w:cs="Times New Roman"/>
          <w:lang w:eastAsia="zh-CN"/>
        </w:rPr>
        <w:t xml:space="preserve"> Greedy</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H2</w:t>
      </w:r>
      <w:r w:rsidRPr="007415B8">
        <w:rPr>
          <w:rFonts w:ascii="Times New Roman" w:eastAsia="Songti TC" w:hAnsi="Times New Roman" w:cs="Times New Roman"/>
          <w:lang w:eastAsia="zh-CN"/>
        </w:rPr>
        <w:t>：文献启发式</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将构成一个强</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，并可能在订单级履约指标上优于仅依据</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级代理目标优化得到的方案；</w:t>
      </w:r>
      <w:r w:rsidRPr="007415B8">
        <w:rPr>
          <w:rFonts w:ascii="Times New Roman" w:eastAsia="Songti TC" w:hAnsi="Times New Roman" w:cs="Times New Roman"/>
          <w:lang w:eastAsia="zh-CN"/>
        </w:rPr>
        <w:t>H3</w:t>
      </w:r>
      <w:r w:rsidRPr="007415B8">
        <w:rPr>
          <w:rFonts w:ascii="Times New Roman" w:eastAsia="Songti TC" w:hAnsi="Times New Roman" w:cs="Times New Roman"/>
          <w:lang w:eastAsia="zh-CN"/>
        </w:rPr>
        <w:t>：聚合代理指标与订单级篮子指标之间存在显著差异，因此仅使用单一</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进行模型评价并不充分。</w:t>
      </w:r>
    </w:p>
    <w:p w14:paraId="31A4E9A2" w14:textId="77777777" w:rsidR="00F546BE"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3 </w:t>
      </w:r>
      <w:r w:rsidRPr="007415B8">
        <w:rPr>
          <w:rFonts w:ascii="Times New Roman" w:eastAsia="Songti TC" w:hAnsi="Times New Roman" w:cs="Times New Roman"/>
          <w:sz w:val="22"/>
          <w:szCs w:val="22"/>
          <w:lang w:eastAsia="zh-CN"/>
        </w:rPr>
        <w:t>研究方法与模型构建</w:t>
      </w:r>
    </w:p>
    <w:p w14:paraId="1EA3BDD3"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3.1 </w:t>
      </w:r>
      <w:r w:rsidRPr="007415B8">
        <w:rPr>
          <w:rFonts w:ascii="Times New Roman" w:eastAsia="Songti TC" w:hAnsi="Times New Roman" w:cs="Times New Roman"/>
          <w:sz w:val="22"/>
          <w:szCs w:val="22"/>
          <w:lang w:eastAsia="zh-CN"/>
        </w:rPr>
        <w:t>问题描述与决策变量</w:t>
      </w:r>
    </w:p>
    <w:p w14:paraId="0AB6168E"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本文研究前置仓场景下的</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选品与库存配置联合优化问题。在有限仓容条件下，平台需要决定哪些</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应纳入前置仓，以及各被选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的备货水平，从而在需求不确定环境下提高履约表现，并兼顾库存持有与缺货惩罚等成本因素。</w:t>
      </w:r>
    </w:p>
    <w:p w14:paraId="068C0355"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设候选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集合为</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i</w:t>
      </w:r>
      <w:proofErr w:type="spellEnd"/>
      <w:r w:rsidRPr="007415B8">
        <w:rPr>
          <w:rFonts w:ascii="Times New Roman" w:eastAsia="Songti TC" w:hAnsi="Times New Roman" w:cs="Times New Roman"/>
          <w:lang w:eastAsia="zh-CN"/>
        </w:rPr>
        <w:t xml:space="preserve"> = 1, 2, ..., N</w:t>
      </w:r>
      <w:r w:rsidRPr="007415B8">
        <w:rPr>
          <w:rFonts w:ascii="Times New Roman" w:eastAsia="Songti TC" w:hAnsi="Times New Roman" w:cs="Times New Roman"/>
          <w:lang w:eastAsia="zh-CN"/>
        </w:rPr>
        <w:t>。对于每个</w:t>
      </w:r>
      <w:r w:rsidRPr="007415B8">
        <w:rPr>
          <w:rFonts w:ascii="Times New Roman" w:eastAsia="Songti TC" w:hAnsi="Times New Roman" w:cs="Times New Roman"/>
          <w:lang w:eastAsia="zh-CN"/>
        </w:rPr>
        <w:t xml:space="preserve"> SKU</w:t>
      </w:r>
      <w:r w:rsidRPr="007415B8">
        <w:rPr>
          <w:rFonts w:ascii="Times New Roman" w:eastAsia="Songti TC" w:hAnsi="Times New Roman" w:cs="Times New Roman"/>
          <w:lang w:eastAsia="zh-CN"/>
        </w:rPr>
        <w:t>，允许从有限个离散库存水平中选择一个决策，其中</w:t>
      </w:r>
      <w:r w:rsidRPr="007415B8">
        <w:rPr>
          <w:rFonts w:ascii="Times New Roman" w:eastAsia="Songti TC" w:hAnsi="Times New Roman" w:cs="Times New Roman"/>
          <w:lang w:eastAsia="zh-CN"/>
        </w:rPr>
        <w:t xml:space="preserve"> q = 0 </w:t>
      </w:r>
      <w:r w:rsidRPr="007415B8">
        <w:rPr>
          <w:rFonts w:ascii="Times New Roman" w:eastAsia="Songti TC" w:hAnsi="Times New Roman" w:cs="Times New Roman"/>
          <w:lang w:eastAsia="zh-CN"/>
        </w:rPr>
        <w:t>表示该</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不上架，</w:t>
      </w:r>
      <w:r w:rsidRPr="007415B8">
        <w:rPr>
          <w:rFonts w:ascii="Times New Roman" w:eastAsia="Songti TC" w:hAnsi="Times New Roman" w:cs="Times New Roman"/>
          <w:lang w:eastAsia="zh-CN"/>
        </w:rPr>
        <w:t xml:space="preserve">q &gt; 0 </w:t>
      </w:r>
      <w:r w:rsidRPr="007415B8">
        <w:rPr>
          <w:rFonts w:ascii="Times New Roman" w:eastAsia="Songti TC" w:hAnsi="Times New Roman" w:cs="Times New Roman"/>
          <w:lang w:eastAsia="zh-CN"/>
        </w:rPr>
        <w:t>表示该</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被上架且库存水平为</w:t>
      </w:r>
      <w:r w:rsidRPr="007415B8">
        <w:rPr>
          <w:rFonts w:ascii="Times New Roman" w:eastAsia="Songti TC" w:hAnsi="Times New Roman" w:cs="Times New Roman"/>
          <w:lang w:eastAsia="zh-CN"/>
        </w:rPr>
        <w:t xml:space="preserve"> q</w:t>
      </w:r>
      <w:r w:rsidRPr="007415B8">
        <w:rPr>
          <w:rFonts w:ascii="Times New Roman" w:eastAsia="Songti TC" w:hAnsi="Times New Roman" w:cs="Times New Roman"/>
          <w:lang w:eastAsia="zh-CN"/>
        </w:rPr>
        <w:t>。为便于构建统一的离散优化模型，引入二进制决策变量，并要求每个</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只能在所有离散库存水平中选择一个状态：</w:t>
      </w:r>
    </w:p>
    <w:p w14:paraId="44687AC4"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sSub>
            <m:sSubPr>
              <m:ctrlPr>
                <w:rPr>
                  <w:rFonts w:ascii="Cambria Math" w:eastAsia="Songti TC" w:hAnsi="Cambria Math" w:cs="Times New Roman"/>
                </w:rPr>
              </m:ctrlPr>
            </m:sSubPr>
            <m:e>
              <m:r>
                <w:rPr>
                  <w:rFonts w:ascii="Cambria Math" w:eastAsia="Songti TC" w:hAnsi="Cambria Math" w:cs="Times New Roman"/>
                </w:rPr>
                <m:t>x</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r>
            <m:rPr>
              <m:sty m:val="p"/>
            </m:rPr>
            <w:rPr>
              <w:rFonts w:ascii="Cambria Math" w:eastAsia="Songti TC" w:hAnsi="Cambria Math" w:cs="Times New Roman"/>
            </w:rPr>
            <m:t>∈{</m:t>
          </m:r>
          <m:r>
            <w:rPr>
              <w:rFonts w:ascii="Cambria Math" w:eastAsia="Songti TC" w:hAnsi="Cambria Math" w:cs="Times New Roman"/>
            </w:rPr>
            <m:t>0</m:t>
          </m:r>
          <m:r>
            <m:rPr>
              <m:sty m:val="p"/>
            </m:rPr>
            <w:rPr>
              <w:rFonts w:ascii="Cambria Math" w:eastAsia="Songti TC" w:hAnsi="Cambria Math" w:cs="Times New Roman"/>
            </w:rPr>
            <m:t>,</m:t>
          </m:r>
          <m:r>
            <w:rPr>
              <w:rFonts w:ascii="Cambria Math" w:eastAsia="Songti TC" w:hAnsi="Cambria Math" w:cs="Times New Roman"/>
            </w:rPr>
            <m:t>1</m:t>
          </m:r>
          <m:r>
            <m:rPr>
              <m:sty m:val="p"/>
            </m:rPr>
            <w:rPr>
              <w:rFonts w:ascii="Cambria Math" w:eastAsia="Songti TC" w:hAnsi="Cambria Math" w:cs="Times New Roman"/>
            </w:rPr>
            <m:t>}</m:t>
          </m:r>
        </m:oMath>
      </m:oMathPara>
    </w:p>
    <w:p w14:paraId="773A9574"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nary>
            <m:naryPr>
              <m:chr m:val="∑"/>
              <m:limLoc m:val="undOvr"/>
              <m:ctrlPr>
                <w:rPr>
                  <w:rFonts w:ascii="Cambria Math" w:eastAsia="Songti TC" w:hAnsi="Cambria Math" w:cs="Times New Roman"/>
                </w:rPr>
              </m:ctrlPr>
            </m:naryPr>
            <m:sub>
              <m:r>
                <w:rPr>
                  <w:rFonts w:ascii="Cambria Math" w:eastAsia="Songti TC" w:hAnsi="Cambria Math" w:cs="Times New Roman"/>
                </w:rPr>
                <m:t>q</m:t>
              </m:r>
              <m:r>
                <m:rPr>
                  <m:sty m:val="p"/>
                </m:rPr>
                <w:rPr>
                  <w:rFonts w:ascii="Cambria Math" w:eastAsia="Songti TC" w:hAnsi="Cambria Math" w:cs="Times New Roman"/>
                </w:rPr>
                <m:t>=</m:t>
              </m:r>
              <m:r>
                <w:rPr>
                  <w:rFonts w:ascii="Cambria Math" w:eastAsia="Songti TC" w:hAnsi="Cambria Math" w:cs="Times New Roman"/>
                </w:rPr>
                <m:t>0</m:t>
              </m:r>
            </m:sub>
            <m:sup>
              <m:sSub>
                <m:sSubPr>
                  <m:ctrlPr>
                    <w:rPr>
                      <w:rFonts w:ascii="Cambria Math" w:eastAsia="Songti TC" w:hAnsi="Cambria Math" w:cs="Times New Roman"/>
                    </w:rPr>
                  </m:ctrlPr>
                </m:sSubPr>
                <m:e>
                  <m:r>
                    <w:rPr>
                      <w:rFonts w:ascii="Cambria Math" w:eastAsia="Songti TC" w:hAnsi="Cambria Math" w:cs="Times New Roman"/>
                    </w:rPr>
                    <m:t>Q</m:t>
                  </m:r>
                </m:e>
                <m:sub>
                  <m:r>
                    <m:rPr>
                      <m:sty m:val="p"/>
                    </m:rPr>
                    <w:rPr>
                      <w:rFonts w:ascii="Cambria Math" w:eastAsia="Songti TC" w:hAnsi="Cambria Math" w:cs="Times New Roman"/>
                    </w:rPr>
                    <m:t>max</m:t>
                  </m:r>
                </m:sub>
              </m:sSub>
            </m:sup>
            <m:e>
              <m:sSub>
                <m:sSubPr>
                  <m:ctrlPr>
                    <w:rPr>
                      <w:rFonts w:ascii="Cambria Math" w:eastAsia="Songti TC" w:hAnsi="Cambria Math" w:cs="Times New Roman"/>
                    </w:rPr>
                  </m:ctrlPr>
                </m:sSubPr>
                <m:e>
                  <m:r>
                    <w:rPr>
                      <w:rFonts w:ascii="Cambria Math" w:eastAsia="Songti TC" w:hAnsi="Cambria Math" w:cs="Times New Roman"/>
                    </w:rPr>
                    <m:t>x</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e>
          </m:nary>
          <m:r>
            <m:rPr>
              <m:sty m:val="p"/>
            </m:rPr>
            <w:rPr>
              <w:rFonts w:ascii="Cambria Math" w:eastAsia="Songti TC" w:hAnsi="Cambria Math" w:cs="Times New Roman"/>
            </w:rPr>
            <m:t>=</m:t>
          </m:r>
          <m:r>
            <w:rPr>
              <w:rFonts w:ascii="Cambria Math" w:eastAsia="Songti TC" w:hAnsi="Cambria Math" w:cs="Times New Roman"/>
            </w:rPr>
            <m:t>1</m:t>
          </m:r>
          <m:r>
            <m:rPr>
              <m:sty m:val="p"/>
            </m:rPr>
            <w:rPr>
              <w:rFonts w:ascii="Cambria Math" w:eastAsia="Songti TC" w:hAnsi="Cambria Math" w:cs="Times New Roman"/>
            </w:rPr>
            <m:t>,</m:t>
          </m:r>
          <m:r>
            <w:rPr>
              <w:rFonts w:ascii="Cambria Math" w:eastAsia="Songti TC" w:hAnsi="Cambria Math" w:cs="Times New Roman"/>
            </w:rPr>
            <m:t> </m:t>
          </m:r>
          <m:r>
            <m:rPr>
              <m:sty m:val="p"/>
            </m:rPr>
            <w:rPr>
              <w:rFonts w:ascii="Cambria Math" w:eastAsia="Songti TC" w:hAnsi="Cambria Math" w:cs="Times New Roman"/>
            </w:rPr>
            <m:t>∀</m:t>
          </m:r>
          <m:r>
            <w:rPr>
              <w:rFonts w:ascii="Cambria Math" w:eastAsia="Songti TC" w:hAnsi="Cambria Math" w:cs="Times New Roman"/>
            </w:rPr>
            <m:t>i</m:t>
          </m:r>
        </m:oMath>
      </m:oMathPara>
    </w:p>
    <w:p w14:paraId="1D8484B2"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lastRenderedPageBreak/>
        <w:t xml:space="preserve">3.2 </w:t>
      </w:r>
      <w:r w:rsidRPr="007415B8">
        <w:rPr>
          <w:rFonts w:ascii="Times New Roman" w:eastAsia="Songti TC" w:hAnsi="Times New Roman" w:cs="Times New Roman"/>
          <w:sz w:val="22"/>
          <w:szCs w:val="22"/>
          <w:lang w:eastAsia="zh-CN"/>
        </w:rPr>
        <w:t>随机需求建模</w:t>
      </w:r>
    </w:p>
    <w:p w14:paraId="7FE35662" w14:textId="3A702890"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考虑需求不确定性，设</w:t>
      </w:r>
      <w:r w:rsidRPr="007415B8">
        <w:rPr>
          <w:rFonts w:ascii="Times New Roman" w:eastAsia="Songti TC" w:hAnsi="Times New Roman" w:cs="Times New Roman"/>
          <w:lang w:eastAsia="zh-CN"/>
        </w:rPr>
        <w:t xml:space="preserve"> SKU </w:t>
      </w:r>
      <w:proofErr w:type="spellStart"/>
      <w:r w:rsidRPr="007415B8">
        <w:rPr>
          <w:rFonts w:ascii="Times New Roman" w:eastAsia="Songti TC" w:hAnsi="Times New Roman" w:cs="Times New Roman"/>
          <w:lang w:eastAsia="zh-CN"/>
        </w:rPr>
        <w:t>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的周需求为随机变量</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D_i</w:t>
      </w:r>
      <w:proofErr w:type="spellEnd"/>
      <w:r w:rsidRPr="007415B8">
        <w:rPr>
          <w:rFonts w:ascii="Times New Roman" w:eastAsia="Songti TC" w:hAnsi="Times New Roman" w:cs="Times New Roman"/>
          <w:lang w:eastAsia="zh-CN"/>
        </w:rPr>
        <w:t>。根据历史需求特征，不同</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的需求分布可分别采用泊松分布或负二项分布刻画。记其需求均值为</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rPr>
        <w:t>μ</w:t>
      </w:r>
      <w:r w:rsidRPr="007415B8">
        <w:rPr>
          <w:rFonts w:ascii="Times New Roman" w:eastAsia="Songti TC" w:hAnsi="Times New Roman" w:cs="Times New Roman"/>
          <w:lang w:eastAsia="zh-CN"/>
        </w:rPr>
        <w:t>_i</w:t>
      </w:r>
      <w:proofErr w:type="spellEnd"/>
      <w:r w:rsidRPr="007415B8">
        <w:rPr>
          <w:rFonts w:ascii="Times New Roman" w:eastAsia="Songti TC" w:hAnsi="Times New Roman" w:cs="Times New Roman"/>
          <w:lang w:eastAsia="zh-CN"/>
        </w:rPr>
        <w:t>，对应分布的累积分布函数记为</w:t>
      </w:r>
      <w:r w:rsidRPr="007415B8">
        <w:rPr>
          <w:rFonts w:ascii="Times New Roman" w:eastAsia="Songti TC" w:hAnsi="Times New Roman" w:cs="Times New Roman"/>
          <w:lang w:eastAsia="zh-CN"/>
        </w:rPr>
        <w:t xml:space="preserve"> </w:t>
      </w:r>
      <m:oMath>
        <m:sSub>
          <m:sSubPr>
            <m:ctrlPr>
              <w:rPr>
                <w:rFonts w:ascii="Cambria Math" w:eastAsia="Songti TC" w:hAnsi="Cambria Math" w:cs="Times New Roman"/>
                <w:i/>
                <w:lang w:eastAsia="zh-CN"/>
              </w:rPr>
            </m:ctrlPr>
          </m:sSubPr>
          <m:e>
            <m:r>
              <w:rPr>
                <w:rFonts w:ascii="Cambria Math" w:eastAsia="Songti TC" w:hAnsi="Cambria Math" w:cs="Times New Roman"/>
                <w:lang w:eastAsia="zh-CN"/>
              </w:rPr>
              <m:t>F</m:t>
            </m:r>
          </m:e>
          <m:sub>
            <m:r>
              <w:rPr>
                <w:rFonts w:ascii="Cambria Math" w:eastAsia="Songti TC" w:hAnsi="Cambria Math" w:cs="Times New Roman"/>
                <w:lang w:eastAsia="zh-CN"/>
              </w:rPr>
              <m:t>i</m:t>
            </m:r>
          </m:sub>
        </m:sSub>
        <m:d>
          <m:dPr>
            <m:ctrlPr>
              <w:rPr>
                <w:rFonts w:ascii="Cambria Math" w:eastAsia="Songti TC" w:hAnsi="Cambria Math" w:cs="Times New Roman"/>
                <w:i/>
                <w:lang w:eastAsia="zh-CN"/>
              </w:rPr>
            </m:ctrlPr>
          </m:dPr>
          <m:e>
            <m:r>
              <w:rPr>
                <w:rFonts w:ascii="Cambria Math" w:eastAsia="Songti TC" w:hAnsi="Cambria Math" w:cs="Times New Roman"/>
                <w:lang w:eastAsia="zh-CN"/>
              </w:rPr>
              <m:t>k</m:t>
            </m:r>
          </m:e>
        </m:d>
      </m:oMath>
      <w:r w:rsidRPr="007415B8">
        <w:rPr>
          <w:rFonts w:ascii="Times New Roman" w:eastAsia="Songti TC" w:hAnsi="Times New Roman" w:cs="Times New Roman"/>
          <w:lang w:eastAsia="zh-CN"/>
        </w:rPr>
        <w:t>。</w:t>
      </w:r>
    </w:p>
    <w:p w14:paraId="4F75F6DF"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当库存水平为</w:t>
      </w:r>
      <w:r w:rsidRPr="007415B8">
        <w:rPr>
          <w:rFonts w:ascii="Times New Roman" w:eastAsia="Songti TC" w:hAnsi="Times New Roman" w:cs="Times New Roman"/>
          <w:lang w:eastAsia="zh-CN"/>
        </w:rPr>
        <w:t xml:space="preserve"> q </w:t>
      </w:r>
      <w:r w:rsidRPr="007415B8">
        <w:rPr>
          <w:rFonts w:ascii="Times New Roman" w:eastAsia="Songti TC" w:hAnsi="Times New Roman" w:cs="Times New Roman"/>
          <w:lang w:eastAsia="zh-CN"/>
        </w:rPr>
        <w:t>时，</w:t>
      </w:r>
      <w:r w:rsidRPr="007415B8">
        <w:rPr>
          <w:rFonts w:ascii="Times New Roman" w:eastAsia="Songti TC" w:hAnsi="Times New Roman" w:cs="Times New Roman"/>
          <w:lang w:eastAsia="zh-CN"/>
        </w:rPr>
        <w:t xml:space="preserve">SKU </w:t>
      </w:r>
      <w:proofErr w:type="spellStart"/>
      <w:r w:rsidRPr="007415B8">
        <w:rPr>
          <w:rFonts w:ascii="Times New Roman" w:eastAsia="Songti TC" w:hAnsi="Times New Roman" w:cs="Times New Roman"/>
          <w:lang w:eastAsia="zh-CN"/>
        </w:rPr>
        <w:t>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的期望销量定义如下。对于离散非负随机变量，其表达式为：</w:t>
      </w:r>
    </w:p>
    <w:p w14:paraId="7B8C99DB"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r>
            <w:rPr>
              <w:rFonts w:ascii="Cambria Math" w:eastAsia="Songti TC" w:hAnsi="Cambria Math" w:cs="Times New Roman"/>
            </w:rPr>
            <m:t>E</m:t>
          </m:r>
          <m:d>
            <m:dPr>
              <m:begChr m:val="["/>
              <m:endChr m:val="]"/>
              <m:ctrlPr>
                <w:rPr>
                  <w:rFonts w:ascii="Cambria Math" w:eastAsia="Songti TC" w:hAnsi="Cambria Math" w:cs="Times New Roman"/>
                </w:rPr>
              </m:ctrlPr>
            </m:dPr>
            <m:e>
              <m:r>
                <m:rPr>
                  <m:sty m:val="p"/>
                </m:rPr>
                <w:rPr>
                  <w:rFonts w:ascii="Cambria Math" w:eastAsia="Songti TC" w:hAnsi="Cambria Math" w:cs="Times New Roman"/>
                </w:rPr>
                <m:t>min</m:t>
              </m:r>
              <m:d>
                <m:dPr>
                  <m:ctrlPr>
                    <w:rPr>
                      <w:rFonts w:ascii="Cambria Math" w:eastAsia="Songti TC" w:hAnsi="Cambria Math" w:cs="Times New Roman"/>
                    </w:rPr>
                  </m:ctrlPr>
                </m:dPr>
                <m:e>
                  <m:sSub>
                    <m:sSubPr>
                      <m:ctrlPr>
                        <w:rPr>
                          <w:rFonts w:ascii="Cambria Math" w:eastAsia="Songti TC" w:hAnsi="Cambria Math" w:cs="Times New Roman"/>
                        </w:rPr>
                      </m:ctrlPr>
                    </m:sSubPr>
                    <m:e>
                      <m:r>
                        <w:rPr>
                          <w:rFonts w:ascii="Cambria Math" w:eastAsia="Songti TC" w:hAnsi="Cambria Math" w:cs="Times New Roman"/>
                        </w:rPr>
                        <m:t>D</m:t>
                      </m:r>
                    </m:e>
                    <m:sub>
                      <m:r>
                        <w:rPr>
                          <w:rFonts w:ascii="Cambria Math" w:eastAsia="Songti TC" w:hAnsi="Cambria Math" w:cs="Times New Roman"/>
                        </w:rPr>
                        <m:t>i</m:t>
                      </m:r>
                    </m:sub>
                  </m:sSub>
                  <m:r>
                    <m:rPr>
                      <m:sty m:val="p"/>
                    </m:rPr>
                    <w:rPr>
                      <w:rFonts w:ascii="Cambria Math" w:eastAsia="Songti TC" w:hAnsi="Cambria Math" w:cs="Times New Roman"/>
                    </w:rPr>
                    <m:t>,</m:t>
                  </m:r>
                  <m:r>
                    <w:rPr>
                      <w:rFonts w:ascii="Cambria Math" w:eastAsia="Songti TC" w:hAnsi="Cambria Math" w:cs="Times New Roman"/>
                    </w:rPr>
                    <m:t>q</m:t>
                  </m:r>
                </m:e>
              </m:d>
            </m:e>
          </m:d>
          <m:r>
            <m:rPr>
              <m:sty m:val="p"/>
            </m:rPr>
            <w:rPr>
              <w:rFonts w:ascii="Cambria Math" w:eastAsia="Songti TC" w:hAnsi="Cambria Math" w:cs="Times New Roman"/>
            </w:rPr>
            <m:t>=</m:t>
          </m:r>
          <m:nary>
            <m:naryPr>
              <m:chr m:val="∑"/>
              <m:limLoc m:val="undOvr"/>
              <m:ctrlPr>
                <w:rPr>
                  <w:rFonts w:ascii="Cambria Math" w:eastAsia="Songti TC" w:hAnsi="Cambria Math" w:cs="Times New Roman"/>
                </w:rPr>
              </m:ctrlPr>
            </m:naryPr>
            <m:sub>
              <m:r>
                <w:rPr>
                  <w:rFonts w:ascii="Cambria Math" w:eastAsia="Songti TC" w:hAnsi="Cambria Math" w:cs="Times New Roman"/>
                </w:rPr>
                <m:t>k</m:t>
              </m:r>
              <m:r>
                <m:rPr>
                  <m:sty m:val="p"/>
                </m:rPr>
                <w:rPr>
                  <w:rFonts w:ascii="Cambria Math" w:eastAsia="Songti TC" w:hAnsi="Cambria Math" w:cs="Times New Roman"/>
                </w:rPr>
                <m:t>=</m:t>
              </m:r>
              <m:r>
                <w:rPr>
                  <w:rFonts w:ascii="Cambria Math" w:eastAsia="Songti TC" w:hAnsi="Cambria Math" w:cs="Times New Roman"/>
                </w:rPr>
                <m:t>0</m:t>
              </m:r>
            </m:sub>
            <m:sup>
              <m:r>
                <w:rPr>
                  <w:rFonts w:ascii="Cambria Math" w:eastAsia="Songti TC" w:hAnsi="Cambria Math" w:cs="Times New Roman"/>
                </w:rPr>
                <m:t>q</m:t>
              </m:r>
              <m:r>
                <m:rPr>
                  <m:sty m:val="p"/>
                </m:rPr>
                <w:rPr>
                  <w:rFonts w:ascii="Cambria Math" w:eastAsia="Songti TC" w:hAnsi="Cambria Math" w:cs="Times New Roman"/>
                </w:rPr>
                <m:t>-</m:t>
              </m:r>
              <m:r>
                <w:rPr>
                  <w:rFonts w:ascii="Cambria Math" w:eastAsia="Songti TC" w:hAnsi="Cambria Math" w:cs="Times New Roman"/>
                </w:rPr>
                <m:t>1</m:t>
              </m:r>
            </m:sup>
            <m:e>
              <m:d>
                <m:dPr>
                  <m:begChr m:val="["/>
                  <m:endChr m:val="]"/>
                  <m:ctrlPr>
                    <w:rPr>
                      <w:rFonts w:ascii="Cambria Math" w:eastAsia="Songti TC" w:hAnsi="Cambria Math" w:cs="Times New Roman"/>
                    </w:rPr>
                  </m:ctrlPr>
                </m:dPr>
                <m:e>
                  <m:r>
                    <w:rPr>
                      <w:rFonts w:ascii="Cambria Math" w:eastAsia="Songti TC" w:hAnsi="Cambria Math" w:cs="Times New Roman"/>
                    </w:rPr>
                    <m:t>1</m:t>
                  </m:r>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F</m:t>
                      </m:r>
                    </m:e>
                    <m:sub>
                      <m:r>
                        <w:rPr>
                          <w:rFonts w:ascii="Cambria Math" w:eastAsia="Songti TC" w:hAnsi="Cambria Math" w:cs="Times New Roman"/>
                        </w:rPr>
                        <m:t>i</m:t>
                      </m:r>
                    </m:sub>
                  </m:sSub>
                  <m:d>
                    <m:dPr>
                      <m:ctrlPr>
                        <w:rPr>
                          <w:rFonts w:ascii="Cambria Math" w:eastAsia="Songti TC" w:hAnsi="Cambria Math" w:cs="Times New Roman"/>
                        </w:rPr>
                      </m:ctrlPr>
                    </m:dPr>
                    <m:e>
                      <m:r>
                        <w:rPr>
                          <w:rFonts w:ascii="Cambria Math" w:eastAsia="Songti TC" w:hAnsi="Cambria Math" w:cs="Times New Roman"/>
                        </w:rPr>
                        <m:t>k</m:t>
                      </m:r>
                    </m:e>
                  </m:d>
                </m:e>
              </m:d>
            </m:e>
          </m:nary>
        </m:oMath>
      </m:oMathPara>
    </w:p>
    <w:p w14:paraId="5BF76663"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3.3 </w:t>
      </w:r>
      <w:r w:rsidRPr="007415B8">
        <w:rPr>
          <w:rFonts w:ascii="Times New Roman" w:eastAsia="Songti TC" w:hAnsi="Times New Roman" w:cs="Times New Roman"/>
          <w:sz w:val="22"/>
          <w:szCs w:val="22"/>
          <w:lang w:eastAsia="zh-CN"/>
        </w:rPr>
        <w:t>收益函数与资源约束</w:t>
      </w:r>
    </w:p>
    <w:p w14:paraId="3D1FB929"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本文采用统一的期望收益最大化框架，将销售收益、库存持有成本、缺货损失以及上架固定成本纳入同一目标函数。</w:t>
      </w:r>
      <w:proofErr w:type="spellStart"/>
      <w:r w:rsidRPr="007415B8">
        <w:rPr>
          <w:rFonts w:ascii="Times New Roman" w:eastAsia="Songti TC" w:hAnsi="Times New Roman" w:cs="Times New Roman"/>
        </w:rPr>
        <w:t>对于</w:t>
      </w:r>
      <w:proofErr w:type="spellEnd"/>
      <w:r w:rsidRPr="007415B8">
        <w:rPr>
          <w:rFonts w:ascii="Times New Roman" w:eastAsia="Songti TC" w:hAnsi="Times New Roman" w:cs="Times New Roman"/>
        </w:rPr>
        <w:t xml:space="preserve"> SKU </w:t>
      </w:r>
      <w:proofErr w:type="spellStart"/>
      <w:r w:rsidRPr="007415B8">
        <w:rPr>
          <w:rFonts w:ascii="Times New Roman" w:eastAsia="Songti TC" w:hAnsi="Times New Roman" w:cs="Times New Roman"/>
        </w:rPr>
        <w:t>i</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在库存水平</w:t>
      </w:r>
      <w:proofErr w:type="spellEnd"/>
      <w:r w:rsidRPr="007415B8">
        <w:rPr>
          <w:rFonts w:ascii="Times New Roman" w:eastAsia="Songti TC" w:hAnsi="Times New Roman" w:cs="Times New Roman"/>
        </w:rPr>
        <w:t xml:space="preserve"> q </w:t>
      </w:r>
      <w:proofErr w:type="spellStart"/>
      <w:r w:rsidRPr="007415B8">
        <w:rPr>
          <w:rFonts w:ascii="Times New Roman" w:eastAsia="Songti TC" w:hAnsi="Times New Roman" w:cs="Times New Roman"/>
        </w:rPr>
        <w:t>下的收益贡献，定义如下</w:t>
      </w:r>
      <w:proofErr w:type="spellEnd"/>
      <w:r w:rsidRPr="007415B8">
        <w:rPr>
          <w:rFonts w:ascii="Times New Roman" w:eastAsia="Songti TC" w:hAnsi="Times New Roman" w:cs="Times New Roman"/>
        </w:rPr>
        <w:t>：</w:t>
      </w:r>
    </w:p>
    <w:p w14:paraId="050F2188"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sSub>
            <m:sSubPr>
              <m:ctrlPr>
                <w:rPr>
                  <w:rFonts w:ascii="Cambria Math" w:eastAsia="Songti TC" w:hAnsi="Cambria Math" w:cs="Times New Roman"/>
                </w:rPr>
              </m:ctrlPr>
            </m:sSubPr>
            <m:e>
              <m:r>
                <w:rPr>
                  <w:rFonts w:ascii="Cambria Math" w:eastAsia="Songti TC" w:hAnsi="Cambria Math" w:cs="Times New Roman"/>
                </w:rPr>
                <m:t>G</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0</m:t>
              </m:r>
            </m:sub>
          </m:sSub>
          <m:r>
            <m:rPr>
              <m:sty m:val="p"/>
            </m:rPr>
            <w:rPr>
              <w:rFonts w:ascii="Cambria Math" w:eastAsia="Songti TC" w:hAnsi="Cambria Math" w:cs="Times New Roman"/>
            </w:rPr>
            <m:t>=</m:t>
          </m:r>
          <m:r>
            <w:rPr>
              <w:rFonts w:ascii="Cambria Math" w:eastAsia="Songti TC" w:hAnsi="Cambria Math" w:cs="Times New Roman"/>
            </w:rPr>
            <m:t>0</m:t>
          </m:r>
        </m:oMath>
      </m:oMathPara>
    </w:p>
    <w:p w14:paraId="30860465"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sSub>
            <m:sSubPr>
              <m:ctrlPr>
                <w:rPr>
                  <w:rFonts w:ascii="Cambria Math" w:eastAsia="Songti TC" w:hAnsi="Cambria Math" w:cs="Times New Roman"/>
                </w:rPr>
              </m:ctrlPr>
            </m:sSubPr>
            <m:e>
              <m:r>
                <w:rPr>
                  <w:rFonts w:ascii="Cambria Math" w:eastAsia="Songti TC" w:hAnsi="Cambria Math" w:cs="Times New Roman"/>
                </w:rPr>
                <m:t>G</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r>
            <m:rPr>
              <m:sty m:val="p"/>
            </m:rPr>
            <w:rPr>
              <w:rFonts w:ascii="Cambria Math" w:eastAsia="Songti TC" w:hAnsi="Cambria Math" w:cs="Times New Roman"/>
            </w:rPr>
            <m:t>=</m:t>
          </m:r>
          <m:d>
            <m:dPr>
              <m:ctrlPr>
                <w:rPr>
                  <w:rFonts w:ascii="Cambria Math" w:eastAsia="Songti TC" w:hAnsi="Cambria Math" w:cs="Times New Roman"/>
                </w:rPr>
              </m:ctrlPr>
            </m:dPr>
            <m:e>
              <m:sSub>
                <m:sSubPr>
                  <m:ctrlPr>
                    <w:rPr>
                      <w:rFonts w:ascii="Cambria Math" w:eastAsia="Songti TC" w:hAnsi="Cambria Math" w:cs="Times New Roman"/>
                    </w:rPr>
                  </m:ctrlPr>
                </m:sSubPr>
                <m:e>
                  <m:r>
                    <w:rPr>
                      <w:rFonts w:ascii="Cambria Math" w:eastAsia="Songti TC" w:hAnsi="Cambria Math" w:cs="Times New Roman"/>
                    </w:rPr>
                    <m:t>u</m:t>
                  </m:r>
                </m:e>
                <m:sub>
                  <m:r>
                    <w:rPr>
                      <w:rFonts w:ascii="Cambria Math" w:eastAsia="Songti TC" w:hAnsi="Cambria Math" w:cs="Times New Roman"/>
                    </w:rPr>
                    <m:t>i</m:t>
                  </m:r>
                </m:sub>
              </m:sSub>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h</m:t>
                  </m:r>
                </m:e>
                <m:sub>
                  <m:r>
                    <w:rPr>
                      <w:rFonts w:ascii="Cambria Math" w:eastAsia="Songti TC" w:hAnsi="Cambria Math" w:cs="Times New Roman"/>
                    </w:rPr>
                    <m:t>i</m:t>
                  </m:r>
                </m:sub>
              </m:sSub>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b</m:t>
                  </m:r>
                </m:e>
                <m:sub>
                  <m:r>
                    <w:rPr>
                      <w:rFonts w:ascii="Cambria Math" w:eastAsia="Songti TC" w:hAnsi="Cambria Math" w:cs="Times New Roman"/>
                    </w:rPr>
                    <m:t>i</m:t>
                  </m:r>
                </m:sub>
              </m:sSub>
            </m:e>
          </m:d>
          <m:r>
            <w:rPr>
              <w:rFonts w:ascii="Cambria Math" w:eastAsia="Songti TC" w:hAnsi="Cambria Math" w:cs="Times New Roman"/>
            </w:rPr>
            <m:t>E</m:t>
          </m:r>
          <m:d>
            <m:dPr>
              <m:begChr m:val="["/>
              <m:endChr m:val="]"/>
              <m:ctrlPr>
                <w:rPr>
                  <w:rFonts w:ascii="Cambria Math" w:eastAsia="Songti TC" w:hAnsi="Cambria Math" w:cs="Times New Roman"/>
                </w:rPr>
              </m:ctrlPr>
            </m:dPr>
            <m:e>
              <m:r>
                <m:rPr>
                  <m:sty m:val="p"/>
                </m:rPr>
                <w:rPr>
                  <w:rFonts w:ascii="Cambria Math" w:eastAsia="Songti TC" w:hAnsi="Cambria Math" w:cs="Times New Roman"/>
                </w:rPr>
                <m:t>min</m:t>
              </m:r>
              <m:d>
                <m:dPr>
                  <m:ctrlPr>
                    <w:rPr>
                      <w:rFonts w:ascii="Cambria Math" w:eastAsia="Songti TC" w:hAnsi="Cambria Math" w:cs="Times New Roman"/>
                    </w:rPr>
                  </m:ctrlPr>
                </m:dPr>
                <m:e>
                  <m:sSub>
                    <m:sSubPr>
                      <m:ctrlPr>
                        <w:rPr>
                          <w:rFonts w:ascii="Cambria Math" w:eastAsia="Songti TC" w:hAnsi="Cambria Math" w:cs="Times New Roman"/>
                        </w:rPr>
                      </m:ctrlPr>
                    </m:sSubPr>
                    <m:e>
                      <m:r>
                        <w:rPr>
                          <w:rFonts w:ascii="Cambria Math" w:eastAsia="Songti TC" w:hAnsi="Cambria Math" w:cs="Times New Roman"/>
                        </w:rPr>
                        <m:t>D</m:t>
                      </m:r>
                    </m:e>
                    <m:sub>
                      <m:r>
                        <w:rPr>
                          <w:rFonts w:ascii="Cambria Math" w:eastAsia="Songti TC" w:hAnsi="Cambria Math" w:cs="Times New Roman"/>
                        </w:rPr>
                        <m:t>i</m:t>
                      </m:r>
                    </m:sub>
                  </m:sSub>
                  <m:r>
                    <m:rPr>
                      <m:sty m:val="p"/>
                    </m:rPr>
                    <w:rPr>
                      <w:rFonts w:ascii="Cambria Math" w:eastAsia="Songti TC" w:hAnsi="Cambria Math" w:cs="Times New Roman"/>
                    </w:rPr>
                    <m:t>,</m:t>
                  </m:r>
                  <m:r>
                    <w:rPr>
                      <w:rFonts w:ascii="Cambria Math" w:eastAsia="Songti TC" w:hAnsi="Cambria Math" w:cs="Times New Roman"/>
                    </w:rPr>
                    <m:t>q</m:t>
                  </m:r>
                </m:e>
              </m:d>
            </m:e>
          </m:d>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h</m:t>
              </m:r>
            </m:e>
            <m:sub>
              <m:r>
                <w:rPr>
                  <w:rFonts w:ascii="Cambria Math" w:eastAsia="Songti TC" w:hAnsi="Cambria Math" w:cs="Times New Roman"/>
                </w:rPr>
                <m:t>i</m:t>
              </m:r>
            </m:sub>
          </m:sSub>
          <m:r>
            <w:rPr>
              <w:rFonts w:ascii="Cambria Math" w:eastAsia="Songti TC" w:hAnsi="Cambria Math" w:cs="Times New Roman"/>
            </w:rPr>
            <m:t>q</m:t>
          </m:r>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b</m:t>
              </m:r>
            </m:e>
            <m:sub>
              <m:r>
                <w:rPr>
                  <w:rFonts w:ascii="Cambria Math" w:eastAsia="Songti TC" w:hAnsi="Cambria Math" w:cs="Times New Roman"/>
                </w:rPr>
                <m:t>i</m:t>
              </m:r>
            </m:sub>
          </m:sSub>
          <m:sSub>
            <m:sSubPr>
              <m:ctrlPr>
                <w:rPr>
                  <w:rFonts w:ascii="Cambria Math" w:eastAsia="Songti TC" w:hAnsi="Cambria Math" w:cs="Times New Roman"/>
                </w:rPr>
              </m:ctrlPr>
            </m:sSubPr>
            <m:e>
              <m:r>
                <w:rPr>
                  <w:rFonts w:ascii="Cambria Math" w:eastAsia="Songti TC" w:hAnsi="Cambria Math" w:cs="Times New Roman"/>
                </w:rPr>
                <m:t>μ</m:t>
              </m:r>
            </m:e>
            <m:sub>
              <m:r>
                <w:rPr>
                  <w:rFonts w:ascii="Cambria Math" w:eastAsia="Songti TC" w:hAnsi="Cambria Math" w:cs="Times New Roman"/>
                </w:rPr>
                <m:t>i</m:t>
              </m:r>
            </m:sub>
          </m:sSub>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f</m:t>
              </m:r>
            </m:e>
            <m:sub>
              <m:r>
                <w:rPr>
                  <w:rFonts w:ascii="Cambria Math" w:eastAsia="Songti TC" w:hAnsi="Cambria Math" w:cs="Times New Roman"/>
                </w:rPr>
                <m:t>i</m:t>
              </m:r>
            </m:sub>
          </m:sSub>
          <m:r>
            <m:rPr>
              <m:sty m:val="p"/>
            </m:rPr>
            <w:rPr>
              <w:rFonts w:ascii="Cambria Math" w:eastAsia="Songti TC" w:hAnsi="Cambria Math" w:cs="Times New Roman"/>
            </w:rPr>
            <m:t>,</m:t>
          </m:r>
          <m:r>
            <w:rPr>
              <w:rFonts w:ascii="Cambria Math" w:eastAsia="Songti TC" w:hAnsi="Cambria Math" w:cs="Times New Roman"/>
            </w:rPr>
            <m:t> q</m:t>
          </m:r>
          <m:r>
            <m:rPr>
              <m:sty m:val="p"/>
            </m:rPr>
            <w:rPr>
              <w:rFonts w:ascii="Cambria Math" w:eastAsia="Songti TC" w:hAnsi="Cambria Math" w:cs="Times New Roman"/>
            </w:rPr>
            <m:t>&gt;</m:t>
          </m:r>
          <m:r>
            <w:rPr>
              <w:rFonts w:ascii="Cambria Math" w:eastAsia="Songti TC" w:hAnsi="Cambria Math" w:cs="Times New Roman"/>
            </w:rPr>
            <m:t>0</m:t>
          </m:r>
        </m:oMath>
      </m:oMathPara>
    </w:p>
    <w:p w14:paraId="2063740E"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需要说明的是，</w:t>
      </w:r>
      <w:proofErr w:type="spellStart"/>
      <w:r w:rsidRPr="007415B8">
        <w:rPr>
          <w:rFonts w:ascii="Times New Roman" w:eastAsia="Songti TC" w:hAnsi="Times New Roman" w:cs="Times New Roman"/>
          <w:lang w:eastAsia="zh-CN"/>
        </w:rPr>
        <w:t>u_i</w:t>
      </w:r>
      <w:proofErr w:type="spellEnd"/>
      <w:r w:rsidRPr="007415B8">
        <w:rPr>
          <w:rFonts w:ascii="Times New Roman" w:eastAsia="Songti TC" w:hAnsi="Times New Roman" w:cs="Times New Roman"/>
          <w:lang w:eastAsia="zh-CN"/>
        </w:rPr>
        <w:t>、</w:t>
      </w:r>
      <w:proofErr w:type="spellStart"/>
      <w:r w:rsidRPr="007415B8">
        <w:rPr>
          <w:rFonts w:ascii="Times New Roman" w:eastAsia="Songti TC" w:hAnsi="Times New Roman" w:cs="Times New Roman"/>
          <w:lang w:eastAsia="zh-CN"/>
        </w:rPr>
        <w:t>h_i</w:t>
      </w:r>
      <w:proofErr w:type="spellEnd"/>
      <w:r w:rsidRPr="007415B8">
        <w:rPr>
          <w:rFonts w:ascii="Times New Roman" w:eastAsia="Songti TC" w:hAnsi="Times New Roman" w:cs="Times New Roman"/>
          <w:lang w:eastAsia="zh-CN"/>
        </w:rPr>
        <w:t>、</w:t>
      </w:r>
      <w:proofErr w:type="spellStart"/>
      <w:r w:rsidRPr="007415B8">
        <w:rPr>
          <w:rFonts w:ascii="Times New Roman" w:eastAsia="Songti TC" w:hAnsi="Times New Roman" w:cs="Times New Roman"/>
          <w:lang w:eastAsia="zh-CN"/>
        </w:rPr>
        <w:t>b_i</w:t>
      </w:r>
      <w:proofErr w:type="spellEnd"/>
      <w:r w:rsidRPr="007415B8">
        <w:rPr>
          <w:rFonts w:ascii="Times New Roman" w:eastAsia="Songti TC" w:hAnsi="Times New Roman" w:cs="Times New Roman"/>
          <w:lang w:eastAsia="zh-CN"/>
        </w:rPr>
        <w:t>、</w:t>
      </w:r>
      <w:proofErr w:type="spellStart"/>
      <w:r w:rsidRPr="007415B8">
        <w:rPr>
          <w:rFonts w:ascii="Times New Roman" w:eastAsia="Songti TC" w:hAnsi="Times New Roman" w:cs="Times New Roman"/>
          <w:lang w:eastAsia="zh-CN"/>
        </w:rPr>
        <w:t>f_i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并非直接来源于企业会计口径下的真实经营参数，而是基于历史价格信息与经验规则构造的代理参数，用于刻画不同库存决策在收益、持有与缺货损失之间的相对权衡。因此，本文更关注不同算法之间的相对表现比较，而非绝对利润水平的精确估计。本文模型采用的是面向前置仓运营的简化代理收益框架，其目的在于统一刻画</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是否上架</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上架后备多少</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的联合权衡，而非逐式对应某一既有文献中的消费者效用模型、替代矩阵模型或仓库履约成本模型。</w:t>
      </w:r>
    </w:p>
    <w:p w14:paraId="2267FD00"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前置仓的资源约束主要体现在体积和重量两个维度。与程序实现一致，当</w:t>
      </w:r>
      <w:r w:rsidRPr="007415B8">
        <w:rPr>
          <w:rFonts w:ascii="Times New Roman" w:eastAsia="Songti TC" w:hAnsi="Times New Roman" w:cs="Times New Roman"/>
          <w:lang w:eastAsia="zh-CN"/>
        </w:rPr>
        <w:t xml:space="preserve"> q = 0 </w:t>
      </w:r>
      <w:r w:rsidRPr="007415B8">
        <w:rPr>
          <w:rFonts w:ascii="Times New Roman" w:eastAsia="Songti TC" w:hAnsi="Times New Roman" w:cs="Times New Roman"/>
          <w:lang w:eastAsia="zh-CN"/>
        </w:rPr>
        <w:t>时，由于</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不上架，因此资源消耗为</w:t>
      </w:r>
      <w:r w:rsidRPr="007415B8">
        <w:rPr>
          <w:rFonts w:ascii="Times New Roman" w:eastAsia="Songti TC" w:hAnsi="Times New Roman" w:cs="Times New Roman"/>
          <w:lang w:eastAsia="zh-CN"/>
        </w:rPr>
        <w:t xml:space="preserve"> 0</w:t>
      </w:r>
      <w:r w:rsidRPr="007415B8">
        <w:rPr>
          <w:rFonts w:ascii="Times New Roman" w:eastAsia="Songti TC" w:hAnsi="Times New Roman" w:cs="Times New Roman"/>
          <w:lang w:eastAsia="zh-CN"/>
        </w:rPr>
        <w:t>；当</w:t>
      </w:r>
      <w:r w:rsidRPr="007415B8">
        <w:rPr>
          <w:rFonts w:ascii="Times New Roman" w:eastAsia="Songti TC" w:hAnsi="Times New Roman" w:cs="Times New Roman"/>
          <w:lang w:eastAsia="zh-CN"/>
        </w:rPr>
        <w:t xml:space="preserve"> q &gt; 0 </w:t>
      </w:r>
      <w:r w:rsidRPr="007415B8">
        <w:rPr>
          <w:rFonts w:ascii="Times New Roman" w:eastAsia="Songti TC" w:hAnsi="Times New Roman" w:cs="Times New Roman"/>
          <w:lang w:eastAsia="zh-CN"/>
        </w:rPr>
        <w:t>时，除与库存量相关的线性占用外，还包含固定槽位占用。</w:t>
      </w:r>
      <w:proofErr w:type="spellStart"/>
      <w:r w:rsidRPr="007415B8">
        <w:rPr>
          <w:rFonts w:ascii="Times New Roman" w:eastAsia="Songti TC" w:hAnsi="Times New Roman" w:cs="Times New Roman"/>
        </w:rPr>
        <w:t>于是有</w:t>
      </w:r>
      <w:proofErr w:type="spellEnd"/>
      <w:r w:rsidRPr="007415B8">
        <w:rPr>
          <w:rFonts w:ascii="Times New Roman" w:eastAsia="Songti TC" w:hAnsi="Times New Roman" w:cs="Times New Roman"/>
        </w:rPr>
        <w:t>：</w:t>
      </w:r>
    </w:p>
    <w:p w14:paraId="0A61C085"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sSubSup>
            <m:sSubSupPr>
              <m:ctrlPr>
                <w:rPr>
                  <w:rFonts w:ascii="Cambria Math" w:eastAsia="Songti TC" w:hAnsi="Cambria Math" w:cs="Times New Roman"/>
                </w:rPr>
              </m:ctrlPr>
            </m:sSubSupPr>
            <m:e>
              <m:r>
                <w:rPr>
                  <w:rFonts w:ascii="Cambria Math" w:eastAsia="Songti TC" w:hAnsi="Cambria Math" w:cs="Times New Roman"/>
                </w:rPr>
                <m:t>A</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up>
              <m:r>
                <w:rPr>
                  <w:rFonts w:ascii="Cambria Math" w:eastAsia="Songti TC" w:hAnsi="Cambria Math" w:cs="Times New Roman"/>
                </w:rPr>
                <m:t>V</m:t>
              </m:r>
            </m:sup>
          </m:sSubSup>
          <m:r>
            <m:rPr>
              <m:sty m:val="p"/>
            </m:rPr>
            <w:rPr>
              <w:rFonts w:ascii="Cambria Math" w:eastAsia="Songti TC" w:hAnsi="Cambria Math" w:cs="Times New Roman"/>
            </w:rPr>
            <m:t>=</m:t>
          </m:r>
          <m:sSubSup>
            <m:sSubSupPr>
              <m:ctrlPr>
                <w:rPr>
                  <w:rFonts w:ascii="Cambria Math" w:eastAsia="Songti TC" w:hAnsi="Cambria Math" w:cs="Times New Roman"/>
                </w:rPr>
              </m:ctrlPr>
            </m:sSubSupPr>
            <m:e>
              <m:r>
                <w:rPr>
                  <w:rFonts w:ascii="Cambria Math" w:eastAsia="Songti TC" w:hAnsi="Cambria Math" w:cs="Times New Roman"/>
                </w:rPr>
                <m:t>s</m:t>
              </m:r>
            </m:e>
            <m:sub>
              <m:r>
                <w:rPr>
                  <w:rFonts w:ascii="Cambria Math" w:eastAsia="Songti TC" w:hAnsi="Cambria Math" w:cs="Times New Roman"/>
                </w:rPr>
                <m:t>i</m:t>
              </m:r>
            </m:sub>
            <m:sup>
              <m:r>
                <w:rPr>
                  <w:rFonts w:ascii="Cambria Math" w:eastAsia="Songti TC" w:hAnsi="Cambria Math" w:cs="Times New Roman"/>
                </w:rPr>
                <m:t>V</m:t>
              </m:r>
            </m:sup>
          </m:sSubSup>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v</m:t>
              </m:r>
            </m:e>
            <m:sub>
              <m:r>
                <w:rPr>
                  <w:rFonts w:ascii="Cambria Math" w:eastAsia="Songti TC" w:hAnsi="Cambria Math" w:cs="Times New Roman"/>
                </w:rPr>
                <m:t>i</m:t>
              </m:r>
            </m:sub>
          </m:sSub>
          <m:r>
            <w:rPr>
              <w:rFonts w:ascii="Cambria Math" w:eastAsia="Songti TC" w:hAnsi="Cambria Math" w:cs="Times New Roman"/>
            </w:rPr>
            <m:t>q</m:t>
          </m:r>
          <m:r>
            <m:rPr>
              <m:sty m:val="p"/>
            </m:rPr>
            <w:rPr>
              <w:rFonts w:ascii="Cambria Math" w:eastAsia="Songti TC" w:hAnsi="Cambria Math" w:cs="Times New Roman"/>
            </w:rPr>
            <m:t>,</m:t>
          </m:r>
          <m:r>
            <w:rPr>
              <w:rFonts w:ascii="Cambria Math" w:eastAsia="Songti TC" w:hAnsi="Cambria Math" w:cs="Times New Roman"/>
            </w:rPr>
            <m:t> q</m:t>
          </m:r>
          <m:r>
            <m:rPr>
              <m:sty m:val="p"/>
            </m:rPr>
            <w:rPr>
              <w:rFonts w:ascii="Cambria Math" w:eastAsia="Songti TC" w:hAnsi="Cambria Math" w:cs="Times New Roman"/>
            </w:rPr>
            <m:t>&gt;</m:t>
          </m:r>
          <m:r>
            <w:rPr>
              <w:rFonts w:ascii="Cambria Math" w:eastAsia="Songti TC" w:hAnsi="Cambria Math" w:cs="Times New Roman"/>
            </w:rPr>
            <m:t>0</m:t>
          </m:r>
        </m:oMath>
      </m:oMathPara>
    </w:p>
    <w:p w14:paraId="632367C9"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sSubSup>
            <m:sSubSupPr>
              <m:ctrlPr>
                <w:rPr>
                  <w:rFonts w:ascii="Cambria Math" w:eastAsia="Songti TC" w:hAnsi="Cambria Math" w:cs="Times New Roman"/>
                </w:rPr>
              </m:ctrlPr>
            </m:sSubSupPr>
            <m:e>
              <m:r>
                <w:rPr>
                  <w:rFonts w:ascii="Cambria Math" w:eastAsia="Songti TC" w:hAnsi="Cambria Math" w:cs="Times New Roman"/>
                </w:rPr>
                <m:t>A</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up>
              <m:r>
                <w:rPr>
                  <w:rFonts w:ascii="Cambria Math" w:eastAsia="Songti TC" w:hAnsi="Cambria Math" w:cs="Times New Roman"/>
                </w:rPr>
                <m:t>W</m:t>
              </m:r>
            </m:sup>
          </m:sSubSup>
          <m:r>
            <m:rPr>
              <m:sty m:val="p"/>
            </m:rPr>
            <w:rPr>
              <w:rFonts w:ascii="Cambria Math" w:eastAsia="Songti TC" w:hAnsi="Cambria Math" w:cs="Times New Roman"/>
            </w:rPr>
            <m:t>=</m:t>
          </m:r>
          <m:sSubSup>
            <m:sSubSupPr>
              <m:ctrlPr>
                <w:rPr>
                  <w:rFonts w:ascii="Cambria Math" w:eastAsia="Songti TC" w:hAnsi="Cambria Math" w:cs="Times New Roman"/>
                </w:rPr>
              </m:ctrlPr>
            </m:sSubSupPr>
            <m:e>
              <m:r>
                <w:rPr>
                  <w:rFonts w:ascii="Cambria Math" w:eastAsia="Songti TC" w:hAnsi="Cambria Math" w:cs="Times New Roman"/>
                </w:rPr>
                <m:t>s</m:t>
              </m:r>
            </m:e>
            <m:sub>
              <m:r>
                <w:rPr>
                  <w:rFonts w:ascii="Cambria Math" w:eastAsia="Songti TC" w:hAnsi="Cambria Math" w:cs="Times New Roman"/>
                </w:rPr>
                <m:t>i</m:t>
              </m:r>
            </m:sub>
            <m:sup>
              <m:r>
                <w:rPr>
                  <w:rFonts w:ascii="Cambria Math" w:eastAsia="Songti TC" w:hAnsi="Cambria Math" w:cs="Times New Roman"/>
                </w:rPr>
                <m:t>W</m:t>
              </m:r>
            </m:sup>
          </m:sSubSup>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w</m:t>
              </m:r>
            </m:e>
            <m:sub>
              <m:r>
                <w:rPr>
                  <w:rFonts w:ascii="Cambria Math" w:eastAsia="Songti TC" w:hAnsi="Cambria Math" w:cs="Times New Roman"/>
                </w:rPr>
                <m:t>i</m:t>
              </m:r>
            </m:sub>
          </m:sSub>
          <m:r>
            <w:rPr>
              <w:rFonts w:ascii="Cambria Math" w:eastAsia="Songti TC" w:hAnsi="Cambria Math" w:cs="Times New Roman"/>
            </w:rPr>
            <m:t>q</m:t>
          </m:r>
          <m:r>
            <m:rPr>
              <m:sty m:val="p"/>
            </m:rPr>
            <w:rPr>
              <w:rFonts w:ascii="Cambria Math" w:eastAsia="Songti TC" w:hAnsi="Cambria Math" w:cs="Times New Roman"/>
            </w:rPr>
            <m:t>,</m:t>
          </m:r>
          <m:r>
            <w:rPr>
              <w:rFonts w:ascii="Cambria Math" w:eastAsia="Songti TC" w:hAnsi="Cambria Math" w:cs="Times New Roman"/>
            </w:rPr>
            <m:t> q</m:t>
          </m:r>
          <m:r>
            <m:rPr>
              <m:sty m:val="p"/>
            </m:rPr>
            <w:rPr>
              <w:rFonts w:ascii="Cambria Math" w:eastAsia="Songti TC" w:hAnsi="Cambria Math" w:cs="Times New Roman"/>
            </w:rPr>
            <m:t>&gt;</m:t>
          </m:r>
          <m:r>
            <w:rPr>
              <w:rFonts w:ascii="Cambria Math" w:eastAsia="Songti TC" w:hAnsi="Cambria Math" w:cs="Times New Roman"/>
            </w:rPr>
            <m:t>0</m:t>
          </m:r>
        </m:oMath>
      </m:oMathPara>
    </w:p>
    <w:p w14:paraId="60517012"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i</m:t>
              </m:r>
            </m:sub>
            <m:sup>
              <m:r>
                <w:rPr>
                  <w:rFonts w:ascii="Cambria Math" w:eastAsia="Songti TC" w:hAnsi="Cambria Math" w:cs="Times New Roman"/>
                </w:rPr>
                <m:t>​</m:t>
              </m:r>
            </m:sup>
            <m:e>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q</m:t>
                  </m:r>
                </m:sub>
                <m:sup>
                  <m:r>
                    <w:rPr>
                      <w:rFonts w:ascii="Cambria Math" w:eastAsia="Songti TC" w:hAnsi="Cambria Math" w:cs="Times New Roman"/>
                    </w:rPr>
                    <m:t>​</m:t>
                  </m:r>
                </m:sup>
                <m:e>
                  <m:sSubSup>
                    <m:sSubSupPr>
                      <m:ctrlPr>
                        <w:rPr>
                          <w:rFonts w:ascii="Cambria Math" w:eastAsia="Songti TC" w:hAnsi="Cambria Math" w:cs="Times New Roman"/>
                        </w:rPr>
                      </m:ctrlPr>
                    </m:sSubSupPr>
                    <m:e>
                      <m:r>
                        <w:rPr>
                          <w:rFonts w:ascii="Cambria Math" w:eastAsia="Songti TC" w:hAnsi="Cambria Math" w:cs="Times New Roman"/>
                        </w:rPr>
                        <m:t>A</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up>
                      <m:r>
                        <w:rPr>
                          <w:rFonts w:ascii="Cambria Math" w:eastAsia="Songti TC" w:hAnsi="Cambria Math" w:cs="Times New Roman"/>
                        </w:rPr>
                        <m:t>V</m:t>
                      </m:r>
                    </m:sup>
                  </m:sSubSup>
                </m:e>
              </m:nary>
            </m:e>
          </m:nary>
          <m:sSub>
            <m:sSubPr>
              <m:ctrlPr>
                <w:rPr>
                  <w:rFonts w:ascii="Cambria Math" w:eastAsia="Songti TC" w:hAnsi="Cambria Math" w:cs="Times New Roman"/>
                </w:rPr>
              </m:ctrlPr>
            </m:sSubPr>
            <m:e>
              <m:r>
                <w:rPr>
                  <w:rFonts w:ascii="Cambria Math" w:eastAsia="Songti TC" w:hAnsi="Cambria Math" w:cs="Times New Roman"/>
                </w:rPr>
                <m:t>x</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V</m:t>
              </m:r>
            </m:e>
            <m:sub>
              <m:r>
                <m:rPr>
                  <m:sty m:val="p"/>
                </m:rPr>
                <w:rPr>
                  <w:rFonts w:ascii="Cambria Math" w:eastAsia="Songti TC" w:hAnsi="Cambria Math" w:cs="Times New Roman"/>
                </w:rPr>
                <m:t>cap</m:t>
              </m:r>
            </m:sub>
          </m:sSub>
        </m:oMath>
      </m:oMathPara>
    </w:p>
    <w:p w14:paraId="2F454B84"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i</m:t>
              </m:r>
            </m:sub>
            <m:sup>
              <m:r>
                <w:rPr>
                  <w:rFonts w:ascii="Cambria Math" w:eastAsia="Songti TC" w:hAnsi="Cambria Math" w:cs="Times New Roman"/>
                </w:rPr>
                <m:t>​</m:t>
              </m:r>
            </m:sup>
            <m:e>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q</m:t>
                  </m:r>
                </m:sub>
                <m:sup>
                  <m:r>
                    <w:rPr>
                      <w:rFonts w:ascii="Cambria Math" w:eastAsia="Songti TC" w:hAnsi="Cambria Math" w:cs="Times New Roman"/>
                    </w:rPr>
                    <m:t>​</m:t>
                  </m:r>
                </m:sup>
                <m:e>
                  <m:sSubSup>
                    <m:sSubSupPr>
                      <m:ctrlPr>
                        <w:rPr>
                          <w:rFonts w:ascii="Cambria Math" w:eastAsia="Songti TC" w:hAnsi="Cambria Math" w:cs="Times New Roman"/>
                        </w:rPr>
                      </m:ctrlPr>
                    </m:sSubSupPr>
                    <m:e>
                      <m:r>
                        <w:rPr>
                          <w:rFonts w:ascii="Cambria Math" w:eastAsia="Songti TC" w:hAnsi="Cambria Math" w:cs="Times New Roman"/>
                        </w:rPr>
                        <m:t>A</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up>
                      <m:r>
                        <w:rPr>
                          <w:rFonts w:ascii="Cambria Math" w:eastAsia="Songti TC" w:hAnsi="Cambria Math" w:cs="Times New Roman"/>
                        </w:rPr>
                        <m:t>W</m:t>
                      </m:r>
                    </m:sup>
                  </m:sSubSup>
                </m:e>
              </m:nary>
            </m:e>
          </m:nary>
          <m:sSub>
            <m:sSubPr>
              <m:ctrlPr>
                <w:rPr>
                  <w:rFonts w:ascii="Cambria Math" w:eastAsia="Songti TC" w:hAnsi="Cambria Math" w:cs="Times New Roman"/>
                </w:rPr>
              </m:ctrlPr>
            </m:sSubPr>
            <m:e>
              <m:r>
                <w:rPr>
                  <w:rFonts w:ascii="Cambria Math" w:eastAsia="Songti TC" w:hAnsi="Cambria Math" w:cs="Times New Roman"/>
                </w:rPr>
                <m:t>x</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W</m:t>
              </m:r>
            </m:e>
            <m:sub>
              <m:r>
                <m:rPr>
                  <m:sty m:val="p"/>
                </m:rPr>
                <w:rPr>
                  <w:rFonts w:ascii="Cambria Math" w:eastAsia="Songti TC" w:hAnsi="Cambria Math" w:cs="Times New Roman"/>
                </w:rPr>
                <m:t>cap</m:t>
              </m:r>
            </m:sub>
          </m:sSub>
        </m:oMath>
      </m:oMathPara>
    </w:p>
    <w:p w14:paraId="106ECCCA"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3.4 </w:t>
      </w:r>
      <w:r w:rsidRPr="007415B8">
        <w:rPr>
          <w:rFonts w:ascii="Times New Roman" w:eastAsia="Songti TC" w:hAnsi="Times New Roman" w:cs="Times New Roman"/>
          <w:sz w:val="22"/>
          <w:szCs w:val="22"/>
          <w:lang w:eastAsia="zh-CN"/>
        </w:rPr>
        <w:t>统一优化模型</w:t>
      </w:r>
    </w:p>
    <w:p w14:paraId="05B31FF4"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综合上述目标函数与资源约束，本文构建的联合优化模型可写为：</w:t>
      </w:r>
    </w:p>
    <w:p w14:paraId="43DD7A74"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r>
            <m:rPr>
              <m:sty m:val="p"/>
            </m:rPr>
            <w:rPr>
              <w:rFonts w:ascii="Cambria Math" w:eastAsia="Songti TC" w:hAnsi="Cambria Math" w:cs="Times New Roman"/>
            </w:rPr>
            <m:t>max</m:t>
          </m:r>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i</m:t>
              </m:r>
            </m:sub>
            <m:sup>
              <m:r>
                <w:rPr>
                  <w:rFonts w:ascii="Cambria Math" w:eastAsia="Songti TC" w:hAnsi="Cambria Math" w:cs="Times New Roman"/>
                </w:rPr>
                <m:t>​</m:t>
              </m:r>
            </m:sup>
            <m:e>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q</m:t>
                  </m:r>
                </m:sub>
                <m:sup>
                  <m:r>
                    <w:rPr>
                      <w:rFonts w:ascii="Cambria Math" w:eastAsia="Songti TC" w:hAnsi="Cambria Math" w:cs="Times New Roman"/>
                    </w:rPr>
                    <m:t>​</m:t>
                  </m:r>
                </m:sup>
                <m:e>
                  <m:sSub>
                    <m:sSubPr>
                      <m:ctrlPr>
                        <w:rPr>
                          <w:rFonts w:ascii="Cambria Math" w:eastAsia="Songti TC" w:hAnsi="Cambria Math" w:cs="Times New Roman"/>
                        </w:rPr>
                      </m:ctrlPr>
                    </m:sSubPr>
                    <m:e>
                      <m:r>
                        <w:rPr>
                          <w:rFonts w:ascii="Cambria Math" w:eastAsia="Songti TC" w:hAnsi="Cambria Math" w:cs="Times New Roman"/>
                        </w:rPr>
                        <m:t>G</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e>
              </m:nary>
            </m:e>
          </m:nary>
          <m:sSub>
            <m:sSubPr>
              <m:ctrlPr>
                <w:rPr>
                  <w:rFonts w:ascii="Cambria Math" w:eastAsia="Songti TC" w:hAnsi="Cambria Math" w:cs="Times New Roman"/>
                </w:rPr>
              </m:ctrlPr>
            </m:sSubPr>
            <m:e>
              <m:r>
                <w:rPr>
                  <w:rFonts w:ascii="Cambria Math" w:eastAsia="Songti TC" w:hAnsi="Cambria Math" w:cs="Times New Roman"/>
                </w:rPr>
                <m:t>x</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oMath>
      </m:oMathPara>
    </w:p>
    <w:p w14:paraId="22AF916E"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nary>
            <m:naryPr>
              <m:chr m:val="∑"/>
              <m:limLoc m:val="undOvr"/>
              <m:ctrlPr>
                <w:rPr>
                  <w:rFonts w:ascii="Cambria Math" w:eastAsia="Songti TC" w:hAnsi="Cambria Math" w:cs="Times New Roman"/>
                </w:rPr>
              </m:ctrlPr>
            </m:naryPr>
            <m:sub>
              <m:r>
                <w:rPr>
                  <w:rFonts w:ascii="Cambria Math" w:eastAsia="Songti TC" w:hAnsi="Cambria Math" w:cs="Times New Roman"/>
                </w:rPr>
                <m:t>q</m:t>
              </m:r>
              <m:r>
                <m:rPr>
                  <m:sty m:val="p"/>
                </m:rPr>
                <w:rPr>
                  <w:rFonts w:ascii="Cambria Math" w:eastAsia="Songti TC" w:hAnsi="Cambria Math" w:cs="Times New Roman"/>
                </w:rPr>
                <m:t>=</m:t>
              </m:r>
              <m:r>
                <w:rPr>
                  <w:rFonts w:ascii="Cambria Math" w:eastAsia="Songti TC" w:hAnsi="Cambria Math" w:cs="Times New Roman"/>
                </w:rPr>
                <m:t>0</m:t>
              </m:r>
            </m:sub>
            <m:sup>
              <m:sSub>
                <m:sSubPr>
                  <m:ctrlPr>
                    <w:rPr>
                      <w:rFonts w:ascii="Cambria Math" w:eastAsia="Songti TC" w:hAnsi="Cambria Math" w:cs="Times New Roman"/>
                    </w:rPr>
                  </m:ctrlPr>
                </m:sSubPr>
                <m:e>
                  <m:r>
                    <w:rPr>
                      <w:rFonts w:ascii="Cambria Math" w:eastAsia="Songti TC" w:hAnsi="Cambria Math" w:cs="Times New Roman"/>
                    </w:rPr>
                    <m:t>Q</m:t>
                  </m:r>
                </m:e>
                <m:sub>
                  <m:r>
                    <m:rPr>
                      <m:sty m:val="p"/>
                    </m:rPr>
                    <w:rPr>
                      <w:rFonts w:ascii="Cambria Math" w:eastAsia="Songti TC" w:hAnsi="Cambria Math" w:cs="Times New Roman"/>
                    </w:rPr>
                    <m:t>max</m:t>
                  </m:r>
                </m:sub>
              </m:sSub>
            </m:sup>
            <m:e>
              <m:sSub>
                <m:sSubPr>
                  <m:ctrlPr>
                    <w:rPr>
                      <w:rFonts w:ascii="Cambria Math" w:eastAsia="Songti TC" w:hAnsi="Cambria Math" w:cs="Times New Roman"/>
                    </w:rPr>
                  </m:ctrlPr>
                </m:sSubPr>
                <m:e>
                  <m:r>
                    <w:rPr>
                      <w:rFonts w:ascii="Cambria Math" w:eastAsia="Songti TC" w:hAnsi="Cambria Math" w:cs="Times New Roman"/>
                    </w:rPr>
                    <m:t>x</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e>
          </m:nary>
          <m:r>
            <m:rPr>
              <m:sty m:val="p"/>
            </m:rPr>
            <w:rPr>
              <w:rFonts w:ascii="Cambria Math" w:eastAsia="Songti TC" w:hAnsi="Cambria Math" w:cs="Times New Roman"/>
            </w:rPr>
            <m:t>=</m:t>
          </m:r>
          <m:r>
            <w:rPr>
              <w:rFonts w:ascii="Cambria Math" w:eastAsia="Songti TC" w:hAnsi="Cambria Math" w:cs="Times New Roman"/>
            </w:rPr>
            <m:t>1</m:t>
          </m:r>
          <m:r>
            <m:rPr>
              <m:sty m:val="p"/>
            </m:rPr>
            <w:rPr>
              <w:rFonts w:ascii="Cambria Math" w:eastAsia="Songti TC" w:hAnsi="Cambria Math" w:cs="Times New Roman"/>
            </w:rPr>
            <m:t>,</m:t>
          </m:r>
          <m:r>
            <w:rPr>
              <w:rFonts w:ascii="Cambria Math" w:eastAsia="Songti TC" w:hAnsi="Cambria Math" w:cs="Times New Roman"/>
            </w:rPr>
            <m:t> </m:t>
          </m:r>
          <m:r>
            <m:rPr>
              <m:sty m:val="p"/>
            </m:rPr>
            <w:rPr>
              <w:rFonts w:ascii="Cambria Math" w:eastAsia="Songti TC" w:hAnsi="Cambria Math" w:cs="Times New Roman"/>
            </w:rPr>
            <m:t>∀</m:t>
          </m:r>
          <m:r>
            <w:rPr>
              <w:rFonts w:ascii="Cambria Math" w:eastAsia="Songti TC" w:hAnsi="Cambria Math" w:cs="Times New Roman"/>
            </w:rPr>
            <m:t>i</m:t>
          </m:r>
        </m:oMath>
      </m:oMathPara>
    </w:p>
    <w:p w14:paraId="446AE1E8"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i</m:t>
              </m:r>
            </m:sub>
            <m:sup>
              <m:r>
                <w:rPr>
                  <w:rFonts w:ascii="Cambria Math" w:eastAsia="Songti TC" w:hAnsi="Cambria Math" w:cs="Times New Roman"/>
                </w:rPr>
                <m:t>​</m:t>
              </m:r>
            </m:sup>
            <m:e>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q</m:t>
                  </m:r>
                </m:sub>
                <m:sup>
                  <m:r>
                    <w:rPr>
                      <w:rFonts w:ascii="Cambria Math" w:eastAsia="Songti TC" w:hAnsi="Cambria Math" w:cs="Times New Roman"/>
                    </w:rPr>
                    <m:t>​</m:t>
                  </m:r>
                </m:sup>
                <m:e>
                  <m:sSubSup>
                    <m:sSubSupPr>
                      <m:ctrlPr>
                        <w:rPr>
                          <w:rFonts w:ascii="Cambria Math" w:eastAsia="Songti TC" w:hAnsi="Cambria Math" w:cs="Times New Roman"/>
                        </w:rPr>
                      </m:ctrlPr>
                    </m:sSubSupPr>
                    <m:e>
                      <m:r>
                        <w:rPr>
                          <w:rFonts w:ascii="Cambria Math" w:eastAsia="Songti TC" w:hAnsi="Cambria Math" w:cs="Times New Roman"/>
                        </w:rPr>
                        <m:t>A</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up>
                      <m:r>
                        <w:rPr>
                          <w:rFonts w:ascii="Cambria Math" w:eastAsia="Songti TC" w:hAnsi="Cambria Math" w:cs="Times New Roman"/>
                        </w:rPr>
                        <m:t>V</m:t>
                      </m:r>
                    </m:sup>
                  </m:sSubSup>
                </m:e>
              </m:nary>
            </m:e>
          </m:nary>
          <m:sSub>
            <m:sSubPr>
              <m:ctrlPr>
                <w:rPr>
                  <w:rFonts w:ascii="Cambria Math" w:eastAsia="Songti TC" w:hAnsi="Cambria Math" w:cs="Times New Roman"/>
                </w:rPr>
              </m:ctrlPr>
            </m:sSubPr>
            <m:e>
              <m:r>
                <w:rPr>
                  <w:rFonts w:ascii="Cambria Math" w:eastAsia="Songti TC" w:hAnsi="Cambria Math" w:cs="Times New Roman"/>
                </w:rPr>
                <m:t>x</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V</m:t>
              </m:r>
            </m:e>
            <m:sub>
              <m:r>
                <m:rPr>
                  <m:sty m:val="p"/>
                </m:rPr>
                <w:rPr>
                  <w:rFonts w:ascii="Cambria Math" w:eastAsia="Songti TC" w:hAnsi="Cambria Math" w:cs="Times New Roman"/>
                </w:rPr>
                <m:t>cap</m:t>
              </m:r>
            </m:sub>
          </m:sSub>
        </m:oMath>
      </m:oMathPara>
    </w:p>
    <w:p w14:paraId="53695CEB"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i</m:t>
              </m:r>
            </m:sub>
            <m:sup>
              <m:r>
                <w:rPr>
                  <w:rFonts w:ascii="Cambria Math" w:eastAsia="Songti TC" w:hAnsi="Cambria Math" w:cs="Times New Roman"/>
                </w:rPr>
                <m:t>​</m:t>
              </m:r>
            </m:sup>
            <m:e>
              <m:nary>
                <m:naryPr>
                  <m:chr m:val="∑"/>
                  <m:limLoc m:val="undOvr"/>
                  <m:supHide m:val="1"/>
                  <m:ctrlPr>
                    <w:rPr>
                      <w:rFonts w:ascii="Cambria Math" w:eastAsia="Songti TC" w:hAnsi="Cambria Math" w:cs="Times New Roman"/>
                    </w:rPr>
                  </m:ctrlPr>
                </m:naryPr>
                <m:sub>
                  <m:r>
                    <w:rPr>
                      <w:rFonts w:ascii="Cambria Math" w:eastAsia="Songti TC" w:hAnsi="Cambria Math" w:cs="Times New Roman"/>
                    </w:rPr>
                    <m:t>q</m:t>
                  </m:r>
                </m:sub>
                <m:sup>
                  <m:r>
                    <w:rPr>
                      <w:rFonts w:ascii="Cambria Math" w:eastAsia="Songti TC" w:hAnsi="Cambria Math" w:cs="Times New Roman"/>
                    </w:rPr>
                    <m:t>​</m:t>
                  </m:r>
                </m:sup>
                <m:e>
                  <m:sSubSup>
                    <m:sSubSupPr>
                      <m:ctrlPr>
                        <w:rPr>
                          <w:rFonts w:ascii="Cambria Math" w:eastAsia="Songti TC" w:hAnsi="Cambria Math" w:cs="Times New Roman"/>
                        </w:rPr>
                      </m:ctrlPr>
                    </m:sSubSupPr>
                    <m:e>
                      <m:r>
                        <w:rPr>
                          <w:rFonts w:ascii="Cambria Math" w:eastAsia="Songti TC" w:hAnsi="Cambria Math" w:cs="Times New Roman"/>
                        </w:rPr>
                        <m:t>A</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up>
                      <m:r>
                        <w:rPr>
                          <w:rFonts w:ascii="Cambria Math" w:eastAsia="Songti TC" w:hAnsi="Cambria Math" w:cs="Times New Roman"/>
                        </w:rPr>
                        <m:t>W</m:t>
                      </m:r>
                    </m:sup>
                  </m:sSubSup>
                </m:e>
              </m:nary>
            </m:e>
          </m:nary>
          <m:sSub>
            <m:sSubPr>
              <m:ctrlPr>
                <w:rPr>
                  <w:rFonts w:ascii="Cambria Math" w:eastAsia="Songti TC" w:hAnsi="Cambria Math" w:cs="Times New Roman"/>
                </w:rPr>
              </m:ctrlPr>
            </m:sSubPr>
            <m:e>
              <m:r>
                <w:rPr>
                  <w:rFonts w:ascii="Cambria Math" w:eastAsia="Songti TC" w:hAnsi="Cambria Math" w:cs="Times New Roman"/>
                </w:rPr>
                <m:t>x</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W</m:t>
              </m:r>
            </m:e>
            <m:sub>
              <m:r>
                <m:rPr>
                  <m:sty m:val="p"/>
                </m:rPr>
                <w:rPr>
                  <w:rFonts w:ascii="Cambria Math" w:eastAsia="Songti TC" w:hAnsi="Cambria Math" w:cs="Times New Roman"/>
                </w:rPr>
                <m:t>cap</m:t>
              </m:r>
            </m:sub>
          </m:sSub>
        </m:oMath>
      </m:oMathPara>
    </w:p>
    <w:p w14:paraId="0C1E82D5"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sSub>
            <m:sSubPr>
              <m:ctrlPr>
                <w:rPr>
                  <w:rFonts w:ascii="Cambria Math" w:eastAsia="Songti TC" w:hAnsi="Cambria Math" w:cs="Times New Roman"/>
                </w:rPr>
              </m:ctrlPr>
            </m:sSubPr>
            <m:e>
              <m:r>
                <w:rPr>
                  <w:rFonts w:ascii="Cambria Math" w:eastAsia="Songti TC" w:hAnsi="Cambria Math" w:cs="Times New Roman"/>
                </w:rPr>
                <m:t>x</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r>
            <m:rPr>
              <m:sty m:val="p"/>
            </m:rPr>
            <w:rPr>
              <w:rFonts w:ascii="Cambria Math" w:eastAsia="Songti TC" w:hAnsi="Cambria Math" w:cs="Times New Roman"/>
            </w:rPr>
            <m:t>∈{</m:t>
          </m:r>
          <m:r>
            <w:rPr>
              <w:rFonts w:ascii="Cambria Math" w:eastAsia="Songti TC" w:hAnsi="Cambria Math" w:cs="Times New Roman"/>
            </w:rPr>
            <m:t>0</m:t>
          </m:r>
          <m:r>
            <m:rPr>
              <m:sty m:val="p"/>
            </m:rPr>
            <w:rPr>
              <w:rFonts w:ascii="Cambria Math" w:eastAsia="Songti TC" w:hAnsi="Cambria Math" w:cs="Times New Roman"/>
            </w:rPr>
            <m:t>,</m:t>
          </m:r>
          <m:r>
            <w:rPr>
              <w:rFonts w:ascii="Cambria Math" w:eastAsia="Songti TC" w:hAnsi="Cambria Math" w:cs="Times New Roman"/>
            </w:rPr>
            <m:t>1</m:t>
          </m:r>
          <m:r>
            <m:rPr>
              <m:sty m:val="p"/>
            </m:rPr>
            <w:rPr>
              <w:rFonts w:ascii="Cambria Math" w:eastAsia="Songti TC" w:hAnsi="Cambria Math" w:cs="Times New Roman"/>
            </w:rPr>
            <m:t>}</m:t>
          </m:r>
        </m:oMath>
      </m:oMathPara>
    </w:p>
    <w:p w14:paraId="098DE898"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该模型本质上是一个带有双资源约束的多重选择离散优化问题。</w:t>
      </w:r>
      <w:r w:rsidRPr="007415B8">
        <w:rPr>
          <w:rFonts w:ascii="Times New Roman" w:eastAsia="Songti TC" w:hAnsi="Times New Roman" w:cs="Times New Roman"/>
          <w:lang w:eastAsia="zh-CN"/>
        </w:rPr>
        <w:t xml:space="preserve">q = 0 </w:t>
      </w:r>
      <w:r w:rsidRPr="007415B8">
        <w:rPr>
          <w:rFonts w:ascii="Times New Roman" w:eastAsia="Songti TC" w:hAnsi="Times New Roman" w:cs="Times New Roman"/>
          <w:lang w:eastAsia="zh-CN"/>
        </w:rPr>
        <w:t>已自然表示</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不上架</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，因此模型将</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进入决策与库存深度决策统一在同一状态变量之中。</w:t>
      </w:r>
    </w:p>
    <w:p w14:paraId="2420C013"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3.5 </w:t>
      </w:r>
      <w:r w:rsidRPr="007415B8">
        <w:rPr>
          <w:rFonts w:ascii="Times New Roman" w:eastAsia="Songti TC" w:hAnsi="Times New Roman" w:cs="Times New Roman"/>
          <w:sz w:val="22"/>
          <w:szCs w:val="22"/>
          <w:lang w:eastAsia="zh-CN"/>
        </w:rPr>
        <w:t>求解方法</w:t>
      </w:r>
    </w:p>
    <w:p w14:paraId="17755CDD" w14:textId="77777777" w:rsidR="00F546BE" w:rsidRPr="007415B8" w:rsidRDefault="00000000">
      <w:pPr>
        <w:pStyle w:val="Heading3"/>
        <w:rPr>
          <w:rFonts w:ascii="Times New Roman" w:eastAsia="Songti TC" w:hAnsi="Times New Roman" w:cs="Times New Roman"/>
          <w:sz w:val="22"/>
          <w:lang w:eastAsia="zh-CN"/>
        </w:rPr>
      </w:pPr>
      <w:r w:rsidRPr="007415B8">
        <w:rPr>
          <w:rFonts w:ascii="Times New Roman" w:eastAsia="Songti TC" w:hAnsi="Times New Roman" w:cs="Times New Roman"/>
          <w:sz w:val="22"/>
          <w:lang w:eastAsia="zh-CN"/>
        </w:rPr>
        <w:t>3.5.1 Greedy</w:t>
      </w:r>
    </w:p>
    <w:p w14:paraId="0C785A76"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 xml:space="preserve">Greedy </w:t>
      </w:r>
      <w:r w:rsidRPr="007415B8">
        <w:rPr>
          <w:rFonts w:ascii="Times New Roman" w:eastAsia="Songti TC" w:hAnsi="Times New Roman" w:cs="Times New Roman"/>
          <w:lang w:eastAsia="zh-CN"/>
        </w:rPr>
        <w:t>的核心思想是，先为每个</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单独确定一个局部最优库存水平，再基于资源收益密度进行全局装载。其局部最优库存水平可表示为：</w:t>
      </w:r>
    </w:p>
    <w:p w14:paraId="003321FC"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sSubSup>
            <m:sSubSupPr>
              <m:ctrlPr>
                <w:rPr>
                  <w:rFonts w:ascii="Cambria Math" w:eastAsia="Songti TC" w:hAnsi="Cambria Math" w:cs="Times New Roman"/>
                </w:rPr>
              </m:ctrlPr>
            </m:sSubSupPr>
            <m:e>
              <m:r>
                <w:rPr>
                  <w:rFonts w:ascii="Cambria Math" w:eastAsia="Songti TC" w:hAnsi="Cambria Math" w:cs="Times New Roman"/>
                </w:rPr>
                <m:t>q</m:t>
              </m:r>
            </m:e>
            <m:sub>
              <m:r>
                <w:rPr>
                  <w:rFonts w:ascii="Cambria Math" w:eastAsia="Songti TC" w:hAnsi="Cambria Math" w:cs="Times New Roman"/>
                </w:rPr>
                <m:t>i</m:t>
              </m:r>
            </m:sub>
            <m:sup>
              <m:r>
                <m:rPr>
                  <m:sty m:val="p"/>
                </m:rPr>
                <w:rPr>
                  <w:rFonts w:ascii="Cambria Math" w:eastAsia="Songti TC" w:hAnsi="Cambria Math" w:cs="Times New Roman"/>
                </w:rPr>
                <m:t>*</m:t>
              </m:r>
            </m:sup>
          </m:sSubSup>
          <m:r>
            <m:rPr>
              <m:sty m:val="p"/>
            </m:rPr>
            <w:rPr>
              <w:rFonts w:ascii="Cambria Math" w:eastAsia="Songti TC" w:hAnsi="Cambria Math" w:cs="Times New Roman"/>
            </w:rPr>
            <m:t>=arg</m:t>
          </m:r>
          <m:limLow>
            <m:limLowPr>
              <m:ctrlPr>
                <w:rPr>
                  <w:rFonts w:ascii="Cambria Math" w:eastAsia="Songti TC" w:hAnsi="Cambria Math" w:cs="Times New Roman"/>
                </w:rPr>
              </m:ctrlPr>
            </m:limLowPr>
            <m:e>
              <m:r>
                <m:rPr>
                  <m:sty m:val="p"/>
                </m:rPr>
                <w:rPr>
                  <w:rFonts w:ascii="Cambria Math" w:eastAsia="Songti TC" w:hAnsi="Cambria Math" w:cs="Times New Roman"/>
                </w:rPr>
                <m:t>max</m:t>
              </m:r>
            </m:e>
            <m:lim>
              <m:r>
                <w:rPr>
                  <w:rFonts w:ascii="Cambria Math" w:eastAsia="Songti TC" w:hAnsi="Cambria Math" w:cs="Times New Roman"/>
                </w:rPr>
                <m:t>q</m:t>
              </m:r>
            </m:lim>
          </m:limLow>
          <m:sSub>
            <m:sSubPr>
              <m:ctrlPr>
                <w:rPr>
                  <w:rFonts w:ascii="Cambria Math" w:eastAsia="Songti TC" w:hAnsi="Cambria Math" w:cs="Times New Roman"/>
                </w:rPr>
              </m:ctrlPr>
            </m:sSubPr>
            <m:e>
              <m:r>
                <w:rPr>
                  <w:rFonts w:ascii="Cambria Math" w:eastAsia="Songti TC" w:hAnsi="Cambria Math" w:cs="Times New Roman"/>
                </w:rPr>
                <m:t>G</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oMath>
      </m:oMathPara>
    </w:p>
    <w:p w14:paraId="44AB6E1A" w14:textId="77777777" w:rsidR="00F546BE" w:rsidRPr="007415B8" w:rsidRDefault="00000000">
      <w:pPr>
        <w:pStyle w:val="Heading3"/>
        <w:rPr>
          <w:rFonts w:ascii="Times New Roman" w:eastAsia="Songti TC" w:hAnsi="Times New Roman" w:cs="Times New Roman"/>
          <w:sz w:val="22"/>
          <w:lang w:eastAsia="zh-CN"/>
        </w:rPr>
      </w:pPr>
      <w:r w:rsidRPr="007415B8">
        <w:rPr>
          <w:rFonts w:ascii="Times New Roman" w:eastAsia="Songti TC" w:hAnsi="Times New Roman" w:cs="Times New Roman"/>
          <w:sz w:val="22"/>
          <w:lang w:eastAsia="zh-CN"/>
        </w:rPr>
        <w:t>3.5.2 DP-</w:t>
      </w:r>
      <w:proofErr w:type="spellStart"/>
      <w:r w:rsidRPr="007415B8">
        <w:rPr>
          <w:rFonts w:ascii="Times New Roman" w:eastAsia="Songti TC" w:hAnsi="Times New Roman" w:cs="Times New Roman"/>
          <w:sz w:val="22"/>
          <w:lang w:eastAsia="zh-CN"/>
        </w:rPr>
        <w:t>Lagrangian</w:t>
      </w:r>
      <w:proofErr w:type="spellEnd"/>
    </w:p>
    <w:p w14:paraId="7FABC611"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由于原问题同时受到体积与重量两个约束，本文采用拉格朗日松弛方法，将重量约束并入目标函数。给定拉格朗日乘子</w:t>
      </w:r>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rPr>
        <w:t>λ</w:t>
      </w:r>
      <w:r w:rsidRPr="007415B8">
        <w:rPr>
          <w:rFonts w:ascii="Times New Roman" w:eastAsia="Songti TC" w:hAnsi="Times New Roman" w:cs="Times New Roman"/>
          <w:lang w:eastAsia="zh-CN"/>
        </w:rPr>
        <w:t>，定义松弛收益为：</w:t>
      </w:r>
    </w:p>
    <w:p w14:paraId="7BDA749B"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sSubSup>
            <m:sSubSupPr>
              <m:ctrlPr>
                <w:rPr>
                  <w:rFonts w:ascii="Cambria Math" w:eastAsia="Songti TC" w:hAnsi="Cambria Math" w:cs="Times New Roman"/>
                </w:rPr>
              </m:ctrlPr>
            </m:sSubSupPr>
            <m:e>
              <m:r>
                <w:rPr>
                  <w:rFonts w:ascii="Cambria Math" w:eastAsia="Songti TC" w:hAnsi="Cambria Math" w:cs="Times New Roman"/>
                </w:rPr>
                <m:t>G</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up>
              <m:r>
                <w:rPr>
                  <w:rFonts w:ascii="Cambria Math" w:eastAsia="Songti TC" w:hAnsi="Cambria Math" w:cs="Times New Roman"/>
                </w:rPr>
                <m:t>λ</m:t>
              </m:r>
            </m:sup>
          </m:sSubSup>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G</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Sub>
          <m:r>
            <m:rPr>
              <m:sty m:val="p"/>
            </m:rPr>
            <w:rPr>
              <w:rFonts w:ascii="Cambria Math" w:eastAsia="Songti TC" w:hAnsi="Cambria Math" w:cs="Times New Roman"/>
            </w:rPr>
            <m:t>-</m:t>
          </m:r>
          <m:r>
            <w:rPr>
              <w:rFonts w:ascii="Cambria Math" w:eastAsia="Songti TC" w:hAnsi="Cambria Math" w:cs="Times New Roman"/>
            </w:rPr>
            <m:t>λ</m:t>
          </m:r>
          <m:sSubSup>
            <m:sSubSupPr>
              <m:ctrlPr>
                <w:rPr>
                  <w:rFonts w:ascii="Cambria Math" w:eastAsia="Songti TC" w:hAnsi="Cambria Math" w:cs="Times New Roman"/>
                </w:rPr>
              </m:ctrlPr>
            </m:sSubSupPr>
            <m:e>
              <m:r>
                <w:rPr>
                  <w:rFonts w:ascii="Cambria Math" w:eastAsia="Songti TC" w:hAnsi="Cambria Math" w:cs="Times New Roman"/>
                </w:rPr>
                <m:t>A</m:t>
              </m:r>
            </m:e>
            <m:sub>
              <m:r>
                <w:rPr>
                  <w:rFonts w:ascii="Cambria Math" w:eastAsia="Songti TC" w:hAnsi="Cambria Math" w:cs="Times New Roman"/>
                </w:rPr>
                <m:t>i</m:t>
              </m:r>
              <m:r>
                <m:rPr>
                  <m:sty m:val="p"/>
                </m:rPr>
                <w:rPr>
                  <w:rFonts w:ascii="Cambria Math" w:eastAsia="Songti TC" w:hAnsi="Cambria Math" w:cs="Times New Roman"/>
                </w:rPr>
                <m:t>,</m:t>
              </m:r>
              <m:r>
                <w:rPr>
                  <w:rFonts w:ascii="Cambria Math" w:eastAsia="Songti TC" w:hAnsi="Cambria Math" w:cs="Times New Roman"/>
                </w:rPr>
                <m:t>q</m:t>
              </m:r>
            </m:sub>
            <m:sup>
              <m:r>
                <w:rPr>
                  <w:rFonts w:ascii="Cambria Math" w:eastAsia="Songti TC" w:hAnsi="Cambria Math" w:cs="Times New Roman"/>
                </w:rPr>
                <m:t>W</m:t>
              </m:r>
            </m:sup>
          </m:sSubSup>
        </m:oMath>
      </m:oMathPara>
    </w:p>
    <w:p w14:paraId="06B856DF" w14:textId="77777777" w:rsidR="00F546BE" w:rsidRPr="007415B8" w:rsidRDefault="00000000">
      <w:pPr>
        <w:pStyle w:val="Heading3"/>
        <w:rPr>
          <w:rFonts w:ascii="Times New Roman" w:eastAsia="Songti TC" w:hAnsi="Times New Roman" w:cs="Times New Roman"/>
          <w:sz w:val="22"/>
          <w:lang w:eastAsia="zh-CN"/>
        </w:rPr>
      </w:pPr>
      <w:r w:rsidRPr="007415B8">
        <w:rPr>
          <w:rFonts w:ascii="Times New Roman" w:eastAsia="Songti TC" w:hAnsi="Times New Roman" w:cs="Times New Roman"/>
          <w:sz w:val="22"/>
          <w:lang w:eastAsia="zh-CN"/>
        </w:rPr>
        <w:t>3.5.3 CP-SAT</w:t>
      </w:r>
    </w:p>
    <w:p w14:paraId="68E96687"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为获得高质量参考解，本文进一步将联合模型直接表示为二进制离散整数规划，并调用</w:t>
      </w:r>
      <w:r w:rsidRPr="007415B8">
        <w:rPr>
          <w:rFonts w:ascii="Times New Roman" w:eastAsia="Songti TC" w:hAnsi="Times New Roman" w:cs="Times New Roman"/>
          <w:lang w:eastAsia="zh-CN"/>
        </w:rPr>
        <w:t xml:space="preserve"> OR-Tools </w:t>
      </w:r>
      <w:r w:rsidRPr="007415B8">
        <w:rPr>
          <w:rFonts w:ascii="Times New Roman" w:eastAsia="Songti TC" w:hAnsi="Times New Roman" w:cs="Times New Roman"/>
          <w:lang w:eastAsia="zh-CN"/>
        </w:rPr>
        <w:t>的</w:t>
      </w:r>
      <w:r w:rsidRPr="007415B8">
        <w:rPr>
          <w:rFonts w:ascii="Times New Roman" w:eastAsia="Songti TC" w:hAnsi="Times New Roman" w:cs="Times New Roman"/>
          <w:lang w:eastAsia="zh-CN"/>
        </w:rPr>
        <w:t xml:space="preserve"> CP-SAT </w:t>
      </w:r>
      <w:r w:rsidRPr="007415B8">
        <w:rPr>
          <w:rFonts w:ascii="Times New Roman" w:eastAsia="Songti TC" w:hAnsi="Times New Roman" w:cs="Times New Roman"/>
          <w:lang w:eastAsia="zh-CN"/>
        </w:rPr>
        <w:t>求解器进行求解。由于</w:t>
      </w:r>
      <w:r w:rsidRPr="007415B8">
        <w:rPr>
          <w:rFonts w:ascii="Times New Roman" w:eastAsia="Songti TC" w:hAnsi="Times New Roman" w:cs="Times New Roman"/>
          <w:lang w:eastAsia="zh-CN"/>
        </w:rPr>
        <w:t xml:space="preserve"> CP-SAT </w:t>
      </w:r>
      <w:r w:rsidRPr="007415B8">
        <w:rPr>
          <w:rFonts w:ascii="Times New Roman" w:eastAsia="Songti TC" w:hAnsi="Times New Roman" w:cs="Times New Roman"/>
          <w:lang w:eastAsia="zh-CN"/>
        </w:rPr>
        <w:t>要求整数系数，程序中对收益和资源系数做了统一放缩。该方法可作为对原模型的直接求解方案，能够提供全局最优解或高质量可行解，但当</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数量和库存档位增加时，计算成本可能上升。</w:t>
      </w:r>
    </w:p>
    <w:p w14:paraId="5D0F27C0"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3.6 Literature-inspired </w:t>
      </w:r>
      <w:r w:rsidRPr="007415B8">
        <w:rPr>
          <w:rFonts w:ascii="Times New Roman" w:eastAsia="Songti TC" w:hAnsi="Times New Roman" w:cs="Times New Roman"/>
          <w:sz w:val="22"/>
          <w:szCs w:val="22"/>
          <w:lang w:eastAsia="zh-CN"/>
        </w:rPr>
        <w:t>基线的构造与对比定位</w:t>
      </w:r>
    </w:p>
    <w:p w14:paraId="2974E15E" w14:textId="77777777" w:rsidR="00F546BE" w:rsidRPr="007415B8" w:rsidRDefault="00000000">
      <w:pPr>
        <w:spacing w:line="360" w:lineRule="auto"/>
        <w:ind w:firstLine="420"/>
        <w:rPr>
          <w:rFonts w:ascii="Times New Roman" w:eastAsia="Songti TC" w:hAnsi="Times New Roman" w:cs="Times New Roman"/>
          <w:lang w:eastAsia="zh-CN"/>
        </w:rPr>
      </w:pPr>
      <w:proofErr w:type="spellStart"/>
      <w:r w:rsidRPr="007415B8">
        <w:rPr>
          <w:rFonts w:ascii="Times New Roman" w:eastAsia="Songti TC" w:hAnsi="Times New Roman" w:cs="Times New Roman"/>
        </w:rPr>
        <w:t>本文用于对比的</w:t>
      </w:r>
      <w:proofErr w:type="spellEnd"/>
      <w:r w:rsidRPr="007415B8">
        <w:rPr>
          <w:rFonts w:ascii="Times New Roman" w:eastAsia="Songti TC" w:hAnsi="Times New Roman" w:cs="Times New Roman"/>
        </w:rPr>
        <w:t xml:space="preserve"> baseline </w:t>
      </w:r>
      <w:proofErr w:type="spellStart"/>
      <w:r w:rsidRPr="007415B8">
        <w:rPr>
          <w:rFonts w:ascii="Times New Roman" w:eastAsia="Songti TC" w:hAnsi="Times New Roman" w:cs="Times New Roman"/>
        </w:rPr>
        <w:t>属于</w:t>
      </w:r>
      <w:proofErr w:type="spellEnd"/>
      <w:r w:rsidRPr="007415B8">
        <w:rPr>
          <w:rFonts w:ascii="Times New Roman" w:eastAsia="Songti TC" w:hAnsi="Times New Roman" w:cs="Times New Roman"/>
        </w:rPr>
        <w:t xml:space="preserve"> literature-inspired </w:t>
      </w:r>
      <w:proofErr w:type="spellStart"/>
      <w:r w:rsidRPr="007415B8">
        <w:rPr>
          <w:rFonts w:ascii="Times New Roman" w:eastAsia="Songti TC" w:hAnsi="Times New Roman" w:cs="Times New Roman"/>
        </w:rPr>
        <w:t>benchmark</w:t>
      </w:r>
      <w:r w:rsidRPr="007415B8">
        <w:rPr>
          <w:rFonts w:ascii="Times New Roman" w:eastAsia="Songti TC" w:hAnsi="Times New Roman" w:cs="Times New Roman"/>
        </w:rPr>
        <w:t>，而非</w:t>
      </w:r>
      <w:proofErr w:type="spellEnd"/>
      <w:r w:rsidRPr="007415B8">
        <w:rPr>
          <w:rFonts w:ascii="Times New Roman" w:eastAsia="Songti TC" w:hAnsi="Times New Roman" w:cs="Times New Roman"/>
        </w:rPr>
        <w:t xml:space="preserve"> exact replication benchmark</w:t>
      </w:r>
      <w:r w:rsidRPr="007415B8">
        <w:rPr>
          <w:rFonts w:ascii="Times New Roman" w:eastAsia="Songti TC" w:hAnsi="Times New Roman" w:cs="Times New Roman"/>
        </w:rPr>
        <w:t>。其目的不是将外部论文原始代码直接迁移到当前数据集上运行，而是在统一前置仓问题设定下，引入一种具有文献动机的局部决策机制，从而与本文的联合优化框架形成机制层面的对照。</w:t>
      </w:r>
    </w:p>
    <w:p w14:paraId="03F6AD37"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需要进一步说明的是，本文纳入</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的</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并非单一步骤的边际密度贪心算法，而是一个两阶段的</w:t>
      </w:r>
      <w:r w:rsidRPr="007415B8">
        <w:rPr>
          <w:rFonts w:ascii="Times New Roman" w:eastAsia="Songti TC" w:hAnsi="Times New Roman" w:cs="Times New Roman"/>
          <w:lang w:eastAsia="zh-CN"/>
        </w:rPr>
        <w:t xml:space="preserve"> hybrid </w:t>
      </w:r>
      <w:r w:rsidRPr="007415B8">
        <w:rPr>
          <w:rFonts w:ascii="Times New Roman" w:eastAsia="Songti TC" w:hAnsi="Times New Roman" w:cs="Times New Roman"/>
          <w:lang w:eastAsia="zh-CN"/>
        </w:rPr>
        <w:t>启发式流程。第一阶段借鉴相关文献中的代理选品思想，基于训练期需求出现概率、日均需求与累计销量构造</w:t>
      </w:r>
      <w:r w:rsidRPr="007415B8">
        <w:rPr>
          <w:rFonts w:ascii="Times New Roman" w:eastAsia="Songti TC" w:hAnsi="Times New Roman" w:cs="Times New Roman"/>
          <w:lang w:eastAsia="zh-CN"/>
        </w:rPr>
        <w:t xml:space="preserve"> MCI </w:t>
      </w:r>
      <w:r w:rsidRPr="007415B8">
        <w:rPr>
          <w:rFonts w:ascii="Times New Roman" w:eastAsia="Songti TC" w:hAnsi="Times New Roman" w:cs="Times New Roman"/>
          <w:lang w:eastAsia="zh-CN"/>
        </w:rPr>
        <w:t>风格得分，对候选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进行排序并选出进入后续分配阶段的商品集合。第二阶段借鉴联合</w:t>
      </w:r>
      <w:r w:rsidRPr="007415B8">
        <w:rPr>
          <w:rFonts w:ascii="Times New Roman" w:eastAsia="Songti TC" w:hAnsi="Times New Roman" w:cs="Times New Roman"/>
          <w:lang w:eastAsia="zh-CN"/>
        </w:rPr>
        <w:t xml:space="preserve"> assortment-inventory </w:t>
      </w:r>
      <w:r w:rsidRPr="007415B8">
        <w:rPr>
          <w:rFonts w:ascii="Times New Roman" w:eastAsia="Songti TC" w:hAnsi="Times New Roman" w:cs="Times New Roman"/>
          <w:lang w:eastAsia="zh-CN"/>
        </w:rPr>
        <w:t>文献中</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替代驱动库存配置</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的思想，在已选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集合上进一步进行库存深度配置：先依据</w:t>
      </w:r>
      <w:r w:rsidRPr="007415B8">
        <w:rPr>
          <w:rFonts w:ascii="Times New Roman" w:eastAsia="Songti TC" w:hAnsi="Times New Roman" w:cs="Times New Roman"/>
          <w:lang w:eastAsia="zh-CN"/>
        </w:rPr>
        <w:t xml:space="preserve"> critical ratio </w:t>
      </w:r>
      <w:r w:rsidRPr="007415B8">
        <w:rPr>
          <w:rFonts w:ascii="Times New Roman" w:eastAsia="Songti TC" w:hAnsi="Times New Roman" w:cs="Times New Roman"/>
          <w:lang w:eastAsia="zh-CN"/>
        </w:rPr>
        <w:t>为各</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生成初始库存水平，再构造基于价格距离、利润代理与受欢迎程度的外生替代矩阵，对缺货需求在已选商品之间的转移进行近似刻画，最后通过</w:t>
      </w:r>
      <w:r w:rsidRPr="007415B8">
        <w:rPr>
          <w:rFonts w:ascii="Times New Roman" w:eastAsia="Songti TC" w:hAnsi="Times New Roman" w:cs="Times New Roman"/>
          <w:lang w:eastAsia="zh-CN"/>
        </w:rPr>
        <w:t xml:space="preserve"> substitution-aware local search </w:t>
      </w:r>
      <w:r w:rsidRPr="007415B8">
        <w:rPr>
          <w:rFonts w:ascii="Times New Roman" w:eastAsia="Songti TC" w:hAnsi="Times New Roman" w:cs="Times New Roman"/>
          <w:lang w:eastAsia="zh-CN"/>
        </w:rPr>
        <w:t>在双资源约束下迭代改进方案。</w:t>
      </w:r>
    </w:p>
    <w:p w14:paraId="295FD732"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因此，本文中的</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本质上代表的是一种</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先选品、再在替代近似下做局部库存优化</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的两阶段文献启发式，而不是单纯的库存增量密度贪心。本文将其纳入统一</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，目的是在当前前置仓问题设定下，引入一种具有文献动机、可解释且在订单级评价上具有竞争力的外部对照方法。</w:t>
      </w:r>
    </w:p>
    <w:p w14:paraId="5CCF6630"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lastRenderedPageBreak/>
        <w:t>该基线保留了启发式方法解释性强、运行速度较快的特征，同时又通过替代近似增强了对真实订单履约结构的刻画能力。也正因如此，本文比较的重点不是</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原论文</w:t>
      </w:r>
      <w:r w:rsidRPr="007415B8">
        <w:rPr>
          <w:rFonts w:ascii="Times New Roman" w:eastAsia="Songti TC" w:hAnsi="Times New Roman" w:cs="Times New Roman"/>
          <w:lang w:eastAsia="zh-CN"/>
        </w:rPr>
        <w:t xml:space="preserve"> A </w:t>
      </w:r>
      <w:r w:rsidRPr="007415B8">
        <w:rPr>
          <w:rFonts w:ascii="Times New Roman" w:eastAsia="Songti TC" w:hAnsi="Times New Roman" w:cs="Times New Roman"/>
          <w:lang w:eastAsia="zh-CN"/>
        </w:rPr>
        <w:t>与原论文</w:t>
      </w:r>
      <w:r w:rsidRPr="007415B8">
        <w:rPr>
          <w:rFonts w:ascii="Times New Roman" w:eastAsia="Songti TC" w:hAnsi="Times New Roman" w:cs="Times New Roman"/>
          <w:lang w:eastAsia="zh-CN"/>
        </w:rPr>
        <w:t xml:space="preserve"> B </w:t>
      </w:r>
      <w:r w:rsidRPr="007415B8">
        <w:rPr>
          <w:rFonts w:ascii="Times New Roman" w:eastAsia="Songti TC" w:hAnsi="Times New Roman" w:cs="Times New Roman"/>
          <w:lang w:eastAsia="zh-CN"/>
        </w:rPr>
        <w:t>的代码复现</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，而是</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局部两阶段启发式配置</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全局联合配置</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两类方法在统一前置仓问题设定下的相对表现。</w:t>
      </w:r>
    </w:p>
    <w:p w14:paraId="1B903527"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从代码来源看，本文中的对比文献模块并不是从外部论文作者处直接获取的原始实现，而是基于仓库现有研究目标独立编写并逐步修订形成的本地</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脚本。其命名中的</w:t>
      </w:r>
      <w:r w:rsidRPr="007415B8">
        <w:rPr>
          <w:rFonts w:ascii="Times New Roman" w:eastAsia="Songti TC" w:hAnsi="Times New Roman" w:cs="Times New Roman"/>
          <w:lang w:eastAsia="zh-CN"/>
        </w:rPr>
        <w:t xml:space="preserve">“Li + </w:t>
      </w:r>
      <w:proofErr w:type="spellStart"/>
      <w:r w:rsidRPr="007415B8">
        <w:rPr>
          <w:rFonts w:ascii="Times New Roman" w:eastAsia="Songti TC" w:hAnsi="Times New Roman" w:cs="Times New Roman"/>
          <w:lang w:eastAsia="zh-CN"/>
        </w:rPr>
        <w:t>Transchel</w:t>
      </w:r>
      <w:proofErr w:type="spellEnd"/>
      <w:r w:rsidRPr="007415B8">
        <w:rPr>
          <w:rFonts w:ascii="Times New Roman" w:eastAsia="Songti TC" w:hAnsi="Times New Roman" w:cs="Times New Roman"/>
          <w:lang w:eastAsia="zh-CN"/>
        </w:rPr>
        <w:t xml:space="preserve"> hybrid”</w:t>
      </w:r>
      <w:r w:rsidRPr="007415B8">
        <w:rPr>
          <w:rFonts w:ascii="Times New Roman" w:eastAsia="Songti TC" w:hAnsi="Times New Roman" w:cs="Times New Roman"/>
          <w:lang w:eastAsia="zh-CN"/>
        </w:rPr>
        <w:t>体现的是算法思想来源：前一部分对应代理选品与排序逻辑，后一部分对应在替代情形下联合考虑</w:t>
      </w:r>
      <w:r w:rsidRPr="007415B8">
        <w:rPr>
          <w:rFonts w:ascii="Times New Roman" w:eastAsia="Songti TC" w:hAnsi="Times New Roman" w:cs="Times New Roman"/>
          <w:lang w:eastAsia="zh-CN"/>
        </w:rPr>
        <w:t xml:space="preserve"> assortment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inventory </w:t>
      </w:r>
      <w:r w:rsidRPr="007415B8">
        <w:rPr>
          <w:rFonts w:ascii="Times New Roman" w:eastAsia="Songti TC" w:hAnsi="Times New Roman" w:cs="Times New Roman"/>
          <w:lang w:eastAsia="zh-CN"/>
        </w:rPr>
        <w:t>的研究视角；二者在当前项目中被重新组织为适配前置仓数据结构与双资源约束的可运行程序。</w:t>
      </w:r>
    </w:p>
    <w:p w14:paraId="0653DA5C"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具体而言，该脚本之所以采用</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文献思想映射</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而非</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原模型原样复现</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的实现路径，主要有三个原因。第一，原始扫描数据能够提供订单明细与</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销量，但无法完整支持部分外部文献所需的消费者效用、全状态替代矩阵或长期动态补货参数；第二，本文的目标是与主方法在统一问题口径下形成可比较</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，而不是在不同问题定义之间做形式上的代码拼接；第三，前置仓场景同时受到体积与重量双约束影响，需对文献中的单容量或不同数据结构下的方法做重新工程化改写。因而，</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的代码应理解为</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带有明确文献动机的本地化实现</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，而非任何单篇论文的直接源码复刻。</w:t>
      </w:r>
    </w:p>
    <w:p w14:paraId="59ECAFF2"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3.7 </w:t>
      </w:r>
      <w:r w:rsidRPr="007415B8">
        <w:rPr>
          <w:rFonts w:ascii="Times New Roman" w:eastAsia="Songti TC" w:hAnsi="Times New Roman" w:cs="Times New Roman"/>
          <w:sz w:val="22"/>
          <w:szCs w:val="22"/>
          <w:lang w:eastAsia="zh-CN"/>
        </w:rPr>
        <w:t>本文方法与文献基线的差异</w:t>
      </w:r>
    </w:p>
    <w:p w14:paraId="6826BD6A"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表</w:t>
      </w:r>
      <w:r w:rsidRPr="007415B8">
        <w:rPr>
          <w:rFonts w:ascii="Times New Roman" w:eastAsia="Songti TC" w:hAnsi="Times New Roman" w:cs="Times New Roman"/>
          <w:lang w:eastAsia="zh-CN"/>
        </w:rPr>
        <w:t xml:space="preserve"> 1 </w:t>
      </w:r>
      <w:r w:rsidRPr="007415B8">
        <w:rPr>
          <w:rFonts w:ascii="Times New Roman" w:eastAsia="Songti TC" w:hAnsi="Times New Roman" w:cs="Times New Roman"/>
          <w:lang w:eastAsia="zh-CN"/>
        </w:rPr>
        <w:t>总结了本文联合优化框架与</w:t>
      </w:r>
      <w:r w:rsidRPr="007415B8">
        <w:rPr>
          <w:rFonts w:ascii="Times New Roman" w:eastAsia="Songti TC" w:hAnsi="Times New Roman" w:cs="Times New Roman"/>
          <w:lang w:eastAsia="zh-CN"/>
        </w:rPr>
        <w:t xml:space="preserve"> literature-inspired </w:t>
      </w:r>
      <w:r w:rsidRPr="007415B8">
        <w:rPr>
          <w:rFonts w:ascii="Times New Roman" w:eastAsia="Songti TC" w:hAnsi="Times New Roman" w:cs="Times New Roman"/>
          <w:lang w:eastAsia="zh-CN"/>
        </w:rPr>
        <w:t>基线</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之间的核心差异。还需指出，本文主方法与</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虽然在数据输入、容量口径与滚动评估协议上已实现统一，但二者并非在完全相同的算法可行域中搜索。主方法直接在所有候选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与离散库存水平上进行统一求解；而</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先在候选池中进行一次前置选品，再仅对入选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做库存配置，并采用替代近似驱动的局部搜索机制。因此，本文对</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的定位应理解为</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统一业务设</w:t>
      </w:r>
      <w:r w:rsidRPr="007415B8">
        <w:rPr>
          <w:rFonts w:ascii="Times New Roman" w:eastAsia="Songti TC" w:hAnsi="Times New Roman" w:cs="Times New Roman"/>
          <w:lang w:eastAsia="zh-CN"/>
        </w:rPr>
        <w:lastRenderedPageBreak/>
        <w:t>定下的强启发式</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，而不是与主方法共享完全相同状态空间的同构求解器。本文比较的重点也因此落在不同决策机制的相对表现，而非对某一单一数学模型的严格同算法复现。</w:t>
      </w:r>
    </w:p>
    <w:tbl>
      <w:tblPr>
        <w:tblStyle w:val="TableGrid"/>
        <w:tblW w:w="0" w:type="auto"/>
        <w:jc w:val="center"/>
        <w:tblLook w:val="04A0" w:firstRow="1" w:lastRow="0" w:firstColumn="1" w:lastColumn="0" w:noHBand="0" w:noVBand="1"/>
      </w:tblPr>
      <w:tblGrid>
        <w:gridCol w:w="1406"/>
        <w:gridCol w:w="2364"/>
        <w:gridCol w:w="2256"/>
        <w:gridCol w:w="2978"/>
      </w:tblGrid>
      <w:tr w:rsidR="00F546BE" w:rsidRPr="007415B8" w14:paraId="22AB7EDF" w14:textId="77777777">
        <w:trPr>
          <w:jc w:val="center"/>
        </w:trPr>
        <w:tc>
          <w:tcPr>
            <w:tcW w:w="1417" w:type="dxa"/>
            <w:shd w:val="clear" w:color="auto" w:fill="D9EAF7"/>
            <w:vAlign w:val="center"/>
          </w:tcPr>
          <w:p w14:paraId="313D77EE"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比较维度</w:t>
            </w:r>
            <w:proofErr w:type="spellEnd"/>
          </w:p>
        </w:tc>
        <w:tc>
          <w:tcPr>
            <w:tcW w:w="2381" w:type="dxa"/>
            <w:shd w:val="clear" w:color="auto" w:fill="D9EAF7"/>
            <w:vAlign w:val="center"/>
          </w:tcPr>
          <w:p w14:paraId="1E2EB8EF"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本文联合优化方法</w:t>
            </w:r>
            <w:proofErr w:type="spellEnd"/>
          </w:p>
        </w:tc>
        <w:tc>
          <w:tcPr>
            <w:tcW w:w="2268" w:type="dxa"/>
            <w:shd w:val="clear" w:color="auto" w:fill="D9EAF7"/>
            <w:vAlign w:val="center"/>
          </w:tcPr>
          <w:p w14:paraId="017969A4"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文献基线</w:t>
            </w:r>
            <w:proofErr w:type="spellEnd"/>
            <w:r w:rsidRPr="007415B8">
              <w:rPr>
                <w:rFonts w:ascii="Times New Roman" w:eastAsia="Songti TC" w:hAnsi="Times New Roman" w:cs="Times New Roman"/>
              </w:rPr>
              <w:t xml:space="preserve"> hybrid_v2</w:t>
            </w:r>
          </w:p>
        </w:tc>
        <w:tc>
          <w:tcPr>
            <w:tcW w:w="3005" w:type="dxa"/>
            <w:shd w:val="clear" w:color="auto" w:fill="D9EAF7"/>
            <w:vAlign w:val="center"/>
          </w:tcPr>
          <w:p w14:paraId="29D670A0"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解释</w:t>
            </w:r>
            <w:proofErr w:type="spellEnd"/>
          </w:p>
        </w:tc>
      </w:tr>
      <w:tr w:rsidR="00F546BE" w:rsidRPr="007415B8" w14:paraId="1237E22E" w14:textId="77777777">
        <w:trPr>
          <w:jc w:val="center"/>
        </w:trPr>
        <w:tc>
          <w:tcPr>
            <w:tcW w:w="1417" w:type="dxa"/>
            <w:vAlign w:val="center"/>
          </w:tcPr>
          <w:p w14:paraId="282F00B3"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决策结构</w:t>
            </w:r>
            <w:proofErr w:type="spellEnd"/>
          </w:p>
        </w:tc>
        <w:tc>
          <w:tcPr>
            <w:tcW w:w="2381" w:type="dxa"/>
            <w:vAlign w:val="center"/>
          </w:tcPr>
          <w:p w14:paraId="2E3AA064"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 xml:space="preserve">SKU </w:t>
            </w:r>
            <w:r w:rsidRPr="007415B8">
              <w:rPr>
                <w:rFonts w:ascii="Times New Roman" w:eastAsia="Songti TC" w:hAnsi="Times New Roman" w:cs="Times New Roman"/>
                <w:lang w:eastAsia="zh-CN"/>
              </w:rPr>
              <w:t>进入与库存水平一体化求解</w:t>
            </w:r>
          </w:p>
        </w:tc>
        <w:tc>
          <w:tcPr>
            <w:tcW w:w="2268" w:type="dxa"/>
            <w:vAlign w:val="center"/>
          </w:tcPr>
          <w:p w14:paraId="1A27F7DB"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先选品，再做库存配置</w:t>
            </w:r>
          </w:p>
        </w:tc>
        <w:tc>
          <w:tcPr>
            <w:tcW w:w="3005" w:type="dxa"/>
            <w:vAlign w:val="center"/>
          </w:tcPr>
          <w:p w14:paraId="0A5C4E63"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前者直接在统一状态空间内优化，后者为两阶段启发式</w:t>
            </w:r>
          </w:p>
        </w:tc>
      </w:tr>
      <w:tr w:rsidR="00F546BE" w:rsidRPr="007415B8" w14:paraId="258F56B4" w14:textId="77777777">
        <w:trPr>
          <w:jc w:val="center"/>
        </w:trPr>
        <w:tc>
          <w:tcPr>
            <w:tcW w:w="1417" w:type="dxa"/>
            <w:vAlign w:val="center"/>
          </w:tcPr>
          <w:p w14:paraId="04ECAF02"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搜索机制</w:t>
            </w:r>
            <w:proofErr w:type="spellEnd"/>
          </w:p>
        </w:tc>
        <w:tc>
          <w:tcPr>
            <w:tcW w:w="2381" w:type="dxa"/>
            <w:vAlign w:val="center"/>
          </w:tcPr>
          <w:p w14:paraId="0702829C"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全局状态选择</w:t>
            </w:r>
            <w:proofErr w:type="spellEnd"/>
          </w:p>
        </w:tc>
        <w:tc>
          <w:tcPr>
            <w:tcW w:w="2268" w:type="dxa"/>
            <w:vAlign w:val="center"/>
          </w:tcPr>
          <w:p w14:paraId="06595036"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局部搜索与迭代改进</w:t>
            </w:r>
            <w:proofErr w:type="spellEnd"/>
          </w:p>
        </w:tc>
        <w:tc>
          <w:tcPr>
            <w:tcW w:w="3005" w:type="dxa"/>
            <w:vAlign w:val="center"/>
          </w:tcPr>
          <w:p w14:paraId="2B66E5EC"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前者更能协调全局资源竞争，后者更强调可解释局部改进</w:t>
            </w:r>
          </w:p>
        </w:tc>
      </w:tr>
      <w:tr w:rsidR="00F546BE" w:rsidRPr="007415B8" w14:paraId="6791D3D7" w14:textId="77777777">
        <w:trPr>
          <w:jc w:val="center"/>
        </w:trPr>
        <w:tc>
          <w:tcPr>
            <w:tcW w:w="1417" w:type="dxa"/>
            <w:vAlign w:val="center"/>
          </w:tcPr>
          <w:p w14:paraId="06FE0FEC"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替代行为处理</w:t>
            </w:r>
            <w:proofErr w:type="spellEnd"/>
          </w:p>
        </w:tc>
        <w:tc>
          <w:tcPr>
            <w:tcW w:w="2381" w:type="dxa"/>
            <w:vAlign w:val="center"/>
          </w:tcPr>
          <w:p w14:paraId="5BB5885E"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未显式建模替代</w:t>
            </w:r>
            <w:proofErr w:type="spellEnd"/>
          </w:p>
        </w:tc>
        <w:tc>
          <w:tcPr>
            <w:tcW w:w="2268" w:type="dxa"/>
            <w:vAlign w:val="center"/>
          </w:tcPr>
          <w:p w14:paraId="5E3D661C"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以外生替代矩阵近似刻画</w:t>
            </w:r>
          </w:p>
        </w:tc>
        <w:tc>
          <w:tcPr>
            <w:tcW w:w="3005" w:type="dxa"/>
            <w:vAlign w:val="center"/>
          </w:tcPr>
          <w:p w14:paraId="74832E3D"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后者更贴近订单级缺货转移逻辑，但仍为近似处理</w:t>
            </w:r>
          </w:p>
        </w:tc>
      </w:tr>
      <w:tr w:rsidR="00F546BE" w:rsidRPr="007415B8" w14:paraId="4934AC3E" w14:textId="77777777">
        <w:trPr>
          <w:jc w:val="center"/>
        </w:trPr>
        <w:tc>
          <w:tcPr>
            <w:tcW w:w="1417" w:type="dxa"/>
            <w:vAlign w:val="center"/>
          </w:tcPr>
          <w:p w14:paraId="6078DEB5"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固定成本处理</w:t>
            </w:r>
            <w:proofErr w:type="spellEnd"/>
          </w:p>
        </w:tc>
        <w:tc>
          <w:tcPr>
            <w:tcW w:w="2381" w:type="dxa"/>
            <w:vAlign w:val="center"/>
          </w:tcPr>
          <w:p w14:paraId="1804AC69"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直接进入</w:t>
            </w:r>
            <w:proofErr w:type="spellEnd"/>
            <w:r w:rsidRPr="007415B8">
              <w:rPr>
                <w:rFonts w:ascii="Times New Roman" w:eastAsia="Songti TC" w:hAnsi="Times New Roman" w:cs="Times New Roman"/>
              </w:rPr>
              <w:t xml:space="preserve"> G_{</w:t>
            </w:r>
            <w:proofErr w:type="spellStart"/>
            <w:proofErr w:type="gramStart"/>
            <w:r w:rsidRPr="007415B8">
              <w:rPr>
                <w:rFonts w:ascii="Times New Roman" w:eastAsia="Songti TC" w:hAnsi="Times New Roman" w:cs="Times New Roman"/>
              </w:rPr>
              <w:t>i,q</w:t>
            </w:r>
            <w:proofErr w:type="spellEnd"/>
            <w:proofErr w:type="gramEnd"/>
            <w:r w:rsidRPr="007415B8">
              <w:rPr>
                <w:rFonts w:ascii="Times New Roman" w:eastAsia="Songti TC" w:hAnsi="Times New Roman" w:cs="Times New Roman"/>
              </w:rPr>
              <w:t>}</w:t>
            </w:r>
          </w:p>
        </w:tc>
        <w:tc>
          <w:tcPr>
            <w:tcW w:w="2268" w:type="dxa"/>
            <w:vAlign w:val="center"/>
          </w:tcPr>
          <w:p w14:paraId="0656E5C8"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在容量与利润评价中统一计入</w:t>
            </w:r>
          </w:p>
        </w:tc>
        <w:tc>
          <w:tcPr>
            <w:tcW w:w="3005" w:type="dxa"/>
            <w:vAlign w:val="center"/>
          </w:tcPr>
          <w:p w14:paraId="4EB9CE85"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两者均考虑上架固定成本，但实现路径不同</w:t>
            </w:r>
          </w:p>
        </w:tc>
      </w:tr>
      <w:tr w:rsidR="00F546BE" w:rsidRPr="007415B8" w14:paraId="1980E273" w14:textId="77777777">
        <w:trPr>
          <w:jc w:val="center"/>
        </w:trPr>
        <w:tc>
          <w:tcPr>
            <w:tcW w:w="1417" w:type="dxa"/>
            <w:vAlign w:val="center"/>
          </w:tcPr>
          <w:p w14:paraId="04C09DE5"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双资源约束</w:t>
            </w:r>
            <w:proofErr w:type="spellEnd"/>
          </w:p>
        </w:tc>
        <w:tc>
          <w:tcPr>
            <w:tcW w:w="2381" w:type="dxa"/>
            <w:vAlign w:val="center"/>
          </w:tcPr>
          <w:p w14:paraId="6C7605B9"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显式保留体积与重量双约束</w:t>
            </w:r>
          </w:p>
        </w:tc>
        <w:tc>
          <w:tcPr>
            <w:tcW w:w="2268" w:type="dxa"/>
            <w:vAlign w:val="center"/>
          </w:tcPr>
          <w:p w14:paraId="06C67881"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同样保留体积与重量双约束</w:t>
            </w:r>
          </w:p>
        </w:tc>
        <w:tc>
          <w:tcPr>
            <w:tcW w:w="3005" w:type="dxa"/>
            <w:vAlign w:val="center"/>
          </w:tcPr>
          <w:p w14:paraId="0709AEBB"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容量口径已经与主方法统一</w:t>
            </w:r>
          </w:p>
        </w:tc>
      </w:tr>
      <w:tr w:rsidR="00F546BE" w:rsidRPr="007415B8" w14:paraId="2086BA8C" w14:textId="77777777">
        <w:trPr>
          <w:jc w:val="center"/>
        </w:trPr>
        <w:tc>
          <w:tcPr>
            <w:tcW w:w="1417" w:type="dxa"/>
            <w:vAlign w:val="center"/>
          </w:tcPr>
          <w:p w14:paraId="007C1732"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适用场景</w:t>
            </w:r>
            <w:proofErr w:type="spellEnd"/>
          </w:p>
        </w:tc>
        <w:tc>
          <w:tcPr>
            <w:tcW w:w="2381" w:type="dxa"/>
            <w:vAlign w:val="center"/>
          </w:tcPr>
          <w:p w14:paraId="33927C3B" w14:textId="77777777" w:rsidR="00AC1896"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更适合统一求解与结构比较</w:t>
            </w:r>
          </w:p>
        </w:tc>
        <w:tc>
          <w:tcPr>
            <w:tcW w:w="2268" w:type="dxa"/>
            <w:vAlign w:val="center"/>
          </w:tcPr>
          <w:p w14:paraId="15B4BD94"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更适合作为强启发式</w:t>
            </w:r>
            <w:proofErr w:type="spellEnd"/>
            <w:r w:rsidRPr="007415B8">
              <w:rPr>
                <w:rFonts w:ascii="Times New Roman" w:eastAsia="Songti TC" w:hAnsi="Times New Roman" w:cs="Times New Roman"/>
              </w:rPr>
              <w:t xml:space="preserve"> benchmark</w:t>
            </w:r>
          </w:p>
        </w:tc>
        <w:tc>
          <w:tcPr>
            <w:tcW w:w="3005" w:type="dxa"/>
            <w:vAlign w:val="center"/>
          </w:tcPr>
          <w:p w14:paraId="51D98316"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二者功能定位不同</w:t>
            </w:r>
            <w:proofErr w:type="spellEnd"/>
          </w:p>
        </w:tc>
      </w:tr>
    </w:tbl>
    <w:p w14:paraId="6BAF5D08" w14:textId="77777777" w:rsidR="00F546BE"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4 </w:t>
      </w:r>
      <w:r w:rsidRPr="007415B8">
        <w:rPr>
          <w:rFonts w:ascii="Times New Roman" w:eastAsia="Songti TC" w:hAnsi="Times New Roman" w:cs="Times New Roman"/>
          <w:sz w:val="22"/>
          <w:szCs w:val="22"/>
          <w:lang w:eastAsia="zh-CN"/>
        </w:rPr>
        <w:t>实验设计</w:t>
      </w:r>
    </w:p>
    <w:p w14:paraId="4190E362"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4.1 </w:t>
      </w:r>
      <w:r w:rsidRPr="007415B8">
        <w:rPr>
          <w:rFonts w:ascii="Times New Roman" w:eastAsia="Songti TC" w:hAnsi="Times New Roman" w:cs="Times New Roman"/>
          <w:sz w:val="22"/>
          <w:szCs w:val="22"/>
          <w:lang w:eastAsia="zh-CN"/>
        </w:rPr>
        <w:t>数据来源与预处理</w:t>
      </w:r>
    </w:p>
    <w:p w14:paraId="6E6FFA98" w14:textId="77777777" w:rsidR="00F546BE" w:rsidRPr="007415B8" w:rsidRDefault="00000000">
      <w:pPr>
        <w:spacing w:line="360" w:lineRule="auto"/>
        <w:ind w:firstLine="420"/>
        <w:rPr>
          <w:rFonts w:ascii="Times New Roman" w:eastAsia="Songti TC" w:hAnsi="Times New Roman" w:cs="Times New Roman"/>
          <w:lang w:eastAsia="zh-CN"/>
        </w:rPr>
      </w:pPr>
      <w:proofErr w:type="spellStart"/>
      <w:r w:rsidRPr="007415B8">
        <w:rPr>
          <w:rFonts w:ascii="Times New Roman" w:eastAsia="Songti TC" w:hAnsi="Times New Roman" w:cs="Times New Roman"/>
        </w:rPr>
        <w:t>实验使用两类核心文件：</w:t>
      </w:r>
      <w:r w:rsidRPr="007415B8">
        <w:rPr>
          <w:rFonts w:ascii="Times New Roman" w:eastAsia="Songti TC" w:hAnsi="Times New Roman" w:cs="Times New Roman"/>
        </w:rPr>
        <w:t>sku_params.csv</w:t>
      </w:r>
      <w:proofErr w:type="spellEnd"/>
      <w:r w:rsidRPr="007415B8">
        <w:rPr>
          <w:rFonts w:ascii="Times New Roman" w:eastAsia="Songti TC" w:hAnsi="Times New Roman" w:cs="Times New Roman"/>
        </w:rPr>
        <w:t xml:space="preserve"> </w:t>
      </w:r>
      <w:r w:rsidRPr="007415B8">
        <w:rPr>
          <w:rFonts w:ascii="Times New Roman" w:eastAsia="Songti TC" w:hAnsi="Times New Roman" w:cs="Times New Roman"/>
        </w:rPr>
        <w:t>与</w:t>
      </w:r>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daily_demand.csv</w:t>
      </w:r>
      <w:r w:rsidRPr="007415B8">
        <w:rPr>
          <w:rFonts w:ascii="Times New Roman" w:eastAsia="Songti TC" w:hAnsi="Times New Roman" w:cs="Times New Roman"/>
        </w:rPr>
        <w:t>。前者包含</w:t>
      </w:r>
      <w:proofErr w:type="spellEnd"/>
      <w:r w:rsidRPr="007415B8">
        <w:rPr>
          <w:rFonts w:ascii="Times New Roman" w:eastAsia="Songti TC" w:hAnsi="Times New Roman" w:cs="Times New Roman"/>
        </w:rPr>
        <w:t xml:space="preserve"> 500 </w:t>
      </w:r>
      <w:r w:rsidRPr="007415B8">
        <w:rPr>
          <w:rFonts w:ascii="Times New Roman" w:eastAsia="Songti TC" w:hAnsi="Times New Roman" w:cs="Times New Roman"/>
        </w:rPr>
        <w:t>个</w:t>
      </w:r>
      <w:r w:rsidRPr="007415B8">
        <w:rPr>
          <w:rFonts w:ascii="Times New Roman" w:eastAsia="Songti TC" w:hAnsi="Times New Roman" w:cs="Times New Roman"/>
        </w:rPr>
        <w:t xml:space="preserve"> SKU </w:t>
      </w:r>
      <w:proofErr w:type="spellStart"/>
      <w:r w:rsidRPr="007415B8">
        <w:rPr>
          <w:rFonts w:ascii="Times New Roman" w:eastAsia="Songti TC" w:hAnsi="Times New Roman" w:cs="Times New Roman"/>
        </w:rPr>
        <w:t>的价格代理参数、分布参数与资源占用参数；后者包含</w:t>
      </w:r>
      <w:proofErr w:type="spellEnd"/>
      <w:r w:rsidRPr="007415B8">
        <w:rPr>
          <w:rFonts w:ascii="Times New Roman" w:eastAsia="Songti TC" w:hAnsi="Times New Roman" w:cs="Times New Roman"/>
        </w:rPr>
        <w:t xml:space="preserve"> 365 </w:t>
      </w:r>
      <w:r w:rsidRPr="007415B8">
        <w:rPr>
          <w:rFonts w:ascii="Times New Roman" w:eastAsia="Songti TC" w:hAnsi="Times New Roman" w:cs="Times New Roman"/>
        </w:rPr>
        <w:t>天、</w:t>
      </w:r>
      <w:r w:rsidRPr="007415B8">
        <w:rPr>
          <w:rFonts w:ascii="Times New Roman" w:eastAsia="Songti TC" w:hAnsi="Times New Roman" w:cs="Times New Roman"/>
        </w:rPr>
        <w:t xml:space="preserve">500 </w:t>
      </w:r>
      <w:r w:rsidRPr="007415B8">
        <w:rPr>
          <w:rFonts w:ascii="Times New Roman" w:eastAsia="Songti TC" w:hAnsi="Times New Roman" w:cs="Times New Roman"/>
        </w:rPr>
        <w:t>个</w:t>
      </w:r>
      <w:r w:rsidRPr="007415B8">
        <w:rPr>
          <w:rFonts w:ascii="Times New Roman" w:eastAsia="Songti TC" w:hAnsi="Times New Roman" w:cs="Times New Roman"/>
        </w:rPr>
        <w:t xml:space="preserve"> SKU </w:t>
      </w:r>
      <w:proofErr w:type="spellStart"/>
      <w:r w:rsidRPr="007415B8">
        <w:rPr>
          <w:rFonts w:ascii="Times New Roman" w:eastAsia="Songti TC" w:hAnsi="Times New Roman" w:cs="Times New Roman"/>
        </w:rPr>
        <w:t>的历史日需求数据</w:t>
      </w:r>
      <w:proofErr w:type="spellEnd"/>
      <w:r w:rsidRPr="007415B8">
        <w:rPr>
          <w:rFonts w:ascii="Times New Roman" w:eastAsia="Songti TC" w:hAnsi="Times New Roman" w:cs="Times New Roman"/>
        </w:rPr>
        <w:t>。</w:t>
      </w:r>
      <w:r w:rsidRPr="007415B8">
        <w:rPr>
          <w:rFonts w:ascii="Times New Roman" w:eastAsia="Songti TC" w:hAnsi="Times New Roman" w:cs="Times New Roman"/>
          <w:lang w:eastAsia="zh-CN"/>
        </w:rPr>
        <w:t>本文先将日需求按周聚合，得到</w:t>
      </w:r>
      <w:r w:rsidRPr="007415B8">
        <w:rPr>
          <w:rFonts w:ascii="Times New Roman" w:eastAsia="Songti TC" w:hAnsi="Times New Roman" w:cs="Times New Roman"/>
          <w:lang w:eastAsia="zh-CN"/>
        </w:rPr>
        <w:t xml:space="preserve"> 53 </w:t>
      </w:r>
      <w:r w:rsidRPr="007415B8">
        <w:rPr>
          <w:rFonts w:ascii="Times New Roman" w:eastAsia="Songti TC" w:hAnsi="Times New Roman" w:cs="Times New Roman"/>
          <w:lang w:eastAsia="zh-CN"/>
        </w:rPr>
        <w:t>个周样本，再以滚动窗口方式估计需求参数并生成测试方案。需要说明的是，上述模型输入文件并非原始扫描数据的直接导出，而是经过统一清洗与</w:t>
      </w:r>
      <w:r w:rsidRPr="007415B8">
        <w:rPr>
          <w:rFonts w:ascii="Times New Roman" w:eastAsia="Songti TC" w:hAnsi="Times New Roman" w:cs="Times New Roman"/>
          <w:lang w:eastAsia="zh-CN"/>
        </w:rPr>
        <w:lastRenderedPageBreak/>
        <w:t>参数估计流程后得到。原始</w:t>
      </w:r>
      <w:r w:rsidRPr="007415B8">
        <w:rPr>
          <w:rFonts w:ascii="Times New Roman" w:eastAsia="Songti TC" w:hAnsi="Times New Roman" w:cs="Times New Roman"/>
          <w:lang w:eastAsia="zh-CN"/>
        </w:rPr>
        <w:t xml:space="preserve"> scanner_data.csv </w:t>
      </w:r>
      <w:r w:rsidRPr="007415B8">
        <w:rPr>
          <w:rFonts w:ascii="Times New Roman" w:eastAsia="Songti TC" w:hAnsi="Times New Roman" w:cs="Times New Roman"/>
          <w:lang w:eastAsia="zh-CN"/>
        </w:rPr>
        <w:t>共包含</w:t>
      </w:r>
      <w:r w:rsidRPr="007415B8">
        <w:rPr>
          <w:rFonts w:ascii="Times New Roman" w:eastAsia="Songti TC" w:hAnsi="Times New Roman" w:cs="Times New Roman"/>
          <w:lang w:eastAsia="zh-CN"/>
        </w:rPr>
        <w:t xml:space="preserve"> 131,706 </w:t>
      </w:r>
      <w:r w:rsidRPr="007415B8">
        <w:rPr>
          <w:rFonts w:ascii="Times New Roman" w:eastAsia="Songti TC" w:hAnsi="Times New Roman" w:cs="Times New Roman"/>
          <w:lang w:eastAsia="zh-CN"/>
        </w:rPr>
        <w:t>条交易行、</w:t>
      </w:r>
      <w:r w:rsidRPr="007415B8">
        <w:rPr>
          <w:rFonts w:ascii="Times New Roman" w:eastAsia="Songti TC" w:hAnsi="Times New Roman" w:cs="Times New Roman"/>
          <w:lang w:eastAsia="zh-CN"/>
        </w:rPr>
        <w:t xml:space="preserve">5,242 </w:t>
      </w:r>
      <w:r w:rsidRPr="007415B8">
        <w:rPr>
          <w:rFonts w:ascii="Times New Roman" w:eastAsia="Songti TC" w:hAnsi="Times New Roman" w:cs="Times New Roman"/>
          <w:lang w:eastAsia="zh-CN"/>
        </w:rPr>
        <w:t>个</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64,682 </w:t>
      </w:r>
      <w:r w:rsidRPr="007415B8">
        <w:rPr>
          <w:rFonts w:ascii="Times New Roman" w:eastAsia="Songti TC" w:hAnsi="Times New Roman" w:cs="Times New Roman"/>
          <w:lang w:eastAsia="zh-CN"/>
        </w:rPr>
        <w:t>个订单，时间范围为</w:t>
      </w:r>
      <w:r w:rsidRPr="007415B8">
        <w:rPr>
          <w:rFonts w:ascii="Times New Roman" w:eastAsia="Songti TC" w:hAnsi="Times New Roman" w:cs="Times New Roman"/>
          <w:lang w:eastAsia="zh-CN"/>
        </w:rPr>
        <w:t xml:space="preserve"> 2016 </w:t>
      </w:r>
      <w:r w:rsidRPr="007415B8">
        <w:rPr>
          <w:rFonts w:ascii="Times New Roman" w:eastAsia="Songti TC" w:hAnsi="Times New Roman" w:cs="Times New Roman"/>
          <w:lang w:eastAsia="zh-CN"/>
        </w:rPr>
        <w:t>年</w:t>
      </w:r>
      <w:r w:rsidRPr="007415B8">
        <w:rPr>
          <w:rFonts w:ascii="Times New Roman" w:eastAsia="Songti TC" w:hAnsi="Times New Roman" w:cs="Times New Roman"/>
          <w:lang w:eastAsia="zh-CN"/>
        </w:rPr>
        <w:t xml:space="preserve"> 1 </w:t>
      </w:r>
      <w:r w:rsidRPr="007415B8">
        <w:rPr>
          <w:rFonts w:ascii="Times New Roman" w:eastAsia="Songti TC" w:hAnsi="Times New Roman" w:cs="Times New Roman"/>
          <w:lang w:eastAsia="zh-CN"/>
        </w:rPr>
        <w:t>月</w:t>
      </w:r>
      <w:r w:rsidRPr="007415B8">
        <w:rPr>
          <w:rFonts w:ascii="Times New Roman" w:eastAsia="Songti TC" w:hAnsi="Times New Roman" w:cs="Times New Roman"/>
          <w:lang w:eastAsia="zh-CN"/>
        </w:rPr>
        <w:t xml:space="preserve"> 2 </w:t>
      </w:r>
      <w:r w:rsidRPr="007415B8">
        <w:rPr>
          <w:rFonts w:ascii="Times New Roman" w:eastAsia="Songti TC" w:hAnsi="Times New Roman" w:cs="Times New Roman"/>
          <w:lang w:eastAsia="zh-CN"/>
        </w:rPr>
        <w:t>日至</w:t>
      </w:r>
      <w:r w:rsidRPr="007415B8">
        <w:rPr>
          <w:rFonts w:ascii="Times New Roman" w:eastAsia="Songti TC" w:hAnsi="Times New Roman" w:cs="Times New Roman"/>
          <w:lang w:eastAsia="zh-CN"/>
        </w:rPr>
        <w:t xml:space="preserve"> 2016 </w:t>
      </w:r>
      <w:r w:rsidRPr="007415B8">
        <w:rPr>
          <w:rFonts w:ascii="Times New Roman" w:eastAsia="Songti TC" w:hAnsi="Times New Roman" w:cs="Times New Roman"/>
          <w:lang w:eastAsia="zh-CN"/>
        </w:rPr>
        <w:t>年</w:t>
      </w:r>
      <w:r w:rsidRPr="007415B8">
        <w:rPr>
          <w:rFonts w:ascii="Times New Roman" w:eastAsia="Songti TC" w:hAnsi="Times New Roman" w:cs="Times New Roman"/>
          <w:lang w:eastAsia="zh-CN"/>
        </w:rPr>
        <w:t xml:space="preserve"> 12 </w:t>
      </w:r>
      <w:r w:rsidRPr="007415B8">
        <w:rPr>
          <w:rFonts w:ascii="Times New Roman" w:eastAsia="Songti TC" w:hAnsi="Times New Roman" w:cs="Times New Roman"/>
          <w:lang w:eastAsia="zh-CN"/>
        </w:rPr>
        <w:t>月</w:t>
      </w:r>
      <w:r w:rsidRPr="007415B8">
        <w:rPr>
          <w:rFonts w:ascii="Times New Roman" w:eastAsia="Songti TC" w:hAnsi="Times New Roman" w:cs="Times New Roman"/>
          <w:lang w:eastAsia="zh-CN"/>
        </w:rPr>
        <w:t xml:space="preserve"> 31 </w:t>
      </w:r>
      <w:r w:rsidRPr="007415B8">
        <w:rPr>
          <w:rFonts w:ascii="Times New Roman" w:eastAsia="Songti TC" w:hAnsi="Times New Roman" w:cs="Times New Roman"/>
          <w:lang w:eastAsia="zh-CN"/>
        </w:rPr>
        <w:t>日。为提高需求估计与实验评估的稳定性，本文首先删除非整数销量记录，以剔除称重商品对离散库存决策的干扰；随后删除销量位于</w:t>
      </w:r>
      <w:r w:rsidRPr="007415B8">
        <w:rPr>
          <w:rFonts w:ascii="Times New Roman" w:eastAsia="Songti TC" w:hAnsi="Times New Roman" w:cs="Times New Roman"/>
          <w:lang w:eastAsia="zh-CN"/>
        </w:rPr>
        <w:t xml:space="preserve"> 99.9% </w:t>
      </w:r>
      <w:r w:rsidRPr="007415B8">
        <w:rPr>
          <w:rFonts w:ascii="Times New Roman" w:eastAsia="Songti TC" w:hAnsi="Times New Roman" w:cs="Times New Roman"/>
          <w:lang w:eastAsia="zh-CN"/>
        </w:rPr>
        <w:t>分位数以上的极端大单，以及单价为</w:t>
      </w:r>
      <w:r w:rsidRPr="007415B8">
        <w:rPr>
          <w:rFonts w:ascii="Times New Roman" w:eastAsia="Songti TC" w:hAnsi="Times New Roman" w:cs="Times New Roman"/>
          <w:lang w:eastAsia="zh-CN"/>
        </w:rPr>
        <w:t xml:space="preserve"> 0 </w:t>
      </w:r>
      <w:r w:rsidRPr="007415B8">
        <w:rPr>
          <w:rFonts w:ascii="Times New Roman" w:eastAsia="Songti TC" w:hAnsi="Times New Roman" w:cs="Times New Roman"/>
          <w:lang w:eastAsia="zh-CN"/>
        </w:rPr>
        <w:t>或位于单价分布极端尾部的异常记录。经清洗后，样本保留</w:t>
      </w:r>
      <w:r w:rsidRPr="007415B8">
        <w:rPr>
          <w:rFonts w:ascii="Times New Roman" w:eastAsia="Songti TC" w:hAnsi="Times New Roman" w:cs="Times New Roman"/>
          <w:lang w:eastAsia="zh-CN"/>
        </w:rPr>
        <w:t xml:space="preserve"> 131,071 </w:t>
      </w:r>
      <w:r w:rsidRPr="007415B8">
        <w:rPr>
          <w:rFonts w:ascii="Times New Roman" w:eastAsia="Songti TC" w:hAnsi="Times New Roman" w:cs="Times New Roman"/>
          <w:lang w:eastAsia="zh-CN"/>
        </w:rPr>
        <w:t>条交易行、</w:t>
      </w:r>
      <w:r w:rsidRPr="007415B8">
        <w:rPr>
          <w:rFonts w:ascii="Times New Roman" w:eastAsia="Songti TC" w:hAnsi="Times New Roman" w:cs="Times New Roman"/>
          <w:lang w:eastAsia="zh-CN"/>
        </w:rPr>
        <w:t xml:space="preserve">5,203 </w:t>
      </w:r>
      <w:r w:rsidRPr="007415B8">
        <w:rPr>
          <w:rFonts w:ascii="Times New Roman" w:eastAsia="Songti TC" w:hAnsi="Times New Roman" w:cs="Times New Roman"/>
          <w:lang w:eastAsia="zh-CN"/>
        </w:rPr>
        <w:t>个</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64,432 </w:t>
      </w:r>
      <w:r w:rsidRPr="007415B8">
        <w:rPr>
          <w:rFonts w:ascii="Times New Roman" w:eastAsia="Songti TC" w:hAnsi="Times New Roman" w:cs="Times New Roman"/>
          <w:lang w:eastAsia="zh-CN"/>
        </w:rPr>
        <w:t>个订单。</w:t>
      </w:r>
    </w:p>
    <w:p w14:paraId="58ED8ACF"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在候选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的构造上，本文先按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统计出现天数与累计销量，仅保留出现天数不少于</w:t>
      </w:r>
      <w:r w:rsidRPr="007415B8">
        <w:rPr>
          <w:rFonts w:ascii="Times New Roman" w:eastAsia="Songti TC" w:hAnsi="Times New Roman" w:cs="Times New Roman"/>
          <w:lang w:eastAsia="zh-CN"/>
        </w:rPr>
        <w:t xml:space="preserve"> 30 </w:t>
      </w:r>
      <w:r w:rsidRPr="007415B8">
        <w:rPr>
          <w:rFonts w:ascii="Times New Roman" w:eastAsia="Songti TC" w:hAnsi="Times New Roman" w:cs="Times New Roman"/>
          <w:lang w:eastAsia="zh-CN"/>
        </w:rPr>
        <w:t>天且累计销量不少于</w:t>
      </w:r>
      <w:r w:rsidRPr="007415B8">
        <w:rPr>
          <w:rFonts w:ascii="Times New Roman" w:eastAsia="Songti TC" w:hAnsi="Times New Roman" w:cs="Times New Roman"/>
          <w:lang w:eastAsia="zh-CN"/>
        </w:rPr>
        <w:t xml:space="preserve"> 50 </w:t>
      </w:r>
      <w:r w:rsidRPr="007415B8">
        <w:rPr>
          <w:rFonts w:ascii="Times New Roman" w:eastAsia="Songti TC" w:hAnsi="Times New Roman" w:cs="Times New Roman"/>
          <w:lang w:eastAsia="zh-CN"/>
        </w:rPr>
        <w:t>件的商品，以避免极低频、长尾或偶发性商品主导参数估计。满足该条件的</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共</w:t>
      </w:r>
      <w:r w:rsidRPr="007415B8">
        <w:rPr>
          <w:rFonts w:ascii="Times New Roman" w:eastAsia="Songti TC" w:hAnsi="Times New Roman" w:cs="Times New Roman"/>
          <w:lang w:eastAsia="zh-CN"/>
        </w:rPr>
        <w:t xml:space="preserve"> 767 </w:t>
      </w:r>
      <w:r w:rsidRPr="007415B8">
        <w:rPr>
          <w:rFonts w:ascii="Times New Roman" w:eastAsia="Songti TC" w:hAnsi="Times New Roman" w:cs="Times New Roman"/>
          <w:lang w:eastAsia="zh-CN"/>
        </w:rPr>
        <w:t>个，其销量覆盖率约为</w:t>
      </w:r>
      <w:r w:rsidRPr="007415B8">
        <w:rPr>
          <w:rFonts w:ascii="Times New Roman" w:eastAsia="Songti TC" w:hAnsi="Times New Roman" w:cs="Times New Roman"/>
          <w:lang w:eastAsia="zh-CN"/>
        </w:rPr>
        <w:t xml:space="preserve"> 68.47%</w:t>
      </w:r>
      <w:r w:rsidRPr="007415B8">
        <w:rPr>
          <w:rFonts w:ascii="Times New Roman" w:eastAsia="Songti TC" w:hAnsi="Times New Roman" w:cs="Times New Roman"/>
          <w:lang w:eastAsia="zh-CN"/>
        </w:rPr>
        <w:t>。在此基础上，进一步按累计销量排序截取</w:t>
      </w:r>
      <w:r w:rsidRPr="007415B8">
        <w:rPr>
          <w:rFonts w:ascii="Times New Roman" w:eastAsia="Songti TC" w:hAnsi="Times New Roman" w:cs="Times New Roman"/>
          <w:lang w:eastAsia="zh-CN"/>
        </w:rPr>
        <w:t xml:space="preserve"> Top 500</w:t>
      </w:r>
      <w:r w:rsidRPr="007415B8">
        <w:rPr>
          <w:rFonts w:ascii="Times New Roman" w:eastAsia="Songti TC" w:hAnsi="Times New Roman" w:cs="Times New Roman"/>
          <w:lang w:eastAsia="zh-CN"/>
        </w:rPr>
        <w:t>，形成本文的统一候选池。</w:t>
      </w:r>
      <w:r w:rsidRPr="007415B8">
        <w:rPr>
          <w:rFonts w:ascii="Times New Roman" w:eastAsia="Songti TC" w:hAnsi="Times New Roman" w:cs="Times New Roman"/>
          <w:lang w:eastAsia="zh-CN"/>
        </w:rPr>
        <w:t xml:space="preserve">daily_demand.csv </w:t>
      </w:r>
      <w:r w:rsidRPr="007415B8">
        <w:rPr>
          <w:rFonts w:ascii="Times New Roman" w:eastAsia="Songti TC" w:hAnsi="Times New Roman" w:cs="Times New Roman"/>
          <w:lang w:eastAsia="zh-CN"/>
        </w:rPr>
        <w:t>即由该候选池上的日销量宽表构造而成，共包含</w:t>
      </w:r>
      <w:r w:rsidRPr="007415B8">
        <w:rPr>
          <w:rFonts w:ascii="Times New Roman" w:eastAsia="Songti TC" w:hAnsi="Times New Roman" w:cs="Times New Roman"/>
          <w:lang w:eastAsia="zh-CN"/>
        </w:rPr>
        <w:t xml:space="preserve"> 365 </w:t>
      </w:r>
      <w:r w:rsidRPr="007415B8">
        <w:rPr>
          <w:rFonts w:ascii="Times New Roman" w:eastAsia="Songti TC" w:hAnsi="Times New Roman" w:cs="Times New Roman"/>
          <w:lang w:eastAsia="zh-CN"/>
        </w:rPr>
        <w:t>个日样本；按周聚合后得到</w:t>
      </w:r>
      <w:r w:rsidRPr="007415B8">
        <w:rPr>
          <w:rFonts w:ascii="Times New Roman" w:eastAsia="Songti TC" w:hAnsi="Times New Roman" w:cs="Times New Roman"/>
          <w:lang w:eastAsia="zh-CN"/>
        </w:rPr>
        <w:t xml:space="preserve"> 53 </w:t>
      </w:r>
      <w:r w:rsidRPr="007415B8">
        <w:rPr>
          <w:rFonts w:ascii="Times New Roman" w:eastAsia="Songti TC" w:hAnsi="Times New Roman" w:cs="Times New Roman"/>
          <w:lang w:eastAsia="zh-CN"/>
        </w:rPr>
        <w:t>个周样本。</w:t>
      </w:r>
    </w:p>
    <w:p w14:paraId="2BF30F20"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从需求分布特征看，数据中同时存在适合泊松分布与适合负二项分布刻画的</w:t>
      </w:r>
      <w:r w:rsidRPr="007415B8">
        <w:rPr>
          <w:rFonts w:ascii="Times New Roman" w:eastAsia="Songti TC" w:hAnsi="Times New Roman" w:cs="Times New Roman"/>
          <w:lang w:eastAsia="zh-CN"/>
        </w:rPr>
        <w:t xml:space="preserve"> SKU</w:t>
      </w:r>
      <w:r w:rsidRPr="007415B8">
        <w:rPr>
          <w:rFonts w:ascii="Times New Roman" w:eastAsia="Songti TC" w:hAnsi="Times New Roman" w:cs="Times New Roman"/>
          <w:lang w:eastAsia="zh-CN"/>
        </w:rPr>
        <w:t>；其中，</w:t>
      </w:r>
      <w:proofErr w:type="spellStart"/>
      <w:r w:rsidRPr="007415B8">
        <w:rPr>
          <w:rFonts w:ascii="Times New Roman" w:eastAsia="Songti TC" w:hAnsi="Times New Roman" w:cs="Times New Roman"/>
          <w:lang w:eastAsia="zh-CN"/>
        </w:rPr>
        <w:t>use_negbin</w:t>
      </w:r>
      <w:proofErr w:type="spellEnd"/>
      <w:r w:rsidRPr="007415B8">
        <w:rPr>
          <w:rFonts w:ascii="Times New Roman" w:eastAsia="Songti TC" w:hAnsi="Times New Roman" w:cs="Times New Roman"/>
          <w:lang w:eastAsia="zh-CN"/>
        </w:rPr>
        <w:t xml:space="preserve"> = 1 </w:t>
      </w:r>
      <w:r w:rsidRPr="007415B8">
        <w:rPr>
          <w:rFonts w:ascii="Times New Roman" w:eastAsia="Songti TC" w:hAnsi="Times New Roman" w:cs="Times New Roman"/>
          <w:lang w:eastAsia="zh-CN"/>
        </w:rPr>
        <w:t>的</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共</w:t>
      </w:r>
      <w:r w:rsidRPr="007415B8">
        <w:rPr>
          <w:rFonts w:ascii="Times New Roman" w:eastAsia="Songti TC" w:hAnsi="Times New Roman" w:cs="Times New Roman"/>
          <w:lang w:eastAsia="zh-CN"/>
        </w:rPr>
        <w:t xml:space="preserve"> 345 </w:t>
      </w:r>
      <w:r w:rsidRPr="007415B8">
        <w:rPr>
          <w:rFonts w:ascii="Times New Roman" w:eastAsia="Songti TC" w:hAnsi="Times New Roman" w:cs="Times New Roman"/>
          <w:lang w:eastAsia="zh-CN"/>
        </w:rPr>
        <w:t>个，说明高波动</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在样本中占比较高。为了避免低销量长尾商品对结果产生过强干扰，</w:t>
      </w:r>
      <w:r w:rsidRPr="007415B8">
        <w:rPr>
          <w:rFonts w:ascii="Times New Roman" w:eastAsia="Songti TC" w:hAnsi="Times New Roman" w:cs="Times New Roman"/>
          <w:lang w:eastAsia="zh-CN"/>
        </w:rPr>
        <w:t xml:space="preserve">baseline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high volatility </w:t>
      </w:r>
      <w:r w:rsidRPr="007415B8">
        <w:rPr>
          <w:rFonts w:ascii="Times New Roman" w:eastAsia="Songti TC" w:hAnsi="Times New Roman" w:cs="Times New Roman"/>
          <w:lang w:eastAsia="zh-CN"/>
        </w:rPr>
        <w:t>场景聚焦于</w:t>
      </w:r>
      <w:r w:rsidRPr="007415B8">
        <w:rPr>
          <w:rFonts w:ascii="Times New Roman" w:eastAsia="Songti TC" w:hAnsi="Times New Roman" w:cs="Times New Roman"/>
          <w:lang w:eastAsia="zh-CN"/>
        </w:rPr>
        <w:t xml:space="preserve"> Top 200 SKU</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large scale </w:t>
      </w:r>
      <w:r w:rsidRPr="007415B8">
        <w:rPr>
          <w:rFonts w:ascii="Times New Roman" w:eastAsia="Songti TC" w:hAnsi="Times New Roman" w:cs="Times New Roman"/>
          <w:lang w:eastAsia="zh-CN"/>
        </w:rPr>
        <w:t>场景扩展到</w:t>
      </w:r>
      <w:r w:rsidRPr="007415B8">
        <w:rPr>
          <w:rFonts w:ascii="Times New Roman" w:eastAsia="Songti TC" w:hAnsi="Times New Roman" w:cs="Times New Roman"/>
          <w:lang w:eastAsia="zh-CN"/>
        </w:rPr>
        <w:t xml:space="preserve"> Top 500 SKU</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Top 200 SKU </w:t>
      </w:r>
      <w:r w:rsidRPr="007415B8">
        <w:rPr>
          <w:rFonts w:ascii="Times New Roman" w:eastAsia="Songti TC" w:hAnsi="Times New Roman" w:cs="Times New Roman"/>
          <w:lang w:eastAsia="zh-CN"/>
        </w:rPr>
        <w:t>对最终候选池总销量的覆盖占比约为</w:t>
      </w:r>
      <w:r w:rsidRPr="007415B8">
        <w:rPr>
          <w:rFonts w:ascii="Times New Roman" w:eastAsia="Songti TC" w:hAnsi="Times New Roman" w:cs="Times New Roman"/>
          <w:lang w:eastAsia="zh-CN"/>
        </w:rPr>
        <w:t xml:space="preserve"> 69.32%</w:t>
      </w:r>
      <w:r w:rsidRPr="007415B8">
        <w:rPr>
          <w:rFonts w:ascii="Times New Roman" w:eastAsia="Songti TC" w:hAnsi="Times New Roman" w:cs="Times New Roman"/>
          <w:lang w:eastAsia="zh-CN"/>
        </w:rPr>
        <w:t>。</w:t>
      </w:r>
    </w:p>
    <w:p w14:paraId="269815FE"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值得强调的是，</w:t>
      </w:r>
      <w:r w:rsidRPr="007415B8">
        <w:rPr>
          <w:rFonts w:ascii="Times New Roman" w:eastAsia="Songti TC" w:hAnsi="Times New Roman" w:cs="Times New Roman"/>
          <w:lang w:eastAsia="zh-CN"/>
        </w:rPr>
        <w:t xml:space="preserve">sku_params.csv </w:t>
      </w:r>
      <w:r w:rsidRPr="007415B8">
        <w:rPr>
          <w:rFonts w:ascii="Times New Roman" w:eastAsia="Songti TC" w:hAnsi="Times New Roman" w:cs="Times New Roman"/>
          <w:lang w:eastAsia="zh-CN"/>
        </w:rPr>
        <w:t>中的若干参数属于运营代理变量而非企业真实会计口径。具体而言，收益参数</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u_i</w:t>
      </w:r>
      <w:proofErr w:type="spellEnd"/>
      <w:r w:rsidRPr="007415B8">
        <w:rPr>
          <w:rFonts w:ascii="Times New Roman" w:eastAsia="Songti TC" w:hAnsi="Times New Roman" w:cs="Times New Roman"/>
          <w:lang w:eastAsia="zh-CN"/>
        </w:rPr>
        <w:t>、持有成本</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h_i</w:t>
      </w:r>
      <w:proofErr w:type="spellEnd"/>
      <w:r w:rsidRPr="007415B8">
        <w:rPr>
          <w:rFonts w:ascii="Times New Roman" w:eastAsia="Songti TC" w:hAnsi="Times New Roman" w:cs="Times New Roman"/>
          <w:lang w:eastAsia="zh-CN"/>
        </w:rPr>
        <w:t>、缺货惩罚</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b_i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由历史价格信息按统一规则缩放构造，上架固定成本</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f_i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采用统一常数设定；体积参数</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v_i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与重量参数</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w_i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也并非实测仓储数据，而是基于价格分层生成的资源占用代理值。因而，本文更关注不同算法在同一参数体系下的相对优劣，而非利润绝对值的精确业务解释。</w:t>
      </w:r>
    </w:p>
    <w:p w14:paraId="3390832C"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表</w:t>
      </w:r>
      <w:r w:rsidRPr="007415B8">
        <w:rPr>
          <w:rFonts w:ascii="Times New Roman" w:eastAsia="Songti TC" w:hAnsi="Times New Roman" w:cs="Times New Roman"/>
          <w:lang w:eastAsia="zh-CN"/>
        </w:rPr>
        <w:t xml:space="preserve"> 2 </w:t>
      </w:r>
      <w:r w:rsidRPr="007415B8">
        <w:rPr>
          <w:rFonts w:ascii="Times New Roman" w:eastAsia="Songti TC" w:hAnsi="Times New Roman" w:cs="Times New Roman"/>
          <w:lang w:eastAsia="zh-CN"/>
        </w:rPr>
        <w:t>给出了实验数据与滚动窗口设置。</w:t>
      </w:r>
    </w:p>
    <w:tbl>
      <w:tblPr>
        <w:tblStyle w:val="TableGrid"/>
        <w:tblW w:w="0" w:type="auto"/>
        <w:jc w:val="center"/>
        <w:tblLook w:val="04A0" w:firstRow="1" w:lastRow="0" w:firstColumn="1" w:lastColumn="0" w:noHBand="0" w:noVBand="1"/>
      </w:tblPr>
      <w:tblGrid>
        <w:gridCol w:w="4477"/>
        <w:gridCol w:w="4527"/>
      </w:tblGrid>
      <w:tr w:rsidR="00F546BE" w:rsidRPr="007415B8" w14:paraId="6BFC65AC" w14:textId="77777777">
        <w:trPr>
          <w:jc w:val="center"/>
        </w:trPr>
        <w:tc>
          <w:tcPr>
            <w:tcW w:w="4649" w:type="dxa"/>
            <w:shd w:val="clear" w:color="auto" w:fill="D9EAF7"/>
            <w:vAlign w:val="center"/>
          </w:tcPr>
          <w:p w14:paraId="4A04F6EA"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项目</w:t>
            </w:r>
            <w:proofErr w:type="spellEnd"/>
          </w:p>
        </w:tc>
        <w:tc>
          <w:tcPr>
            <w:tcW w:w="4649" w:type="dxa"/>
            <w:shd w:val="clear" w:color="auto" w:fill="D9EAF7"/>
            <w:vAlign w:val="center"/>
          </w:tcPr>
          <w:p w14:paraId="3B81573C"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取值</w:t>
            </w:r>
            <w:proofErr w:type="spellEnd"/>
          </w:p>
        </w:tc>
      </w:tr>
      <w:tr w:rsidR="00F546BE" w:rsidRPr="007415B8" w14:paraId="11747D94" w14:textId="77777777">
        <w:trPr>
          <w:jc w:val="center"/>
        </w:trPr>
        <w:tc>
          <w:tcPr>
            <w:tcW w:w="4649" w:type="dxa"/>
            <w:vAlign w:val="center"/>
          </w:tcPr>
          <w:p w14:paraId="4CD55F42"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lastRenderedPageBreak/>
              <w:t xml:space="preserve">SKU </w:t>
            </w:r>
            <w:proofErr w:type="spellStart"/>
            <w:r w:rsidRPr="007415B8">
              <w:rPr>
                <w:rFonts w:ascii="Times New Roman" w:eastAsia="Songti TC" w:hAnsi="Times New Roman" w:cs="Times New Roman"/>
              </w:rPr>
              <w:t>参数文件</w:t>
            </w:r>
            <w:proofErr w:type="spellEnd"/>
          </w:p>
        </w:tc>
        <w:tc>
          <w:tcPr>
            <w:tcW w:w="4649" w:type="dxa"/>
            <w:vAlign w:val="center"/>
          </w:tcPr>
          <w:p w14:paraId="30B456D9"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sku_params.csv</w:t>
            </w:r>
          </w:p>
        </w:tc>
      </w:tr>
      <w:tr w:rsidR="00F546BE" w:rsidRPr="007415B8" w14:paraId="20E8A6D0" w14:textId="77777777">
        <w:trPr>
          <w:jc w:val="center"/>
        </w:trPr>
        <w:tc>
          <w:tcPr>
            <w:tcW w:w="4649" w:type="dxa"/>
            <w:vAlign w:val="center"/>
          </w:tcPr>
          <w:p w14:paraId="3D0259D4"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日需求文件</w:t>
            </w:r>
            <w:proofErr w:type="spellEnd"/>
          </w:p>
        </w:tc>
        <w:tc>
          <w:tcPr>
            <w:tcW w:w="4649" w:type="dxa"/>
            <w:vAlign w:val="center"/>
          </w:tcPr>
          <w:p w14:paraId="1E3CE34C"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daily_demand.csv</w:t>
            </w:r>
          </w:p>
        </w:tc>
      </w:tr>
      <w:tr w:rsidR="00F546BE" w:rsidRPr="007415B8" w14:paraId="0E3A94F2" w14:textId="77777777">
        <w:trPr>
          <w:jc w:val="center"/>
        </w:trPr>
        <w:tc>
          <w:tcPr>
            <w:tcW w:w="4649" w:type="dxa"/>
            <w:vAlign w:val="center"/>
          </w:tcPr>
          <w:p w14:paraId="185448FD"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 xml:space="preserve">SKU </w:t>
            </w:r>
            <w:proofErr w:type="spellStart"/>
            <w:r w:rsidRPr="007415B8">
              <w:rPr>
                <w:rFonts w:ascii="Times New Roman" w:eastAsia="Songti TC" w:hAnsi="Times New Roman" w:cs="Times New Roman"/>
              </w:rPr>
              <w:t>数量</w:t>
            </w:r>
            <w:proofErr w:type="spellEnd"/>
          </w:p>
        </w:tc>
        <w:tc>
          <w:tcPr>
            <w:tcW w:w="4649" w:type="dxa"/>
            <w:vAlign w:val="center"/>
          </w:tcPr>
          <w:p w14:paraId="7480DA10"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500</w:t>
            </w:r>
          </w:p>
        </w:tc>
      </w:tr>
      <w:tr w:rsidR="00F546BE" w:rsidRPr="007415B8" w14:paraId="58287B5D" w14:textId="77777777">
        <w:trPr>
          <w:jc w:val="center"/>
        </w:trPr>
        <w:tc>
          <w:tcPr>
            <w:tcW w:w="4649" w:type="dxa"/>
            <w:vAlign w:val="center"/>
          </w:tcPr>
          <w:p w14:paraId="7870C86D"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日样本数</w:t>
            </w:r>
            <w:proofErr w:type="spellEnd"/>
          </w:p>
        </w:tc>
        <w:tc>
          <w:tcPr>
            <w:tcW w:w="4649" w:type="dxa"/>
            <w:vAlign w:val="center"/>
          </w:tcPr>
          <w:p w14:paraId="19C5E680"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365</w:t>
            </w:r>
          </w:p>
        </w:tc>
      </w:tr>
      <w:tr w:rsidR="00F546BE" w:rsidRPr="007415B8" w14:paraId="1ED05A4E" w14:textId="77777777">
        <w:trPr>
          <w:jc w:val="center"/>
        </w:trPr>
        <w:tc>
          <w:tcPr>
            <w:tcW w:w="4649" w:type="dxa"/>
            <w:vAlign w:val="center"/>
          </w:tcPr>
          <w:p w14:paraId="241187D6"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周样本数</w:t>
            </w:r>
            <w:proofErr w:type="spellEnd"/>
          </w:p>
        </w:tc>
        <w:tc>
          <w:tcPr>
            <w:tcW w:w="4649" w:type="dxa"/>
            <w:vAlign w:val="center"/>
          </w:tcPr>
          <w:p w14:paraId="4F94E98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53</w:t>
            </w:r>
          </w:p>
        </w:tc>
      </w:tr>
      <w:tr w:rsidR="00F546BE" w:rsidRPr="007415B8" w14:paraId="1BF52F24" w14:textId="77777777">
        <w:trPr>
          <w:jc w:val="center"/>
        </w:trPr>
        <w:tc>
          <w:tcPr>
            <w:tcW w:w="4649" w:type="dxa"/>
            <w:vAlign w:val="center"/>
          </w:tcPr>
          <w:p w14:paraId="3A252FE3"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训练窗口长度</w:t>
            </w:r>
            <w:proofErr w:type="spellEnd"/>
          </w:p>
        </w:tc>
        <w:tc>
          <w:tcPr>
            <w:tcW w:w="4649" w:type="dxa"/>
            <w:vAlign w:val="center"/>
          </w:tcPr>
          <w:p w14:paraId="3FAAF13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 xml:space="preserve">8 </w:t>
            </w:r>
            <w:r w:rsidRPr="007415B8">
              <w:rPr>
                <w:rFonts w:ascii="Times New Roman" w:eastAsia="Songti TC" w:hAnsi="Times New Roman" w:cs="Times New Roman"/>
              </w:rPr>
              <w:t>周</w:t>
            </w:r>
          </w:p>
        </w:tc>
      </w:tr>
      <w:tr w:rsidR="00F546BE" w:rsidRPr="007415B8" w14:paraId="7C18DA01" w14:textId="77777777">
        <w:trPr>
          <w:jc w:val="center"/>
        </w:trPr>
        <w:tc>
          <w:tcPr>
            <w:tcW w:w="4649" w:type="dxa"/>
            <w:vAlign w:val="center"/>
          </w:tcPr>
          <w:p w14:paraId="281E2F3A"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测试窗口长度</w:t>
            </w:r>
            <w:proofErr w:type="spellEnd"/>
          </w:p>
        </w:tc>
        <w:tc>
          <w:tcPr>
            <w:tcW w:w="4649" w:type="dxa"/>
            <w:vAlign w:val="center"/>
          </w:tcPr>
          <w:p w14:paraId="290691EC"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 xml:space="preserve">1 </w:t>
            </w:r>
            <w:r w:rsidRPr="007415B8">
              <w:rPr>
                <w:rFonts w:ascii="Times New Roman" w:eastAsia="Songti TC" w:hAnsi="Times New Roman" w:cs="Times New Roman"/>
              </w:rPr>
              <w:t>周</w:t>
            </w:r>
          </w:p>
        </w:tc>
      </w:tr>
      <w:tr w:rsidR="00F546BE" w:rsidRPr="007415B8" w14:paraId="2D603DC1" w14:textId="77777777">
        <w:trPr>
          <w:jc w:val="center"/>
        </w:trPr>
        <w:tc>
          <w:tcPr>
            <w:tcW w:w="4649" w:type="dxa"/>
            <w:vAlign w:val="center"/>
          </w:tcPr>
          <w:p w14:paraId="60705F4F"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滚动窗口数</w:t>
            </w:r>
            <w:proofErr w:type="spellEnd"/>
          </w:p>
        </w:tc>
        <w:tc>
          <w:tcPr>
            <w:tcW w:w="4649" w:type="dxa"/>
            <w:vAlign w:val="center"/>
          </w:tcPr>
          <w:p w14:paraId="520538C8"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45</w:t>
            </w:r>
          </w:p>
        </w:tc>
      </w:tr>
      <w:tr w:rsidR="00F546BE" w:rsidRPr="007415B8" w14:paraId="248ACC32" w14:textId="77777777">
        <w:trPr>
          <w:jc w:val="center"/>
        </w:trPr>
        <w:tc>
          <w:tcPr>
            <w:tcW w:w="4649" w:type="dxa"/>
            <w:vAlign w:val="center"/>
          </w:tcPr>
          <w:p w14:paraId="602DDA92"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 xml:space="preserve">Top 200 </w:t>
            </w:r>
            <w:proofErr w:type="spellStart"/>
            <w:r w:rsidRPr="007415B8">
              <w:rPr>
                <w:rFonts w:ascii="Times New Roman" w:eastAsia="Songti TC" w:hAnsi="Times New Roman" w:cs="Times New Roman"/>
              </w:rPr>
              <w:t>销量覆盖占比</w:t>
            </w:r>
            <w:proofErr w:type="spellEnd"/>
          </w:p>
        </w:tc>
        <w:tc>
          <w:tcPr>
            <w:tcW w:w="4649" w:type="dxa"/>
            <w:vAlign w:val="center"/>
          </w:tcPr>
          <w:p w14:paraId="5A26FB7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69.32%</w:t>
            </w:r>
          </w:p>
        </w:tc>
      </w:tr>
    </w:tbl>
    <w:p w14:paraId="7BC84F36" w14:textId="77777777" w:rsidR="00F546BE" w:rsidRPr="007415B8" w:rsidRDefault="00000000">
      <w:pPr>
        <w:pStyle w:val="Heading2"/>
        <w:rPr>
          <w:rFonts w:ascii="Times New Roman" w:eastAsia="Songti TC" w:hAnsi="Times New Roman" w:cs="Times New Roman"/>
          <w:sz w:val="22"/>
          <w:szCs w:val="22"/>
        </w:rPr>
      </w:pPr>
      <w:r w:rsidRPr="007415B8">
        <w:rPr>
          <w:rFonts w:ascii="Times New Roman" w:eastAsia="Songti TC" w:hAnsi="Times New Roman" w:cs="Times New Roman"/>
          <w:sz w:val="22"/>
          <w:szCs w:val="22"/>
        </w:rPr>
        <w:t xml:space="preserve">4.2 </w:t>
      </w:r>
      <w:proofErr w:type="spellStart"/>
      <w:r w:rsidRPr="007415B8">
        <w:rPr>
          <w:rFonts w:ascii="Times New Roman" w:eastAsia="Songti TC" w:hAnsi="Times New Roman" w:cs="Times New Roman"/>
          <w:sz w:val="22"/>
          <w:szCs w:val="22"/>
        </w:rPr>
        <w:t>场景设置与评价指标</w:t>
      </w:r>
      <w:proofErr w:type="spellEnd"/>
    </w:p>
    <w:p w14:paraId="4E93BB89" w14:textId="77777777" w:rsidR="00F546BE" w:rsidRPr="007415B8" w:rsidRDefault="00000000">
      <w:pPr>
        <w:spacing w:line="360" w:lineRule="auto"/>
        <w:ind w:firstLine="420"/>
        <w:rPr>
          <w:rFonts w:ascii="Times New Roman" w:eastAsia="Songti TC" w:hAnsi="Times New Roman" w:cs="Times New Roman"/>
        </w:rPr>
      </w:pPr>
      <w:proofErr w:type="spellStart"/>
      <w:r w:rsidRPr="007415B8">
        <w:rPr>
          <w:rFonts w:ascii="Times New Roman" w:eastAsia="Songti TC" w:hAnsi="Times New Roman" w:cs="Times New Roman"/>
        </w:rPr>
        <w:t>为从不同业务环境下考察算法表现，本文设计三类实验场景：</w:t>
      </w:r>
      <w:r w:rsidRPr="007415B8">
        <w:rPr>
          <w:rFonts w:ascii="Times New Roman" w:eastAsia="Songti TC" w:hAnsi="Times New Roman" w:cs="Times New Roman"/>
        </w:rPr>
        <w:t>Baseline</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场景选择销量排名靠前的</w:t>
      </w:r>
      <w:proofErr w:type="spellEnd"/>
      <w:r w:rsidRPr="007415B8">
        <w:rPr>
          <w:rFonts w:ascii="Times New Roman" w:eastAsia="Songti TC" w:hAnsi="Times New Roman" w:cs="Times New Roman"/>
        </w:rPr>
        <w:t xml:space="preserve"> 200 </w:t>
      </w:r>
      <w:r w:rsidRPr="007415B8">
        <w:rPr>
          <w:rFonts w:ascii="Times New Roman" w:eastAsia="Songti TC" w:hAnsi="Times New Roman" w:cs="Times New Roman"/>
        </w:rPr>
        <w:t>个</w:t>
      </w:r>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SKU</w:t>
      </w:r>
      <w:r w:rsidRPr="007415B8">
        <w:rPr>
          <w:rFonts w:ascii="Times New Roman" w:eastAsia="Songti TC" w:hAnsi="Times New Roman" w:cs="Times New Roman"/>
        </w:rPr>
        <w:t>，容量设为</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V_cap</w:t>
      </w:r>
      <w:proofErr w:type="spellEnd"/>
      <w:r w:rsidRPr="007415B8">
        <w:rPr>
          <w:rFonts w:ascii="Times New Roman" w:eastAsia="Songti TC" w:hAnsi="Times New Roman" w:cs="Times New Roman"/>
        </w:rPr>
        <w:t xml:space="preserve"> = 800</w:t>
      </w:r>
      <w:r w:rsidRPr="007415B8">
        <w:rPr>
          <w:rFonts w:ascii="Times New Roman" w:eastAsia="Songti TC" w:hAnsi="Times New Roman" w:cs="Times New Roman"/>
        </w:rPr>
        <w:t>、</w:t>
      </w:r>
      <w:r w:rsidRPr="007415B8">
        <w:rPr>
          <w:rFonts w:ascii="Times New Roman" w:eastAsia="Songti TC" w:hAnsi="Times New Roman" w:cs="Times New Roman"/>
        </w:rPr>
        <w:t>W_cap = 400</w:t>
      </w:r>
      <w:r w:rsidRPr="007415B8">
        <w:rPr>
          <w:rFonts w:ascii="Times New Roman" w:eastAsia="Songti TC" w:hAnsi="Times New Roman" w:cs="Times New Roman"/>
        </w:rPr>
        <w:t>；</w:t>
      </w:r>
      <w:r w:rsidRPr="007415B8">
        <w:rPr>
          <w:rFonts w:ascii="Times New Roman" w:eastAsia="Songti TC" w:hAnsi="Times New Roman" w:cs="Times New Roman"/>
        </w:rPr>
        <w:t xml:space="preserve">High Volatility </w:t>
      </w:r>
      <w:proofErr w:type="spellStart"/>
      <w:r w:rsidRPr="007415B8">
        <w:rPr>
          <w:rFonts w:ascii="Times New Roman" w:eastAsia="Songti TC" w:hAnsi="Times New Roman" w:cs="Times New Roman"/>
        </w:rPr>
        <w:t>场景只保留需求波动较高且适合用负二项分布刻画的</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SKU</w:t>
      </w:r>
      <w:r w:rsidRPr="007415B8">
        <w:rPr>
          <w:rFonts w:ascii="Times New Roman" w:eastAsia="Songti TC" w:hAnsi="Times New Roman" w:cs="Times New Roman"/>
        </w:rPr>
        <w:t>，并从中取</w:t>
      </w:r>
      <w:proofErr w:type="spellEnd"/>
      <w:r w:rsidRPr="007415B8">
        <w:rPr>
          <w:rFonts w:ascii="Times New Roman" w:eastAsia="Songti TC" w:hAnsi="Times New Roman" w:cs="Times New Roman"/>
        </w:rPr>
        <w:t xml:space="preserve"> Top 200</w:t>
      </w:r>
      <w:r w:rsidRPr="007415B8">
        <w:rPr>
          <w:rFonts w:ascii="Times New Roman" w:eastAsia="Songti TC" w:hAnsi="Times New Roman" w:cs="Times New Roman"/>
        </w:rPr>
        <w:t>，容量与</w:t>
      </w:r>
      <w:r w:rsidRPr="007415B8">
        <w:rPr>
          <w:rFonts w:ascii="Times New Roman" w:eastAsia="Songti TC" w:hAnsi="Times New Roman" w:cs="Times New Roman"/>
        </w:rPr>
        <w:t xml:space="preserve"> baseline </w:t>
      </w:r>
      <w:proofErr w:type="spellStart"/>
      <w:r w:rsidRPr="007415B8">
        <w:rPr>
          <w:rFonts w:ascii="Times New Roman" w:eastAsia="Songti TC" w:hAnsi="Times New Roman" w:cs="Times New Roman"/>
        </w:rPr>
        <w:t>相同；</w:t>
      </w:r>
      <w:r w:rsidRPr="007415B8">
        <w:rPr>
          <w:rFonts w:ascii="Times New Roman" w:eastAsia="Songti TC" w:hAnsi="Times New Roman" w:cs="Times New Roman"/>
        </w:rPr>
        <w:t>Large</w:t>
      </w:r>
      <w:proofErr w:type="spellEnd"/>
      <w:r w:rsidRPr="007415B8">
        <w:rPr>
          <w:rFonts w:ascii="Times New Roman" w:eastAsia="Songti TC" w:hAnsi="Times New Roman" w:cs="Times New Roman"/>
        </w:rPr>
        <w:t xml:space="preserve"> Scale </w:t>
      </w:r>
      <w:proofErr w:type="spellStart"/>
      <w:r w:rsidRPr="007415B8">
        <w:rPr>
          <w:rFonts w:ascii="Times New Roman" w:eastAsia="Songti TC" w:hAnsi="Times New Roman" w:cs="Times New Roman"/>
        </w:rPr>
        <w:t>场景扩展为</w:t>
      </w:r>
      <w:proofErr w:type="spellEnd"/>
      <w:r w:rsidRPr="007415B8">
        <w:rPr>
          <w:rFonts w:ascii="Times New Roman" w:eastAsia="Songti TC" w:hAnsi="Times New Roman" w:cs="Times New Roman"/>
        </w:rPr>
        <w:t xml:space="preserve"> Top 500 </w:t>
      </w:r>
      <w:proofErr w:type="spellStart"/>
      <w:r w:rsidRPr="007415B8">
        <w:rPr>
          <w:rFonts w:ascii="Times New Roman" w:eastAsia="Songti TC" w:hAnsi="Times New Roman" w:cs="Times New Roman"/>
        </w:rPr>
        <w:t>SKU</w:t>
      </w:r>
      <w:r w:rsidRPr="007415B8">
        <w:rPr>
          <w:rFonts w:ascii="Times New Roman" w:eastAsia="Songti TC" w:hAnsi="Times New Roman" w:cs="Times New Roman"/>
        </w:rPr>
        <w:t>，同时将容量收紧为</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V_cap</w:t>
      </w:r>
      <w:proofErr w:type="spellEnd"/>
      <w:r w:rsidRPr="007415B8">
        <w:rPr>
          <w:rFonts w:ascii="Times New Roman" w:eastAsia="Songti TC" w:hAnsi="Times New Roman" w:cs="Times New Roman"/>
        </w:rPr>
        <w:t xml:space="preserve"> = 600</w:t>
      </w:r>
      <w:r w:rsidRPr="007415B8">
        <w:rPr>
          <w:rFonts w:ascii="Times New Roman" w:eastAsia="Songti TC" w:hAnsi="Times New Roman" w:cs="Times New Roman"/>
        </w:rPr>
        <w:t>、</w:t>
      </w:r>
      <w:r w:rsidRPr="007415B8">
        <w:rPr>
          <w:rFonts w:ascii="Times New Roman" w:eastAsia="Songti TC" w:hAnsi="Times New Roman" w:cs="Times New Roman"/>
        </w:rPr>
        <w:t>W_cap = 300</w:t>
      </w:r>
      <w:r w:rsidRPr="007415B8">
        <w:rPr>
          <w:rFonts w:ascii="Times New Roman" w:eastAsia="Songti TC" w:hAnsi="Times New Roman" w:cs="Times New Roman"/>
        </w:rPr>
        <w:t>。</w:t>
      </w:r>
    </w:p>
    <w:p w14:paraId="148E466C"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表</w:t>
      </w:r>
      <w:r w:rsidRPr="007415B8">
        <w:rPr>
          <w:rFonts w:ascii="Times New Roman" w:eastAsia="Songti TC" w:hAnsi="Times New Roman" w:cs="Times New Roman"/>
          <w:lang w:eastAsia="zh-CN"/>
        </w:rPr>
        <w:t xml:space="preserve"> 3 </w:t>
      </w:r>
      <w:r w:rsidRPr="007415B8">
        <w:rPr>
          <w:rFonts w:ascii="Times New Roman" w:eastAsia="Songti TC" w:hAnsi="Times New Roman" w:cs="Times New Roman"/>
          <w:lang w:eastAsia="zh-CN"/>
        </w:rPr>
        <w:t>列示了三类场景的配置。</w:t>
      </w:r>
    </w:p>
    <w:tbl>
      <w:tblPr>
        <w:tblStyle w:val="TableGrid"/>
        <w:tblW w:w="0" w:type="auto"/>
        <w:jc w:val="center"/>
        <w:tblLook w:val="04A0" w:firstRow="1" w:lastRow="0" w:firstColumn="1" w:lastColumn="0" w:noHBand="0" w:noVBand="1"/>
      </w:tblPr>
      <w:tblGrid>
        <w:gridCol w:w="1816"/>
        <w:gridCol w:w="1815"/>
        <w:gridCol w:w="1793"/>
        <w:gridCol w:w="1793"/>
        <w:gridCol w:w="1787"/>
      </w:tblGrid>
      <w:tr w:rsidR="00F546BE" w:rsidRPr="007415B8" w14:paraId="1D407259" w14:textId="77777777">
        <w:trPr>
          <w:jc w:val="center"/>
        </w:trPr>
        <w:tc>
          <w:tcPr>
            <w:tcW w:w="1860" w:type="dxa"/>
            <w:shd w:val="clear" w:color="auto" w:fill="D9EAF7"/>
            <w:vAlign w:val="center"/>
          </w:tcPr>
          <w:p w14:paraId="313053EF"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场景</w:t>
            </w:r>
            <w:proofErr w:type="spellEnd"/>
          </w:p>
        </w:tc>
        <w:tc>
          <w:tcPr>
            <w:tcW w:w="1860" w:type="dxa"/>
            <w:shd w:val="clear" w:color="auto" w:fill="D9EAF7"/>
            <w:vAlign w:val="center"/>
          </w:tcPr>
          <w:p w14:paraId="2610C23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b/>
              </w:rPr>
              <w:t xml:space="preserve">SKU </w:t>
            </w:r>
            <w:proofErr w:type="spellStart"/>
            <w:r w:rsidRPr="007415B8">
              <w:rPr>
                <w:rFonts w:ascii="Times New Roman" w:eastAsia="Songti TC" w:hAnsi="Times New Roman" w:cs="Times New Roman"/>
                <w:b/>
              </w:rPr>
              <w:t>范围</w:t>
            </w:r>
            <w:proofErr w:type="spellEnd"/>
          </w:p>
        </w:tc>
        <w:tc>
          <w:tcPr>
            <w:tcW w:w="1860" w:type="dxa"/>
            <w:shd w:val="clear" w:color="auto" w:fill="D9EAF7"/>
            <w:vAlign w:val="center"/>
          </w:tcPr>
          <w:p w14:paraId="6BF81312"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容量</w:t>
            </w:r>
            <w:proofErr w:type="spellEnd"/>
            <w:r w:rsidRPr="007415B8">
              <w:rPr>
                <w:rFonts w:ascii="Times New Roman" w:eastAsia="Songti TC" w:hAnsi="Times New Roman" w:cs="Times New Roman"/>
                <w:b/>
              </w:rPr>
              <w:t xml:space="preserve"> V</w:t>
            </w:r>
          </w:p>
        </w:tc>
        <w:tc>
          <w:tcPr>
            <w:tcW w:w="1860" w:type="dxa"/>
            <w:shd w:val="clear" w:color="auto" w:fill="D9EAF7"/>
            <w:vAlign w:val="center"/>
          </w:tcPr>
          <w:p w14:paraId="270077E0"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容量</w:t>
            </w:r>
            <w:proofErr w:type="spellEnd"/>
            <w:r w:rsidRPr="007415B8">
              <w:rPr>
                <w:rFonts w:ascii="Times New Roman" w:eastAsia="Songti TC" w:hAnsi="Times New Roman" w:cs="Times New Roman"/>
                <w:b/>
              </w:rPr>
              <w:t xml:space="preserve"> W</w:t>
            </w:r>
          </w:p>
        </w:tc>
        <w:tc>
          <w:tcPr>
            <w:tcW w:w="1860" w:type="dxa"/>
            <w:shd w:val="clear" w:color="auto" w:fill="D9EAF7"/>
            <w:vAlign w:val="center"/>
          </w:tcPr>
          <w:p w14:paraId="58039A39"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目的</w:t>
            </w:r>
            <w:proofErr w:type="spellEnd"/>
          </w:p>
        </w:tc>
      </w:tr>
      <w:tr w:rsidR="00F546BE" w:rsidRPr="007415B8" w14:paraId="21821F1D" w14:textId="77777777">
        <w:trPr>
          <w:jc w:val="center"/>
        </w:trPr>
        <w:tc>
          <w:tcPr>
            <w:tcW w:w="1860" w:type="dxa"/>
            <w:vAlign w:val="center"/>
          </w:tcPr>
          <w:p w14:paraId="4C6F7A8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Baseline</w:t>
            </w:r>
          </w:p>
        </w:tc>
        <w:tc>
          <w:tcPr>
            <w:tcW w:w="1860" w:type="dxa"/>
            <w:vAlign w:val="center"/>
          </w:tcPr>
          <w:p w14:paraId="6BBD523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Top 200 SKU</w:t>
            </w:r>
          </w:p>
        </w:tc>
        <w:tc>
          <w:tcPr>
            <w:tcW w:w="1860" w:type="dxa"/>
            <w:vAlign w:val="center"/>
          </w:tcPr>
          <w:p w14:paraId="5908878F"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800</w:t>
            </w:r>
          </w:p>
        </w:tc>
        <w:tc>
          <w:tcPr>
            <w:tcW w:w="1860" w:type="dxa"/>
            <w:vAlign w:val="center"/>
          </w:tcPr>
          <w:p w14:paraId="374568F8"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400</w:t>
            </w:r>
          </w:p>
        </w:tc>
        <w:tc>
          <w:tcPr>
            <w:tcW w:w="1860" w:type="dxa"/>
            <w:vAlign w:val="center"/>
          </w:tcPr>
          <w:p w14:paraId="7CD8BAC5"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基础对比环境</w:t>
            </w:r>
            <w:proofErr w:type="spellEnd"/>
          </w:p>
        </w:tc>
      </w:tr>
      <w:tr w:rsidR="00F546BE" w:rsidRPr="007415B8" w14:paraId="4ECEA66B" w14:textId="77777777">
        <w:trPr>
          <w:jc w:val="center"/>
        </w:trPr>
        <w:tc>
          <w:tcPr>
            <w:tcW w:w="1860" w:type="dxa"/>
            <w:vAlign w:val="center"/>
          </w:tcPr>
          <w:p w14:paraId="17F065A4"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High volatility</w:t>
            </w:r>
          </w:p>
        </w:tc>
        <w:tc>
          <w:tcPr>
            <w:tcW w:w="1860" w:type="dxa"/>
            <w:vAlign w:val="center"/>
          </w:tcPr>
          <w:p w14:paraId="7C7810B4"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Top 200 (</w:t>
            </w:r>
            <w:proofErr w:type="spellStart"/>
            <w:r w:rsidRPr="007415B8">
              <w:rPr>
                <w:rFonts w:ascii="Times New Roman" w:eastAsia="Songti TC" w:hAnsi="Times New Roman" w:cs="Times New Roman"/>
              </w:rPr>
              <w:t>NegBin</w:t>
            </w:r>
            <w:proofErr w:type="spellEnd"/>
            <w:r w:rsidRPr="007415B8">
              <w:rPr>
                <w:rFonts w:ascii="Times New Roman" w:eastAsia="Songti TC" w:hAnsi="Times New Roman" w:cs="Times New Roman"/>
              </w:rPr>
              <w:t xml:space="preserve"> only)</w:t>
            </w:r>
          </w:p>
        </w:tc>
        <w:tc>
          <w:tcPr>
            <w:tcW w:w="1860" w:type="dxa"/>
            <w:vAlign w:val="center"/>
          </w:tcPr>
          <w:p w14:paraId="2525B836"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800</w:t>
            </w:r>
          </w:p>
        </w:tc>
        <w:tc>
          <w:tcPr>
            <w:tcW w:w="1860" w:type="dxa"/>
            <w:vAlign w:val="center"/>
          </w:tcPr>
          <w:p w14:paraId="3318BBF8"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400</w:t>
            </w:r>
          </w:p>
        </w:tc>
        <w:tc>
          <w:tcPr>
            <w:tcW w:w="1860" w:type="dxa"/>
            <w:vAlign w:val="center"/>
          </w:tcPr>
          <w:p w14:paraId="56EFF674" w14:textId="77777777" w:rsidR="00F546BE"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检验高波动需求下的稳定性</w:t>
            </w:r>
          </w:p>
        </w:tc>
      </w:tr>
      <w:tr w:rsidR="00F546BE" w:rsidRPr="007415B8" w14:paraId="0DF79B67" w14:textId="77777777">
        <w:trPr>
          <w:jc w:val="center"/>
        </w:trPr>
        <w:tc>
          <w:tcPr>
            <w:tcW w:w="1860" w:type="dxa"/>
            <w:vAlign w:val="center"/>
          </w:tcPr>
          <w:p w14:paraId="68D32E63"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Large scale</w:t>
            </w:r>
          </w:p>
        </w:tc>
        <w:tc>
          <w:tcPr>
            <w:tcW w:w="1860" w:type="dxa"/>
            <w:vAlign w:val="center"/>
          </w:tcPr>
          <w:p w14:paraId="08A76BC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Top 500 SKU</w:t>
            </w:r>
          </w:p>
        </w:tc>
        <w:tc>
          <w:tcPr>
            <w:tcW w:w="1860" w:type="dxa"/>
            <w:vAlign w:val="center"/>
          </w:tcPr>
          <w:p w14:paraId="19DF572A"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600</w:t>
            </w:r>
          </w:p>
        </w:tc>
        <w:tc>
          <w:tcPr>
            <w:tcW w:w="1860" w:type="dxa"/>
            <w:vAlign w:val="center"/>
          </w:tcPr>
          <w:p w14:paraId="281FA8DF"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300</w:t>
            </w:r>
          </w:p>
        </w:tc>
        <w:tc>
          <w:tcPr>
            <w:tcW w:w="1860" w:type="dxa"/>
            <w:vAlign w:val="center"/>
          </w:tcPr>
          <w:p w14:paraId="619E38D8" w14:textId="77777777" w:rsidR="00F546BE"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检验大规模且容量更紧时的适应</w:t>
            </w:r>
            <w:r w:rsidRPr="007415B8">
              <w:rPr>
                <w:rFonts w:ascii="Times New Roman" w:eastAsia="Songti TC" w:hAnsi="Times New Roman" w:cs="Times New Roman"/>
                <w:lang w:eastAsia="zh-CN"/>
              </w:rPr>
              <w:lastRenderedPageBreak/>
              <w:t>性</w:t>
            </w:r>
          </w:p>
        </w:tc>
      </w:tr>
    </w:tbl>
    <w:p w14:paraId="6F11653A"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lastRenderedPageBreak/>
        <w:t>在每个滚动窗口中，使用前</w:t>
      </w:r>
      <w:r w:rsidRPr="007415B8">
        <w:rPr>
          <w:rFonts w:ascii="Times New Roman" w:eastAsia="Songti TC" w:hAnsi="Times New Roman" w:cs="Times New Roman"/>
          <w:lang w:eastAsia="zh-CN"/>
        </w:rPr>
        <w:t xml:space="preserve"> 8 </w:t>
      </w:r>
      <w:r w:rsidRPr="007415B8">
        <w:rPr>
          <w:rFonts w:ascii="Times New Roman" w:eastAsia="Songti TC" w:hAnsi="Times New Roman" w:cs="Times New Roman"/>
          <w:lang w:eastAsia="zh-CN"/>
        </w:rPr>
        <w:t>周数据估计需求均值，并使用后</w:t>
      </w:r>
      <w:r w:rsidRPr="007415B8">
        <w:rPr>
          <w:rFonts w:ascii="Times New Roman" w:eastAsia="Songti TC" w:hAnsi="Times New Roman" w:cs="Times New Roman"/>
          <w:lang w:eastAsia="zh-CN"/>
        </w:rPr>
        <w:t xml:space="preserve"> 1 </w:t>
      </w:r>
      <w:r w:rsidRPr="007415B8">
        <w:rPr>
          <w:rFonts w:ascii="Times New Roman" w:eastAsia="Songti TC" w:hAnsi="Times New Roman" w:cs="Times New Roman"/>
          <w:lang w:eastAsia="zh-CN"/>
        </w:rPr>
        <w:t>周数据作为测试期。鲁棒版本进一步采用单侧</w:t>
      </w:r>
      <w:r w:rsidRPr="007415B8">
        <w:rPr>
          <w:rFonts w:ascii="Times New Roman" w:eastAsia="Songti TC" w:hAnsi="Times New Roman" w:cs="Times New Roman"/>
          <w:lang w:eastAsia="zh-CN"/>
        </w:rPr>
        <w:t xml:space="preserve"> 90% </w:t>
      </w:r>
      <w:r w:rsidRPr="007415B8">
        <w:rPr>
          <w:rFonts w:ascii="Times New Roman" w:eastAsia="Songti TC" w:hAnsi="Times New Roman" w:cs="Times New Roman"/>
          <w:lang w:eastAsia="zh-CN"/>
        </w:rPr>
        <w:t>分位修正。第一阶段实验的主要评价指标包括：行满足率（</w:t>
      </w:r>
      <w:r w:rsidRPr="007415B8">
        <w:rPr>
          <w:rFonts w:ascii="Times New Roman" w:eastAsia="Songti TC" w:hAnsi="Times New Roman" w:cs="Times New Roman"/>
          <w:lang w:eastAsia="zh-CN"/>
        </w:rPr>
        <w:t>Line Fill Rate, LFR</w:t>
      </w:r>
      <w:r w:rsidRPr="007415B8">
        <w:rPr>
          <w:rFonts w:ascii="Times New Roman" w:eastAsia="Songti TC" w:hAnsi="Times New Roman" w:cs="Times New Roman"/>
          <w:lang w:eastAsia="zh-CN"/>
        </w:rPr>
        <w:t>）、平均缺货概率（</w:t>
      </w:r>
      <w:r w:rsidRPr="007415B8">
        <w:rPr>
          <w:rFonts w:ascii="Times New Roman" w:eastAsia="Songti TC" w:hAnsi="Times New Roman" w:cs="Times New Roman"/>
          <w:lang w:eastAsia="zh-CN"/>
        </w:rPr>
        <w:t>Average Stockout Probability</w:t>
      </w:r>
      <w:r w:rsidRPr="007415B8">
        <w:rPr>
          <w:rFonts w:ascii="Times New Roman" w:eastAsia="Songti TC" w:hAnsi="Times New Roman" w:cs="Times New Roman"/>
          <w:lang w:eastAsia="zh-CN"/>
        </w:rPr>
        <w:t>）、平均运行时间（</w:t>
      </w:r>
      <w:r w:rsidRPr="007415B8">
        <w:rPr>
          <w:rFonts w:ascii="Times New Roman" w:eastAsia="Songti TC" w:hAnsi="Times New Roman" w:cs="Times New Roman"/>
          <w:lang w:eastAsia="zh-CN"/>
        </w:rPr>
        <w:t>seconds</w:t>
      </w:r>
      <w:r w:rsidRPr="007415B8">
        <w:rPr>
          <w:rFonts w:ascii="Times New Roman" w:eastAsia="Songti TC" w:hAnsi="Times New Roman" w:cs="Times New Roman"/>
          <w:lang w:eastAsia="zh-CN"/>
        </w:rPr>
        <w:t>）以及上架</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数量。该层结果用于衡量算法在统一代理目标下的样本外表现。</w:t>
      </w:r>
    </w:p>
    <w:p w14:paraId="096565B9" w14:textId="77777777" w:rsidR="009E7108" w:rsidRPr="007415B8" w:rsidRDefault="00000000">
      <w:pPr>
        <w:spacing w:line="360" w:lineRule="auto"/>
        <w:ind w:firstLine="420"/>
        <w:rPr>
          <w:rFonts w:ascii="Times New Roman" w:eastAsia="Songti TC" w:hAnsi="Times New Roman" w:cs="Times New Roman"/>
        </w:rPr>
      </w:pPr>
      <m:oMathPara>
        <m:oMathParaPr>
          <m:jc m:val="center"/>
        </m:oMathParaPr>
        <m:oMath>
          <m:sSubSup>
            <m:sSubSupPr>
              <m:ctrlPr>
                <w:rPr>
                  <w:rFonts w:ascii="Cambria Math" w:eastAsia="Songti TC" w:hAnsi="Cambria Math" w:cs="Times New Roman"/>
                </w:rPr>
              </m:ctrlPr>
            </m:sSubSupPr>
            <m:e>
              <m:r>
                <w:rPr>
                  <w:rFonts w:ascii="Cambria Math" w:eastAsia="Songti TC" w:hAnsi="Cambria Math" w:cs="Times New Roman"/>
                </w:rPr>
                <m:t>μ</m:t>
              </m:r>
            </m:e>
            <m:sub>
              <m:r>
                <w:rPr>
                  <w:rFonts w:ascii="Cambria Math" w:eastAsia="Songti TC" w:hAnsi="Cambria Math" w:cs="Times New Roman"/>
                </w:rPr>
                <m:t>i</m:t>
              </m:r>
            </m:sub>
            <m:sup>
              <m:r>
                <m:rPr>
                  <m:sty m:val="p"/>
                </m:rPr>
                <w:rPr>
                  <w:rFonts w:ascii="Cambria Math" w:eastAsia="Songti TC" w:hAnsi="Cambria Math" w:cs="Times New Roman"/>
                </w:rPr>
                <m:t>rob</m:t>
              </m:r>
            </m:sup>
          </m:sSubSup>
          <m:r>
            <m:rPr>
              <m:sty m:val="p"/>
            </m:rPr>
            <w:rPr>
              <w:rFonts w:ascii="Cambria Math" w:eastAsia="Songti TC" w:hAnsi="Cambria Math" w:cs="Times New Roman"/>
            </w:rPr>
            <m:t>=</m:t>
          </m:r>
          <m:sSub>
            <m:sSubPr>
              <m:ctrlPr>
                <w:rPr>
                  <w:rFonts w:ascii="Cambria Math" w:eastAsia="Songti TC" w:hAnsi="Cambria Math" w:cs="Times New Roman"/>
                </w:rPr>
              </m:ctrlPr>
            </m:sSubPr>
            <m:e>
              <m:r>
                <w:rPr>
                  <w:rFonts w:ascii="Cambria Math" w:eastAsia="Songti TC" w:hAnsi="Cambria Math" w:cs="Times New Roman"/>
                </w:rPr>
                <m:t>μ</m:t>
              </m:r>
            </m:e>
            <m:sub>
              <m:r>
                <w:rPr>
                  <w:rFonts w:ascii="Cambria Math" w:eastAsia="Songti TC" w:hAnsi="Cambria Math" w:cs="Times New Roman"/>
                </w:rPr>
                <m:t>i</m:t>
              </m:r>
            </m:sub>
          </m:sSub>
          <m:r>
            <m:rPr>
              <m:sty m:val="p"/>
            </m:rPr>
            <w:rPr>
              <w:rFonts w:ascii="Cambria Math" w:eastAsia="Songti TC" w:hAnsi="Cambria Math" w:cs="Times New Roman"/>
            </w:rPr>
            <m:t>+</m:t>
          </m:r>
          <m:r>
            <w:rPr>
              <w:rFonts w:ascii="Cambria Math" w:eastAsia="Songti TC" w:hAnsi="Cambria Math" w:cs="Times New Roman"/>
            </w:rPr>
            <m:t>z</m:t>
          </m:r>
          <m:r>
            <m:rPr>
              <m:sty m:val="p"/>
            </m:rPr>
            <w:rPr>
              <w:rFonts w:ascii="Cambria Math" w:eastAsia="Songti TC" w:hAnsi="Cambria Math" w:cs="Times New Roman"/>
            </w:rPr>
            <m:t>⋅</m:t>
          </m:r>
          <m:r>
            <w:rPr>
              <w:rFonts w:ascii="Cambria Math" w:eastAsia="Songti TC" w:hAnsi="Cambria Math" w:cs="Times New Roman"/>
            </w:rPr>
            <m:t>S</m:t>
          </m:r>
          <m:sSub>
            <m:sSubPr>
              <m:ctrlPr>
                <w:rPr>
                  <w:rFonts w:ascii="Cambria Math" w:eastAsia="Songti TC" w:hAnsi="Cambria Math" w:cs="Times New Roman"/>
                </w:rPr>
              </m:ctrlPr>
            </m:sSubPr>
            <m:e>
              <m:r>
                <w:rPr>
                  <w:rFonts w:ascii="Cambria Math" w:eastAsia="Songti TC" w:hAnsi="Cambria Math" w:cs="Times New Roman"/>
                </w:rPr>
                <m:t>E</m:t>
              </m:r>
            </m:e>
            <m:sub>
              <m:r>
                <w:rPr>
                  <w:rFonts w:ascii="Cambria Math" w:eastAsia="Songti TC" w:hAnsi="Cambria Math" w:cs="Times New Roman"/>
                </w:rPr>
                <m:t>i</m:t>
              </m:r>
            </m:sub>
          </m:sSub>
        </m:oMath>
      </m:oMathPara>
    </w:p>
    <w:p w14:paraId="11FC233B"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同时，从订单结构看，样本期平均篮子大小为</w:t>
      </w:r>
      <w:r w:rsidRPr="007415B8">
        <w:rPr>
          <w:rFonts w:ascii="Times New Roman" w:eastAsia="Songti TC" w:hAnsi="Times New Roman" w:cs="Times New Roman"/>
          <w:lang w:eastAsia="zh-CN"/>
        </w:rPr>
        <w:t xml:space="preserve"> 1.73 </w:t>
      </w:r>
      <w:r w:rsidRPr="007415B8">
        <w:rPr>
          <w:rFonts w:ascii="Times New Roman" w:eastAsia="Songti TC" w:hAnsi="Times New Roman" w:cs="Times New Roman"/>
          <w:lang w:eastAsia="zh-CN"/>
        </w:rPr>
        <w:t>个</w:t>
      </w:r>
      <w:r w:rsidRPr="007415B8">
        <w:rPr>
          <w:rFonts w:ascii="Times New Roman" w:eastAsia="Songti TC" w:hAnsi="Times New Roman" w:cs="Times New Roman"/>
          <w:lang w:eastAsia="zh-CN"/>
        </w:rPr>
        <w:t xml:space="preserve"> SKU/</w:t>
      </w:r>
      <w:r w:rsidRPr="007415B8">
        <w:rPr>
          <w:rFonts w:ascii="Times New Roman" w:eastAsia="Songti TC" w:hAnsi="Times New Roman" w:cs="Times New Roman"/>
          <w:lang w:eastAsia="zh-CN"/>
        </w:rPr>
        <w:t>单，其中单</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订单占比约</w:t>
      </w:r>
      <w:r w:rsidRPr="007415B8">
        <w:rPr>
          <w:rFonts w:ascii="Times New Roman" w:eastAsia="Songti TC" w:hAnsi="Times New Roman" w:cs="Times New Roman"/>
          <w:lang w:eastAsia="zh-CN"/>
        </w:rPr>
        <w:t xml:space="preserve"> 60.88%</w:t>
      </w:r>
      <w:r w:rsidRPr="007415B8">
        <w:rPr>
          <w:rFonts w:ascii="Times New Roman" w:eastAsia="Songti TC" w:hAnsi="Times New Roman" w:cs="Times New Roman"/>
          <w:lang w:eastAsia="zh-CN"/>
        </w:rPr>
        <w:t>，多</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订单占比约</w:t>
      </w:r>
      <w:r w:rsidRPr="007415B8">
        <w:rPr>
          <w:rFonts w:ascii="Times New Roman" w:eastAsia="Songti TC" w:hAnsi="Times New Roman" w:cs="Times New Roman"/>
          <w:lang w:eastAsia="zh-CN"/>
        </w:rPr>
        <w:t xml:space="preserve"> 39.12%</w:t>
      </w:r>
      <w:r w:rsidRPr="007415B8">
        <w:rPr>
          <w:rFonts w:ascii="Times New Roman" w:eastAsia="Songti TC" w:hAnsi="Times New Roman" w:cs="Times New Roman"/>
          <w:lang w:eastAsia="zh-CN"/>
        </w:rPr>
        <w:t>。这意味着，即使某一方案在</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级</w:t>
      </w:r>
      <w:r w:rsidRPr="007415B8">
        <w:rPr>
          <w:rFonts w:ascii="Times New Roman" w:eastAsia="Songti TC" w:hAnsi="Times New Roman" w:cs="Times New Roman"/>
          <w:lang w:eastAsia="zh-CN"/>
        </w:rPr>
        <w:t xml:space="preserve"> line fill rate </w:t>
      </w:r>
      <w:r w:rsidRPr="007415B8">
        <w:rPr>
          <w:rFonts w:ascii="Times New Roman" w:eastAsia="Songti TC" w:hAnsi="Times New Roman" w:cs="Times New Roman"/>
          <w:lang w:eastAsia="zh-CN"/>
        </w:rPr>
        <w:t>上表现较好，也不必然在整单履约口径下保持同等优势。特别是在多</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订单中，只要其中一部分商品缺货，就可能导致整单失败或部分履约，因此订单结构本身就是理解</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指标与</w:t>
      </w:r>
      <w:r w:rsidRPr="007415B8">
        <w:rPr>
          <w:rFonts w:ascii="Times New Roman" w:eastAsia="Songti TC" w:hAnsi="Times New Roman" w:cs="Times New Roman"/>
          <w:lang w:eastAsia="zh-CN"/>
        </w:rPr>
        <w:t xml:space="preserve"> basket-level </w:t>
      </w:r>
      <w:r w:rsidRPr="007415B8">
        <w:rPr>
          <w:rFonts w:ascii="Times New Roman" w:eastAsia="Songti TC" w:hAnsi="Times New Roman" w:cs="Times New Roman"/>
          <w:lang w:eastAsia="zh-CN"/>
        </w:rPr>
        <w:t>指标差异的重要背景。与此同时，本文进一步加入第二阶段</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：在</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场景下对主方法与</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做共同窗口对齐，并在真实订单篮上执行</w:t>
      </w:r>
      <w:r w:rsidRPr="007415B8">
        <w:rPr>
          <w:rFonts w:ascii="Times New Roman" w:eastAsia="Songti TC" w:hAnsi="Times New Roman" w:cs="Times New Roman"/>
          <w:lang w:eastAsia="zh-CN"/>
        </w:rPr>
        <w:t xml:space="preserve"> replay</w:t>
      </w:r>
      <w:r w:rsidRPr="007415B8">
        <w:rPr>
          <w:rFonts w:ascii="Times New Roman" w:eastAsia="Songti TC" w:hAnsi="Times New Roman" w:cs="Times New Roman"/>
          <w:lang w:eastAsia="zh-CN"/>
        </w:rPr>
        <w:t>，以刻画更贴近即时零售履约体验的订单级效果。在本文设定下，</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的容量口径已与主方法完全统一，因此</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的解释重点不在于</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谁的</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数值更大</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，而在于</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在统一容量口径与统一窗口下，不同方法在订单级</w:t>
      </w:r>
      <w:r w:rsidRPr="007415B8">
        <w:rPr>
          <w:rFonts w:ascii="Times New Roman" w:eastAsia="Songti TC" w:hAnsi="Times New Roman" w:cs="Times New Roman"/>
          <w:lang w:eastAsia="zh-CN"/>
        </w:rPr>
        <w:t xml:space="preserve"> KPI </w:t>
      </w:r>
      <w:r w:rsidRPr="007415B8">
        <w:rPr>
          <w:rFonts w:ascii="Times New Roman" w:eastAsia="Songti TC" w:hAnsi="Times New Roman" w:cs="Times New Roman"/>
          <w:lang w:eastAsia="zh-CN"/>
        </w:rPr>
        <w:t>上如何表现</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w:t>
      </w:r>
    </w:p>
    <w:p w14:paraId="10E04AAE" w14:textId="77777777" w:rsidR="009E7108"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4.3 Benchmark </w:t>
      </w:r>
      <w:r w:rsidRPr="007415B8">
        <w:rPr>
          <w:rFonts w:ascii="Times New Roman" w:eastAsia="Songti TC" w:hAnsi="Times New Roman" w:cs="Times New Roman"/>
          <w:sz w:val="22"/>
          <w:szCs w:val="22"/>
          <w:lang w:eastAsia="zh-CN"/>
        </w:rPr>
        <w:t>设计：共同窗口与订单篮子回放</w:t>
      </w:r>
    </w:p>
    <w:p w14:paraId="079DAA30" w14:textId="77777777" w:rsidR="009E7108"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为保证</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的可比性，本文不直接将不同实验批次的汇总结果横向拼接，而是采用共同窗口对齐策略。具体而言，</w:t>
      </w:r>
      <w:r w:rsidRPr="007415B8">
        <w:rPr>
          <w:rFonts w:ascii="Times New Roman" w:eastAsia="Songti TC" w:hAnsi="Times New Roman" w:cs="Times New Roman"/>
          <w:lang w:eastAsia="zh-CN"/>
        </w:rPr>
        <w:t xml:space="preserve">benchmark </w:t>
      </w:r>
      <w:r w:rsidRPr="007415B8">
        <w:rPr>
          <w:rFonts w:ascii="Times New Roman" w:eastAsia="Songti TC" w:hAnsi="Times New Roman" w:cs="Times New Roman"/>
          <w:lang w:eastAsia="zh-CN"/>
        </w:rPr>
        <w:t>脚本同时读取主方法与</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w:t>
      </w:r>
      <w:r w:rsidRPr="007415B8">
        <w:rPr>
          <w:rFonts w:ascii="Times New Roman" w:eastAsia="Songti TC" w:hAnsi="Times New Roman" w:cs="Times New Roman"/>
          <w:lang w:eastAsia="zh-CN"/>
        </w:rPr>
        <w:t xml:space="preserve"> plans.csv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rolling_results.csv</w:t>
      </w:r>
      <w:r w:rsidRPr="007415B8">
        <w:rPr>
          <w:rFonts w:ascii="Times New Roman" w:eastAsia="Songti TC" w:hAnsi="Times New Roman" w:cs="Times New Roman"/>
          <w:lang w:eastAsia="zh-CN"/>
        </w:rPr>
        <w:t>，并与由</w:t>
      </w:r>
      <w:r w:rsidRPr="007415B8">
        <w:rPr>
          <w:rFonts w:ascii="Times New Roman" w:eastAsia="Songti TC" w:hAnsi="Times New Roman" w:cs="Times New Roman"/>
          <w:lang w:eastAsia="zh-CN"/>
        </w:rPr>
        <w:t xml:space="preserve"> scanner_data.csv </w:t>
      </w:r>
      <w:r w:rsidRPr="007415B8">
        <w:rPr>
          <w:rFonts w:ascii="Times New Roman" w:eastAsia="Songti TC" w:hAnsi="Times New Roman" w:cs="Times New Roman"/>
          <w:lang w:eastAsia="zh-CN"/>
        </w:rPr>
        <w:t>构造得到的滚动窗口求交，仅保留各类结果同时存在的窗口。当前</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场景下，最终共同窗口数为</w:t>
      </w:r>
      <w:r w:rsidRPr="007415B8">
        <w:rPr>
          <w:rFonts w:ascii="Times New Roman" w:eastAsia="Songti TC" w:hAnsi="Times New Roman" w:cs="Times New Roman"/>
          <w:lang w:eastAsia="zh-CN"/>
        </w:rPr>
        <w:t xml:space="preserve"> 43</w:t>
      </w:r>
      <w:r w:rsidRPr="007415B8">
        <w:rPr>
          <w:rFonts w:ascii="Times New Roman" w:eastAsia="Songti TC" w:hAnsi="Times New Roman" w:cs="Times New Roman"/>
          <w:lang w:eastAsia="zh-CN"/>
        </w:rPr>
        <w:t>。需要说明的是，不同结果文件中的窗口数并不完全一致。主方法的滚动实验基于周聚合需求共生成</w:t>
      </w:r>
      <w:r w:rsidRPr="007415B8">
        <w:rPr>
          <w:rFonts w:ascii="Times New Roman" w:eastAsia="Songti TC" w:hAnsi="Times New Roman" w:cs="Times New Roman"/>
          <w:lang w:eastAsia="zh-CN"/>
        </w:rPr>
        <w:t xml:space="preserve"> 45 </w:t>
      </w:r>
      <w:r w:rsidRPr="007415B8">
        <w:rPr>
          <w:rFonts w:ascii="Times New Roman" w:eastAsia="Songti TC" w:hAnsi="Times New Roman" w:cs="Times New Roman"/>
          <w:lang w:eastAsia="zh-CN"/>
        </w:rPr>
        <w:t>个窗口；</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的独立重跑结果保留了</w:t>
      </w:r>
      <w:r w:rsidRPr="007415B8">
        <w:rPr>
          <w:rFonts w:ascii="Times New Roman" w:eastAsia="Songti TC" w:hAnsi="Times New Roman" w:cs="Times New Roman"/>
          <w:lang w:eastAsia="zh-CN"/>
        </w:rPr>
        <w:t xml:space="preserve"> 44 </w:t>
      </w:r>
      <w:r w:rsidRPr="007415B8">
        <w:rPr>
          <w:rFonts w:ascii="Times New Roman" w:eastAsia="Songti TC" w:hAnsi="Times New Roman" w:cs="Times New Roman"/>
          <w:lang w:eastAsia="zh-CN"/>
        </w:rPr>
        <w:t>个</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窗口；而在进一步与订单级</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scanner_data</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构造的测试区间、主</w:t>
      </w:r>
      <w:r w:rsidRPr="007415B8">
        <w:rPr>
          <w:rFonts w:ascii="Times New Roman" w:eastAsia="Songti TC" w:hAnsi="Times New Roman" w:cs="Times New Roman"/>
          <w:lang w:eastAsia="zh-CN"/>
        </w:rPr>
        <w:lastRenderedPageBreak/>
        <w:t>方法方案文件及</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方案文件取交集后，最终可用于</w:t>
      </w:r>
      <w:r w:rsidRPr="007415B8">
        <w:rPr>
          <w:rFonts w:ascii="Times New Roman" w:eastAsia="Songti TC" w:hAnsi="Times New Roman" w:cs="Times New Roman"/>
          <w:lang w:eastAsia="zh-CN"/>
        </w:rPr>
        <w:t xml:space="preserve"> basket replay </w:t>
      </w:r>
      <w:r w:rsidRPr="007415B8">
        <w:rPr>
          <w:rFonts w:ascii="Times New Roman" w:eastAsia="Songti TC" w:hAnsi="Times New Roman" w:cs="Times New Roman"/>
          <w:lang w:eastAsia="zh-CN"/>
        </w:rPr>
        <w:t>的共同窗口数为</w:t>
      </w:r>
      <w:r w:rsidRPr="007415B8">
        <w:rPr>
          <w:rFonts w:ascii="Times New Roman" w:eastAsia="Songti TC" w:hAnsi="Times New Roman" w:cs="Times New Roman"/>
          <w:lang w:eastAsia="zh-CN"/>
        </w:rPr>
        <w:t xml:space="preserve"> 43</w:t>
      </w:r>
      <w:r w:rsidRPr="007415B8">
        <w:rPr>
          <w:rFonts w:ascii="Times New Roman" w:eastAsia="Songti TC" w:hAnsi="Times New Roman" w:cs="Times New Roman"/>
          <w:lang w:eastAsia="zh-CN"/>
        </w:rPr>
        <w:t>。本文正文中凡涉及订单级</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的横向比较，均以这</w:t>
      </w:r>
      <w:r w:rsidRPr="007415B8">
        <w:rPr>
          <w:rFonts w:ascii="Times New Roman" w:eastAsia="Songti TC" w:hAnsi="Times New Roman" w:cs="Times New Roman"/>
          <w:lang w:eastAsia="zh-CN"/>
        </w:rPr>
        <w:t xml:space="preserve"> 43 </w:t>
      </w:r>
      <w:r w:rsidRPr="007415B8">
        <w:rPr>
          <w:rFonts w:ascii="Times New Roman" w:eastAsia="Songti TC" w:hAnsi="Times New Roman" w:cs="Times New Roman"/>
          <w:lang w:eastAsia="zh-CN"/>
        </w:rPr>
        <w:t>个</w:t>
      </w:r>
      <w:r w:rsidRPr="007415B8">
        <w:rPr>
          <w:rFonts w:ascii="Times New Roman" w:eastAsia="Songti TC" w:hAnsi="Times New Roman" w:cs="Times New Roman"/>
          <w:lang w:eastAsia="zh-CN"/>
        </w:rPr>
        <w:t xml:space="preserve"> shared windows </w:t>
      </w:r>
      <w:r w:rsidRPr="007415B8">
        <w:rPr>
          <w:rFonts w:ascii="Times New Roman" w:eastAsia="Songti TC" w:hAnsi="Times New Roman" w:cs="Times New Roman"/>
          <w:lang w:eastAsia="zh-CN"/>
        </w:rPr>
        <w:t>为准，而不将不同窗口集合下的</w:t>
      </w:r>
      <w:r w:rsidRPr="007415B8">
        <w:rPr>
          <w:rFonts w:ascii="Times New Roman" w:eastAsia="Songti TC" w:hAnsi="Times New Roman" w:cs="Times New Roman"/>
          <w:lang w:eastAsia="zh-CN"/>
        </w:rPr>
        <w:t xml:space="preserve"> summary </w:t>
      </w:r>
      <w:r w:rsidRPr="007415B8">
        <w:rPr>
          <w:rFonts w:ascii="Times New Roman" w:eastAsia="Songti TC" w:hAnsi="Times New Roman" w:cs="Times New Roman"/>
          <w:lang w:eastAsia="zh-CN"/>
        </w:rPr>
        <w:t>结果直接拼接比较。</w:t>
      </w:r>
    </w:p>
    <w:p w14:paraId="4696B706" w14:textId="77777777" w:rsidR="009E7108"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在共同窗口上，本文进一步使用真实订单级扫描数据进行篮子回放。设</w:t>
      </w:r>
      <w:r w:rsidRPr="007415B8">
        <w:rPr>
          <w:rFonts w:ascii="Times New Roman" w:eastAsia="Songti TC" w:hAnsi="Times New Roman" w:cs="Times New Roman"/>
          <w:lang w:eastAsia="zh-CN"/>
        </w:rPr>
        <w:t xml:space="preserve"> whole-order replay </w:t>
      </w:r>
      <w:r w:rsidRPr="007415B8">
        <w:rPr>
          <w:rFonts w:ascii="Times New Roman" w:eastAsia="Songti TC" w:hAnsi="Times New Roman" w:cs="Times New Roman"/>
          <w:lang w:eastAsia="zh-CN"/>
        </w:rPr>
        <w:t>要求订单中所有行项目均可满足时才计为整单成功；</w:t>
      </w:r>
      <w:r w:rsidRPr="007415B8">
        <w:rPr>
          <w:rFonts w:ascii="Times New Roman" w:eastAsia="Songti TC" w:hAnsi="Times New Roman" w:cs="Times New Roman"/>
          <w:lang w:eastAsia="zh-CN"/>
        </w:rPr>
        <w:t xml:space="preserve">partial-order replay </w:t>
      </w:r>
      <w:r w:rsidRPr="007415B8">
        <w:rPr>
          <w:rFonts w:ascii="Times New Roman" w:eastAsia="Songti TC" w:hAnsi="Times New Roman" w:cs="Times New Roman"/>
          <w:lang w:eastAsia="zh-CN"/>
        </w:rPr>
        <w:t>则允许部分行先履约，并分别报告</w:t>
      </w:r>
      <w:r w:rsidRPr="007415B8">
        <w:rPr>
          <w:rFonts w:ascii="Times New Roman" w:eastAsia="Songti TC" w:hAnsi="Times New Roman" w:cs="Times New Roman"/>
          <w:lang w:eastAsia="zh-CN"/>
        </w:rPr>
        <w:t xml:space="preserve"> basket OFR</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basket LFR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basket QFR</w:t>
      </w:r>
      <w:r w:rsidRPr="007415B8">
        <w:rPr>
          <w:rFonts w:ascii="Times New Roman" w:eastAsia="Songti TC" w:hAnsi="Times New Roman" w:cs="Times New Roman"/>
          <w:lang w:eastAsia="zh-CN"/>
        </w:rPr>
        <w:t>。与此同时，</w:t>
      </w:r>
      <w:r w:rsidRPr="007415B8">
        <w:rPr>
          <w:rFonts w:ascii="Times New Roman" w:eastAsia="Songti TC" w:hAnsi="Times New Roman" w:cs="Times New Roman"/>
          <w:lang w:eastAsia="zh-CN"/>
        </w:rPr>
        <w:t xml:space="preserve">benchmark </w:t>
      </w:r>
      <w:r w:rsidRPr="007415B8">
        <w:rPr>
          <w:rFonts w:ascii="Times New Roman" w:eastAsia="Songti TC" w:hAnsi="Times New Roman" w:cs="Times New Roman"/>
          <w:lang w:eastAsia="zh-CN"/>
        </w:rPr>
        <w:t>输出文件中额外保留</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aggregated_lfr_basis</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字段，用于标记</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aggregated_lfr</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的口径来源，提醒读者该指标只是各方法自身</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rolling_results</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中的</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指标，而非可以跨方法直接当作同一绝对量纲比较的真实订单级指标。同时，本文所说的</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统一</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主要是指统一数据来源、统一容量核算口径、统一滚动窗口协议与统一订单回放规则，而不意味着不同算法完全共享同一求解空间。尤其对于</w:t>
      </w:r>
      <w:r w:rsidRPr="007415B8">
        <w:rPr>
          <w:rFonts w:ascii="Times New Roman" w:eastAsia="Songti TC" w:hAnsi="Times New Roman" w:cs="Times New Roman"/>
          <w:lang w:eastAsia="zh-CN"/>
        </w:rPr>
        <w:t xml:space="preserve"> hybrid_v2</w:t>
      </w:r>
      <w:r w:rsidRPr="007415B8">
        <w:rPr>
          <w:rFonts w:ascii="Times New Roman" w:eastAsia="Songti TC" w:hAnsi="Times New Roman" w:cs="Times New Roman"/>
          <w:lang w:eastAsia="zh-CN"/>
        </w:rPr>
        <w:t>，其内部仍保留先选品后配货的两阶段机制，因此本文的</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本质上属于统一业务环境下的机制比较。</w:t>
      </w:r>
    </w:p>
    <w:p w14:paraId="1EF834E0"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4.4 </w:t>
      </w:r>
      <w:r w:rsidRPr="007415B8">
        <w:rPr>
          <w:rFonts w:ascii="Times New Roman" w:eastAsia="Songti TC" w:hAnsi="Times New Roman" w:cs="Times New Roman"/>
          <w:sz w:val="22"/>
          <w:szCs w:val="22"/>
          <w:lang w:eastAsia="zh-CN"/>
        </w:rPr>
        <w:t>代码实现说明</w:t>
      </w:r>
    </w:p>
    <w:p w14:paraId="33114B18"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本文所有算法均在统一数据接口和统一评估口径下实现。</w:t>
      </w:r>
      <w:r w:rsidRPr="007415B8">
        <w:rPr>
          <w:rFonts w:ascii="Times New Roman" w:eastAsia="Songti TC" w:hAnsi="Times New Roman" w:cs="Times New Roman"/>
          <w:lang w:eastAsia="zh-CN"/>
        </w:rPr>
        <w:t>Greedy</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CP-SAT </w:t>
      </w:r>
      <w:r w:rsidRPr="007415B8">
        <w:rPr>
          <w:rFonts w:ascii="Times New Roman" w:eastAsia="Songti TC" w:hAnsi="Times New Roman" w:cs="Times New Roman"/>
          <w:lang w:eastAsia="zh-CN"/>
        </w:rPr>
        <w:t>对应主论文代码；</w:t>
      </w:r>
      <w:r w:rsidRPr="007415B8">
        <w:rPr>
          <w:rFonts w:ascii="Times New Roman" w:eastAsia="Songti TC" w:hAnsi="Times New Roman" w:cs="Times New Roman"/>
          <w:lang w:eastAsia="zh-CN"/>
        </w:rPr>
        <w:t xml:space="preserve">literature-inspired / hybrid </w:t>
      </w:r>
      <w:r w:rsidRPr="007415B8">
        <w:rPr>
          <w:rFonts w:ascii="Times New Roman" w:eastAsia="Songti TC" w:hAnsi="Times New Roman" w:cs="Times New Roman"/>
          <w:lang w:eastAsia="zh-CN"/>
        </w:rPr>
        <w:t>文献基线由</w:t>
      </w:r>
      <w:r w:rsidRPr="007415B8">
        <w:rPr>
          <w:rFonts w:ascii="Times New Roman" w:eastAsia="Songti TC" w:hAnsi="Times New Roman" w:cs="Times New Roman"/>
          <w:lang w:eastAsia="zh-CN"/>
        </w:rPr>
        <w:t xml:space="preserve"> src/literature/li_transchel_hybrid_baseline_v2.py </w:t>
      </w:r>
      <w:r w:rsidRPr="007415B8">
        <w:rPr>
          <w:rFonts w:ascii="Times New Roman" w:eastAsia="Songti TC" w:hAnsi="Times New Roman" w:cs="Times New Roman"/>
          <w:lang w:eastAsia="zh-CN"/>
        </w:rPr>
        <w:t>输出至</w:t>
      </w:r>
      <w:r w:rsidRPr="007415B8">
        <w:rPr>
          <w:rFonts w:ascii="Times New Roman" w:eastAsia="Songti TC" w:hAnsi="Times New Roman" w:cs="Times New Roman"/>
          <w:lang w:eastAsia="zh-CN"/>
        </w:rPr>
        <w:t xml:space="preserve"> results/literature/hybrid_v2/</w:t>
      </w:r>
      <w:r w:rsidRPr="007415B8">
        <w:rPr>
          <w:rFonts w:ascii="Times New Roman" w:eastAsia="Songti TC" w:hAnsi="Times New Roman" w:cs="Times New Roman"/>
          <w:lang w:eastAsia="zh-CN"/>
        </w:rPr>
        <w:t>；而</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过程由</w:t>
      </w:r>
      <w:r w:rsidRPr="007415B8">
        <w:rPr>
          <w:rFonts w:ascii="Times New Roman" w:eastAsia="Songti TC" w:hAnsi="Times New Roman" w:cs="Times New Roman"/>
          <w:lang w:eastAsia="zh-CN"/>
        </w:rPr>
        <w:t xml:space="preserve"> src/literature/benchmark_vs_hybrid_v2.py </w:t>
      </w:r>
      <w:r w:rsidRPr="007415B8">
        <w:rPr>
          <w:rFonts w:ascii="Times New Roman" w:eastAsia="Songti TC" w:hAnsi="Times New Roman" w:cs="Times New Roman"/>
          <w:lang w:eastAsia="zh-CN"/>
        </w:rPr>
        <w:t>完成，自动读取主方法与</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w:t>
      </w:r>
      <w:r w:rsidRPr="007415B8">
        <w:rPr>
          <w:rFonts w:ascii="Times New Roman" w:eastAsia="Songti TC" w:hAnsi="Times New Roman" w:cs="Times New Roman"/>
          <w:lang w:eastAsia="zh-CN"/>
        </w:rPr>
        <w:t xml:space="preserve"> rolling_results.csv </w:t>
      </w:r>
      <w:r w:rsidRPr="007415B8">
        <w:rPr>
          <w:rFonts w:ascii="Times New Roman" w:eastAsia="Songti TC" w:hAnsi="Times New Roman" w:cs="Times New Roman"/>
          <w:lang w:eastAsia="zh-CN"/>
        </w:rPr>
        <w:t>和</w:t>
      </w:r>
      <w:r w:rsidRPr="007415B8">
        <w:rPr>
          <w:rFonts w:ascii="Times New Roman" w:eastAsia="Songti TC" w:hAnsi="Times New Roman" w:cs="Times New Roman"/>
          <w:lang w:eastAsia="zh-CN"/>
        </w:rPr>
        <w:t xml:space="preserve"> plans.csv</w:t>
      </w:r>
      <w:r w:rsidRPr="007415B8">
        <w:rPr>
          <w:rFonts w:ascii="Times New Roman" w:eastAsia="Songti TC" w:hAnsi="Times New Roman" w:cs="Times New Roman"/>
          <w:lang w:eastAsia="zh-CN"/>
        </w:rPr>
        <w:t>，筛选共同窗口，并输出</w:t>
      </w:r>
      <w:r w:rsidRPr="007415B8">
        <w:rPr>
          <w:rFonts w:ascii="Times New Roman" w:eastAsia="Songti TC" w:hAnsi="Times New Roman" w:cs="Times New Roman"/>
          <w:lang w:eastAsia="zh-CN"/>
        </w:rPr>
        <w:t xml:space="preserve"> benchmark_whole_summary.csv</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benchmark_partial_summary.csv </w:t>
      </w:r>
      <w:r w:rsidRPr="007415B8">
        <w:rPr>
          <w:rFonts w:ascii="Times New Roman" w:eastAsia="Songti TC" w:hAnsi="Times New Roman" w:cs="Times New Roman"/>
          <w:lang w:eastAsia="zh-CN"/>
        </w:rPr>
        <w:t>等结果文件。本文同时在</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导出中增加</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aggregated_lfr_basis</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和文字提示说明，以避免将</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的聚合</w:t>
      </w:r>
      <w:r w:rsidRPr="007415B8">
        <w:rPr>
          <w:rFonts w:ascii="Times New Roman" w:eastAsia="Songti TC" w:hAnsi="Times New Roman" w:cs="Times New Roman"/>
          <w:lang w:eastAsia="zh-CN"/>
        </w:rPr>
        <w:t xml:space="preserve"> LFR </w:t>
      </w:r>
      <w:r w:rsidRPr="007415B8">
        <w:rPr>
          <w:rFonts w:ascii="Times New Roman" w:eastAsia="Songti TC" w:hAnsi="Times New Roman" w:cs="Times New Roman"/>
          <w:lang w:eastAsia="zh-CN"/>
        </w:rPr>
        <w:t>与主方法的解析期望值简单并列为同类绝对指标。为便于复现，本文的实验流程可概括为三个连续步骤：首先，由数据预处理脚本从原始</w:t>
      </w:r>
      <w:r w:rsidRPr="007415B8">
        <w:rPr>
          <w:rFonts w:ascii="Times New Roman" w:eastAsia="Songti TC" w:hAnsi="Times New Roman" w:cs="Times New Roman"/>
          <w:lang w:eastAsia="zh-CN"/>
        </w:rPr>
        <w:t xml:space="preserve"> scanner_data.csv </w:t>
      </w:r>
      <w:r w:rsidRPr="007415B8">
        <w:rPr>
          <w:rFonts w:ascii="Times New Roman" w:eastAsia="Songti TC" w:hAnsi="Times New Roman" w:cs="Times New Roman"/>
          <w:lang w:eastAsia="zh-CN"/>
        </w:rPr>
        <w:t>生成</w:t>
      </w:r>
      <w:r w:rsidRPr="007415B8">
        <w:rPr>
          <w:rFonts w:ascii="Times New Roman" w:eastAsia="Songti TC" w:hAnsi="Times New Roman" w:cs="Times New Roman"/>
          <w:lang w:eastAsia="zh-CN"/>
        </w:rPr>
        <w:t xml:space="preserve"> sku_params.csv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daily_demand.csv</w:t>
      </w:r>
      <w:r w:rsidRPr="007415B8">
        <w:rPr>
          <w:rFonts w:ascii="Times New Roman" w:eastAsia="Songti TC" w:hAnsi="Times New Roman" w:cs="Times New Roman"/>
          <w:lang w:eastAsia="zh-CN"/>
        </w:rPr>
        <w:t>；其次，主优化脚本在三类场景下执行</w:t>
      </w:r>
      <w:r w:rsidRPr="007415B8">
        <w:rPr>
          <w:rFonts w:ascii="Times New Roman" w:eastAsia="Songti TC" w:hAnsi="Times New Roman" w:cs="Times New Roman"/>
          <w:lang w:eastAsia="zh-CN"/>
        </w:rPr>
        <w:t xml:space="preserve"> rolling-window </w:t>
      </w:r>
      <w:r w:rsidRPr="007415B8">
        <w:rPr>
          <w:rFonts w:ascii="Times New Roman" w:eastAsia="Songti TC" w:hAnsi="Times New Roman" w:cs="Times New Roman"/>
          <w:lang w:eastAsia="zh-CN"/>
        </w:rPr>
        <w:t>求解，并输出</w:t>
      </w:r>
      <w:r w:rsidRPr="007415B8">
        <w:rPr>
          <w:rFonts w:ascii="Times New Roman" w:eastAsia="Songti TC" w:hAnsi="Times New Roman" w:cs="Times New Roman"/>
          <w:lang w:eastAsia="zh-CN"/>
        </w:rPr>
        <w:t xml:space="preserve"> summary.csv</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rolling_results.csv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lastRenderedPageBreak/>
        <w:t>plans.csv</w:t>
      </w:r>
      <w:r w:rsidRPr="007415B8">
        <w:rPr>
          <w:rFonts w:ascii="Times New Roman" w:eastAsia="Songti TC" w:hAnsi="Times New Roman" w:cs="Times New Roman"/>
          <w:lang w:eastAsia="zh-CN"/>
        </w:rPr>
        <w:t>；最后，</w:t>
      </w:r>
      <w:r w:rsidRPr="007415B8">
        <w:rPr>
          <w:rFonts w:ascii="Times New Roman" w:eastAsia="Songti TC" w:hAnsi="Times New Roman" w:cs="Times New Roman"/>
          <w:lang w:eastAsia="zh-CN"/>
        </w:rPr>
        <w:t xml:space="preserve">literature baseline </w:t>
      </w:r>
      <w:r w:rsidRPr="007415B8">
        <w:rPr>
          <w:rFonts w:ascii="Times New Roman" w:eastAsia="Songti TC" w:hAnsi="Times New Roman" w:cs="Times New Roman"/>
          <w:lang w:eastAsia="zh-CN"/>
        </w:rPr>
        <w:t>脚本生成</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的滚动方案与汇总结果，</w:t>
      </w:r>
      <w:r w:rsidRPr="007415B8">
        <w:rPr>
          <w:rFonts w:ascii="Times New Roman" w:eastAsia="Songti TC" w:hAnsi="Times New Roman" w:cs="Times New Roman"/>
          <w:lang w:eastAsia="zh-CN"/>
        </w:rPr>
        <w:t xml:space="preserve">benchmark </w:t>
      </w:r>
      <w:r w:rsidRPr="007415B8">
        <w:rPr>
          <w:rFonts w:ascii="Times New Roman" w:eastAsia="Songti TC" w:hAnsi="Times New Roman" w:cs="Times New Roman"/>
          <w:lang w:eastAsia="zh-CN"/>
        </w:rPr>
        <w:t>脚本在共同窗口上读取主方法与</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的方案文件，并基于真实订单明细执行</w:t>
      </w:r>
      <w:r w:rsidRPr="007415B8">
        <w:rPr>
          <w:rFonts w:ascii="Times New Roman" w:eastAsia="Songti TC" w:hAnsi="Times New Roman" w:cs="Times New Roman"/>
          <w:lang w:eastAsia="zh-CN"/>
        </w:rPr>
        <w:t xml:space="preserve"> whole-order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partial-order </w:t>
      </w:r>
      <w:r w:rsidRPr="007415B8">
        <w:rPr>
          <w:rFonts w:ascii="Times New Roman" w:eastAsia="Songti TC" w:hAnsi="Times New Roman" w:cs="Times New Roman"/>
          <w:lang w:eastAsia="zh-CN"/>
        </w:rPr>
        <w:t>两类篮子回放。由此，本文的聚合层结果与订单层结果均可在同一项目目录下追溯到对应源文件。</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rPr>
        <w:t>其中，</w:t>
      </w:r>
      <w:r w:rsidRPr="007415B8">
        <w:rPr>
          <w:rFonts w:ascii="Times New Roman" w:eastAsia="Songti TC" w:hAnsi="Times New Roman" w:cs="Times New Roman"/>
        </w:rPr>
        <w:t>literature</w:t>
      </w:r>
      <w:proofErr w:type="spellEnd"/>
      <w:r w:rsidRPr="007415B8">
        <w:rPr>
          <w:rFonts w:ascii="Times New Roman" w:eastAsia="Songti TC" w:hAnsi="Times New Roman" w:cs="Times New Roman"/>
        </w:rPr>
        <w:t xml:space="preserve"> baseline </w:t>
      </w:r>
      <w:proofErr w:type="spellStart"/>
      <w:r w:rsidRPr="007415B8">
        <w:rPr>
          <w:rFonts w:ascii="Times New Roman" w:eastAsia="Songti TC" w:hAnsi="Times New Roman" w:cs="Times New Roman"/>
        </w:rPr>
        <w:t>的代码组织也具有明确的模块化结构：数据读取与滚动窗口控制负责统一主方法与基线的输入口径；</w:t>
      </w:r>
      <w:r w:rsidRPr="007415B8">
        <w:rPr>
          <w:rFonts w:ascii="Times New Roman" w:eastAsia="Songti TC" w:hAnsi="Times New Roman" w:cs="Times New Roman"/>
        </w:rPr>
        <w:t>Stage</w:t>
      </w:r>
      <w:proofErr w:type="spellEnd"/>
      <w:r w:rsidRPr="007415B8">
        <w:rPr>
          <w:rFonts w:ascii="Times New Roman" w:eastAsia="Songti TC" w:hAnsi="Times New Roman" w:cs="Times New Roman"/>
        </w:rPr>
        <w:t xml:space="preserve"> A </w:t>
      </w:r>
      <w:proofErr w:type="spellStart"/>
      <w:r w:rsidRPr="007415B8">
        <w:rPr>
          <w:rFonts w:ascii="Times New Roman" w:eastAsia="Songti TC" w:hAnsi="Times New Roman" w:cs="Times New Roman"/>
        </w:rPr>
        <w:t>根据训练窗口生成</w:t>
      </w:r>
      <w:proofErr w:type="spellEnd"/>
      <w:r w:rsidRPr="007415B8">
        <w:rPr>
          <w:rFonts w:ascii="Times New Roman" w:eastAsia="Songti TC" w:hAnsi="Times New Roman" w:cs="Times New Roman"/>
        </w:rPr>
        <w:t xml:space="preserve"> MCI </w:t>
      </w:r>
      <w:proofErr w:type="spellStart"/>
      <w:r w:rsidRPr="007415B8">
        <w:rPr>
          <w:rFonts w:ascii="Times New Roman" w:eastAsia="Songti TC" w:hAnsi="Times New Roman" w:cs="Times New Roman"/>
        </w:rPr>
        <w:t>风格选品得分；</w:t>
      </w:r>
      <w:r w:rsidRPr="007415B8">
        <w:rPr>
          <w:rFonts w:ascii="Times New Roman" w:eastAsia="Songti TC" w:hAnsi="Times New Roman" w:cs="Times New Roman"/>
        </w:rPr>
        <w:t>Stage</w:t>
      </w:r>
      <w:proofErr w:type="spellEnd"/>
      <w:r w:rsidRPr="007415B8">
        <w:rPr>
          <w:rFonts w:ascii="Times New Roman" w:eastAsia="Songti TC" w:hAnsi="Times New Roman" w:cs="Times New Roman"/>
        </w:rPr>
        <w:t xml:space="preserve"> B </w:t>
      </w:r>
      <w:proofErr w:type="spellStart"/>
      <w:r w:rsidRPr="007415B8">
        <w:rPr>
          <w:rFonts w:ascii="Times New Roman" w:eastAsia="Songti TC" w:hAnsi="Times New Roman" w:cs="Times New Roman"/>
        </w:rPr>
        <w:t>在入选</w:t>
      </w:r>
      <w:proofErr w:type="spellEnd"/>
      <w:r w:rsidRPr="007415B8">
        <w:rPr>
          <w:rFonts w:ascii="Times New Roman" w:eastAsia="Songti TC" w:hAnsi="Times New Roman" w:cs="Times New Roman"/>
        </w:rPr>
        <w:t xml:space="preserve"> SKU </w:t>
      </w:r>
      <w:proofErr w:type="spellStart"/>
      <w:r w:rsidRPr="007415B8">
        <w:rPr>
          <w:rFonts w:ascii="Times New Roman" w:eastAsia="Songti TC" w:hAnsi="Times New Roman" w:cs="Times New Roman"/>
        </w:rPr>
        <w:t>集合上执行</w:t>
      </w:r>
      <w:proofErr w:type="spellEnd"/>
      <w:r w:rsidRPr="007415B8">
        <w:rPr>
          <w:rFonts w:ascii="Times New Roman" w:eastAsia="Songti TC" w:hAnsi="Times New Roman" w:cs="Times New Roman"/>
        </w:rPr>
        <w:t xml:space="preserve"> critical-ratio </w:t>
      </w:r>
      <w:proofErr w:type="spellStart"/>
      <w:r w:rsidRPr="007415B8">
        <w:rPr>
          <w:rFonts w:ascii="Times New Roman" w:eastAsia="Songti TC" w:hAnsi="Times New Roman" w:cs="Times New Roman"/>
        </w:rPr>
        <w:t>初始化、容量修复与</w:t>
      </w:r>
      <w:proofErr w:type="spellEnd"/>
      <w:r w:rsidRPr="007415B8">
        <w:rPr>
          <w:rFonts w:ascii="Times New Roman" w:eastAsia="Songti TC" w:hAnsi="Times New Roman" w:cs="Times New Roman"/>
        </w:rPr>
        <w:t xml:space="preserve"> substitution-aware local </w:t>
      </w:r>
      <w:proofErr w:type="spellStart"/>
      <w:r w:rsidRPr="007415B8">
        <w:rPr>
          <w:rFonts w:ascii="Times New Roman" w:eastAsia="Songti TC" w:hAnsi="Times New Roman" w:cs="Times New Roman"/>
        </w:rPr>
        <w:t>search</w:t>
      </w:r>
      <w:r w:rsidRPr="007415B8">
        <w:rPr>
          <w:rFonts w:ascii="Times New Roman" w:eastAsia="Songti TC" w:hAnsi="Times New Roman" w:cs="Times New Roman"/>
        </w:rPr>
        <w:t>；最后统一输出</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rolling_results</w:t>
      </w:r>
      <w:r w:rsidRPr="007415B8">
        <w:rPr>
          <w:rFonts w:ascii="Times New Roman" w:eastAsia="Songti TC" w:hAnsi="Times New Roman" w:cs="Times New Roman"/>
        </w:rPr>
        <w:t>、</w:t>
      </w:r>
      <w:r w:rsidRPr="007415B8">
        <w:rPr>
          <w:rFonts w:ascii="Times New Roman" w:eastAsia="Songti TC" w:hAnsi="Times New Roman" w:cs="Times New Roman"/>
        </w:rPr>
        <w:t>plans</w:t>
      </w:r>
      <w:r w:rsidRPr="007415B8">
        <w:rPr>
          <w:rFonts w:ascii="Times New Roman" w:eastAsia="Songti TC" w:hAnsi="Times New Roman" w:cs="Times New Roman"/>
        </w:rPr>
        <w:t>、</w:t>
      </w:r>
      <w:r w:rsidRPr="007415B8">
        <w:rPr>
          <w:rFonts w:ascii="Times New Roman" w:eastAsia="Songti TC" w:hAnsi="Times New Roman" w:cs="Times New Roman"/>
        </w:rPr>
        <w:t>window_metrics</w:t>
      </w:r>
      <w:r w:rsidRPr="007415B8">
        <w:rPr>
          <w:rFonts w:ascii="Times New Roman" w:eastAsia="Songti TC" w:hAnsi="Times New Roman" w:cs="Times New Roman"/>
        </w:rPr>
        <w:t>、</w:t>
      </w:r>
      <w:r w:rsidRPr="007415B8">
        <w:rPr>
          <w:rFonts w:ascii="Times New Roman" w:eastAsia="Songti TC" w:hAnsi="Times New Roman" w:cs="Times New Roman"/>
        </w:rPr>
        <w:t>substitution_matrix</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等文件，以便与主方法做</w:t>
      </w:r>
      <w:proofErr w:type="spellEnd"/>
      <w:r w:rsidRPr="007415B8">
        <w:rPr>
          <w:rFonts w:ascii="Times New Roman" w:eastAsia="Songti TC" w:hAnsi="Times New Roman" w:cs="Times New Roman"/>
        </w:rPr>
        <w:t xml:space="preserve"> shared-window </w:t>
      </w:r>
      <w:proofErr w:type="spellStart"/>
      <w:r w:rsidRPr="007415B8">
        <w:rPr>
          <w:rFonts w:ascii="Times New Roman" w:eastAsia="Songti TC" w:hAnsi="Times New Roman" w:cs="Times New Roman"/>
        </w:rPr>
        <w:t>对齐及订单篮</w:t>
      </w:r>
      <w:proofErr w:type="spellEnd"/>
      <w:r w:rsidRPr="007415B8">
        <w:rPr>
          <w:rFonts w:ascii="Times New Roman" w:eastAsia="Songti TC" w:hAnsi="Times New Roman" w:cs="Times New Roman"/>
        </w:rPr>
        <w:t xml:space="preserve"> replay</w:t>
      </w:r>
      <w:r w:rsidRPr="007415B8">
        <w:rPr>
          <w:rFonts w:ascii="Times New Roman" w:eastAsia="Songti TC" w:hAnsi="Times New Roman" w:cs="Times New Roman"/>
        </w:rPr>
        <w:t>。</w:t>
      </w:r>
      <w:r w:rsidRPr="007415B8">
        <w:rPr>
          <w:rFonts w:ascii="Times New Roman" w:eastAsia="Songti TC" w:hAnsi="Times New Roman" w:cs="Times New Roman"/>
          <w:lang w:eastAsia="zh-CN"/>
        </w:rPr>
        <w:t>这样的代码组织使该</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既保留了文献思想来源，又能在项目内部形成清晰、可复查的实验流水线。</w:t>
      </w:r>
    </w:p>
    <w:p w14:paraId="397AA9C4" w14:textId="77777777" w:rsidR="00F546BE"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5 </w:t>
      </w:r>
      <w:r w:rsidRPr="007415B8">
        <w:rPr>
          <w:rFonts w:ascii="Times New Roman" w:eastAsia="Songti TC" w:hAnsi="Times New Roman" w:cs="Times New Roman"/>
          <w:sz w:val="22"/>
          <w:szCs w:val="22"/>
          <w:lang w:eastAsia="zh-CN"/>
        </w:rPr>
        <w:t>实验结果与分析</w:t>
      </w:r>
    </w:p>
    <w:p w14:paraId="31CF9A12"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5.1 </w:t>
      </w:r>
      <w:r w:rsidRPr="007415B8">
        <w:rPr>
          <w:rFonts w:ascii="Times New Roman" w:eastAsia="Songti TC" w:hAnsi="Times New Roman" w:cs="Times New Roman"/>
          <w:sz w:val="22"/>
          <w:szCs w:val="22"/>
          <w:lang w:eastAsia="zh-CN"/>
        </w:rPr>
        <w:t>总体结果</w:t>
      </w:r>
    </w:p>
    <w:p w14:paraId="04568487"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表</w:t>
      </w:r>
      <w:r w:rsidRPr="007415B8">
        <w:rPr>
          <w:rFonts w:ascii="Times New Roman" w:eastAsia="Songti TC" w:hAnsi="Times New Roman" w:cs="Times New Roman"/>
          <w:lang w:eastAsia="zh-CN"/>
        </w:rPr>
        <w:t xml:space="preserve"> 4 </w:t>
      </w:r>
      <w:r w:rsidRPr="007415B8">
        <w:rPr>
          <w:rFonts w:ascii="Times New Roman" w:eastAsia="Songti TC" w:hAnsi="Times New Roman" w:cs="Times New Roman"/>
          <w:lang w:eastAsia="zh-CN"/>
        </w:rPr>
        <w:t>给出了三类场景下各算法的平均</w:t>
      </w:r>
      <w:r w:rsidRPr="007415B8">
        <w:rPr>
          <w:rFonts w:ascii="Times New Roman" w:eastAsia="Songti TC" w:hAnsi="Times New Roman" w:cs="Times New Roman"/>
          <w:lang w:eastAsia="zh-CN"/>
        </w:rPr>
        <w:t xml:space="preserve"> line fill rate</w:t>
      </w:r>
      <w:r w:rsidRPr="007415B8">
        <w:rPr>
          <w:rFonts w:ascii="Times New Roman" w:eastAsia="Songti TC" w:hAnsi="Times New Roman" w:cs="Times New Roman"/>
          <w:lang w:eastAsia="zh-CN"/>
        </w:rPr>
        <w:t>、平均缺货概率与平均运行时间。为了突出核心结论，表中保留了主方法与</w:t>
      </w:r>
      <w:r w:rsidRPr="007415B8">
        <w:rPr>
          <w:rFonts w:ascii="Times New Roman" w:eastAsia="Songti TC" w:hAnsi="Times New Roman" w:cs="Times New Roman"/>
          <w:lang w:eastAsia="zh-CN"/>
        </w:rPr>
        <w:t xml:space="preserve"> literature-inspired </w:t>
      </w:r>
      <w:r w:rsidRPr="007415B8">
        <w:rPr>
          <w:rFonts w:ascii="Times New Roman" w:eastAsia="Songti TC" w:hAnsi="Times New Roman" w:cs="Times New Roman"/>
          <w:lang w:eastAsia="zh-CN"/>
        </w:rPr>
        <w:t>基线在同一评估框架下的直接对比结果。</w:t>
      </w:r>
    </w:p>
    <w:p w14:paraId="0626D64F" w14:textId="77777777" w:rsidR="00AC1896" w:rsidRPr="007415B8" w:rsidRDefault="00000000">
      <w:pPr>
        <w:pStyle w:val="Heading3"/>
        <w:rPr>
          <w:rFonts w:ascii="Times New Roman" w:eastAsia="Songti TC" w:hAnsi="Times New Roman" w:cs="Times New Roman"/>
          <w:sz w:val="22"/>
        </w:rPr>
      </w:pPr>
      <w:r w:rsidRPr="007415B8">
        <w:rPr>
          <w:rFonts w:ascii="Times New Roman" w:eastAsia="Songti TC" w:hAnsi="Times New Roman" w:cs="Times New Roman"/>
          <w:sz w:val="22"/>
        </w:rPr>
        <w:t xml:space="preserve">5.1.1 </w:t>
      </w:r>
      <w:proofErr w:type="spellStart"/>
      <w:r w:rsidRPr="007415B8">
        <w:rPr>
          <w:rFonts w:ascii="Times New Roman" w:eastAsia="Songti TC" w:hAnsi="Times New Roman" w:cs="Times New Roman"/>
          <w:sz w:val="22"/>
        </w:rPr>
        <w:t>绝对</w:t>
      </w:r>
      <w:proofErr w:type="spellEnd"/>
      <w:r w:rsidRPr="007415B8">
        <w:rPr>
          <w:rFonts w:ascii="Times New Roman" w:eastAsia="Songti TC" w:hAnsi="Times New Roman" w:cs="Times New Roman"/>
          <w:sz w:val="22"/>
        </w:rPr>
        <w:t xml:space="preserve"> line fill rate </w:t>
      </w:r>
      <w:proofErr w:type="spellStart"/>
      <w:r w:rsidRPr="007415B8">
        <w:rPr>
          <w:rFonts w:ascii="Times New Roman" w:eastAsia="Songti TC" w:hAnsi="Times New Roman" w:cs="Times New Roman"/>
          <w:sz w:val="22"/>
        </w:rPr>
        <w:t>偏低的结构性解释</w:t>
      </w:r>
      <w:proofErr w:type="spellEnd"/>
    </w:p>
    <w:p w14:paraId="1AF84F12" w14:textId="77777777" w:rsidR="00AC1896" w:rsidRPr="007415B8" w:rsidRDefault="00000000">
      <w:pPr>
        <w:spacing w:line="360" w:lineRule="auto"/>
        <w:ind w:firstLine="420"/>
        <w:rPr>
          <w:rFonts w:ascii="Times New Roman" w:eastAsia="Songti TC" w:hAnsi="Times New Roman" w:cs="Times New Roman"/>
          <w:lang w:eastAsia="zh-CN"/>
        </w:rPr>
      </w:pPr>
      <w:proofErr w:type="spellStart"/>
      <w:r w:rsidRPr="007415B8">
        <w:rPr>
          <w:rFonts w:ascii="Times New Roman" w:eastAsia="Songti TC" w:hAnsi="Times New Roman" w:cs="Times New Roman"/>
        </w:rPr>
        <w:t>需要说明的是，本文实验中报告的绝对</w:t>
      </w:r>
      <w:proofErr w:type="spellEnd"/>
      <w:r w:rsidRPr="007415B8">
        <w:rPr>
          <w:rFonts w:ascii="Times New Roman" w:eastAsia="Songti TC" w:hAnsi="Times New Roman" w:cs="Times New Roman"/>
        </w:rPr>
        <w:t xml:space="preserve"> line fill rate </w:t>
      </w:r>
      <w:proofErr w:type="spellStart"/>
      <w:r w:rsidRPr="007415B8">
        <w:rPr>
          <w:rFonts w:ascii="Times New Roman" w:eastAsia="Songti TC" w:hAnsi="Times New Roman" w:cs="Times New Roman"/>
        </w:rPr>
        <w:t>水平在直觉上偏低，例如</w:t>
      </w:r>
      <w:proofErr w:type="spellEnd"/>
      <w:r w:rsidRPr="007415B8">
        <w:rPr>
          <w:rFonts w:ascii="Times New Roman" w:eastAsia="Songti TC" w:hAnsi="Times New Roman" w:cs="Times New Roman"/>
        </w:rPr>
        <w:t xml:space="preserve"> Baseline </w:t>
      </w:r>
      <w:proofErr w:type="spellStart"/>
      <w:r w:rsidRPr="007415B8">
        <w:rPr>
          <w:rFonts w:ascii="Times New Roman" w:eastAsia="Songti TC" w:hAnsi="Times New Roman" w:cs="Times New Roman"/>
        </w:rPr>
        <w:t>场景约为</w:t>
      </w:r>
      <w:proofErr w:type="spellEnd"/>
      <w:r w:rsidRPr="007415B8">
        <w:rPr>
          <w:rFonts w:ascii="Times New Roman" w:eastAsia="Songti TC" w:hAnsi="Times New Roman" w:cs="Times New Roman"/>
        </w:rPr>
        <w:t xml:space="preserve"> 0.20</w:t>
      </w:r>
      <w:r w:rsidRPr="007415B8">
        <w:rPr>
          <w:rFonts w:ascii="Times New Roman" w:eastAsia="Songti TC" w:hAnsi="Times New Roman" w:cs="Times New Roman"/>
        </w:rPr>
        <w:t>，</w:t>
      </w:r>
      <w:r w:rsidRPr="007415B8">
        <w:rPr>
          <w:rFonts w:ascii="Times New Roman" w:eastAsia="Songti TC" w:hAnsi="Times New Roman" w:cs="Times New Roman"/>
        </w:rPr>
        <w:t xml:space="preserve">Large Scale </w:t>
      </w:r>
      <w:proofErr w:type="spellStart"/>
      <w:r w:rsidRPr="007415B8">
        <w:rPr>
          <w:rFonts w:ascii="Times New Roman" w:eastAsia="Songti TC" w:hAnsi="Times New Roman" w:cs="Times New Roman"/>
        </w:rPr>
        <w:t>场景约为</w:t>
      </w:r>
      <w:proofErr w:type="spellEnd"/>
      <w:r w:rsidRPr="007415B8">
        <w:rPr>
          <w:rFonts w:ascii="Times New Roman" w:eastAsia="Songti TC" w:hAnsi="Times New Roman" w:cs="Times New Roman"/>
        </w:rPr>
        <w:t xml:space="preserve"> 0.09</w:t>
      </w:r>
      <w:r w:rsidRPr="007415B8">
        <w:rPr>
          <w:rFonts w:ascii="Times New Roman" w:eastAsia="Songti TC" w:hAnsi="Times New Roman" w:cs="Times New Roman"/>
        </w:rPr>
        <w:t>。</w:t>
      </w:r>
      <w:r w:rsidRPr="007415B8">
        <w:rPr>
          <w:rFonts w:ascii="Times New Roman" w:eastAsia="Songti TC" w:hAnsi="Times New Roman" w:cs="Times New Roman"/>
          <w:lang w:eastAsia="zh-CN"/>
        </w:rPr>
        <w:t>但这一结果主要反映了前置仓高密度、小仓容、多</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竞争有限容量条件下的结构性约束，而不应被简单解读为算法失效。当前参数设定中，当</w:t>
      </w:r>
      <w:r w:rsidRPr="007415B8">
        <w:rPr>
          <w:rFonts w:ascii="Times New Roman" w:eastAsia="Songti TC" w:hAnsi="Times New Roman" w:cs="Times New Roman"/>
          <w:lang w:eastAsia="zh-CN"/>
        </w:rPr>
        <w:t xml:space="preserve"> q &gt; 0 </w:t>
      </w:r>
      <w:r w:rsidRPr="007415B8">
        <w:rPr>
          <w:rFonts w:ascii="Times New Roman" w:eastAsia="Songti TC" w:hAnsi="Times New Roman" w:cs="Times New Roman"/>
          <w:lang w:eastAsia="zh-CN"/>
        </w:rPr>
        <w:t>时，</w:t>
      </w:r>
      <w:r w:rsidRPr="007415B8">
        <w:rPr>
          <w:rFonts w:ascii="Times New Roman" w:eastAsia="Songti TC" w:hAnsi="Times New Roman" w:cs="Times New Roman"/>
          <w:lang w:eastAsia="zh-CN"/>
        </w:rPr>
        <w:t xml:space="preserve">SKU </w:t>
      </w:r>
      <w:r w:rsidRPr="007415B8">
        <w:rPr>
          <w:rFonts w:ascii="Times New Roman" w:eastAsia="Songti TC" w:hAnsi="Times New Roman" w:cs="Times New Roman"/>
          <w:lang w:eastAsia="zh-CN"/>
        </w:rPr>
        <w:t>的体积占用满足</w:t>
      </w:r>
      <w:r w:rsidRPr="007415B8">
        <w:rPr>
          <w:rFonts w:ascii="Times New Roman" w:eastAsia="Songti TC" w:hAnsi="Times New Roman" w:cs="Times New Roman"/>
          <w:lang w:eastAsia="zh-CN"/>
        </w:rPr>
        <w:t xml:space="preserve"> A^V_{</w:t>
      </w:r>
      <w:proofErr w:type="spellStart"/>
      <w:r w:rsidRPr="007415B8">
        <w:rPr>
          <w:rFonts w:ascii="Times New Roman" w:eastAsia="Songti TC" w:hAnsi="Times New Roman" w:cs="Times New Roman"/>
          <w:lang w:eastAsia="zh-CN"/>
        </w:rPr>
        <w:t>i,q</w:t>
      </w:r>
      <w:proofErr w:type="spellEnd"/>
      <w:r w:rsidRPr="007415B8">
        <w:rPr>
          <w:rFonts w:ascii="Times New Roman" w:eastAsia="Songti TC" w:hAnsi="Times New Roman" w:cs="Times New Roman"/>
          <w:lang w:eastAsia="zh-CN"/>
        </w:rPr>
        <w:t xml:space="preserve">} = </w:t>
      </w:r>
      <w:proofErr w:type="spellStart"/>
      <w:r w:rsidRPr="007415B8">
        <w:rPr>
          <w:rFonts w:ascii="Times New Roman" w:eastAsia="Songti TC" w:hAnsi="Times New Roman" w:cs="Times New Roman"/>
          <w:lang w:eastAsia="zh-CN"/>
        </w:rPr>
        <w:t>s_i^V</w:t>
      </w:r>
      <w:proofErr w:type="spellEnd"/>
      <w:r w:rsidRPr="007415B8">
        <w:rPr>
          <w:rFonts w:ascii="Times New Roman" w:eastAsia="Songti TC" w:hAnsi="Times New Roman" w:cs="Times New Roman"/>
          <w:lang w:eastAsia="zh-CN"/>
        </w:rPr>
        <w:t xml:space="preserve"> + </w:t>
      </w:r>
      <w:proofErr w:type="spellStart"/>
      <w:r w:rsidRPr="007415B8">
        <w:rPr>
          <w:rFonts w:ascii="Times New Roman" w:eastAsia="Songti TC" w:hAnsi="Times New Roman" w:cs="Times New Roman"/>
          <w:lang w:eastAsia="zh-CN"/>
        </w:rPr>
        <w:t>v_i</w:t>
      </w:r>
      <w:proofErr w:type="spellEnd"/>
      <w:r w:rsidRPr="007415B8">
        <w:rPr>
          <w:rFonts w:ascii="Times New Roman" w:eastAsia="Songti TC" w:hAnsi="Times New Roman" w:cs="Times New Roman"/>
          <w:lang w:eastAsia="zh-CN"/>
        </w:rPr>
        <w:t xml:space="preserve"> q</w:t>
      </w:r>
      <w:r w:rsidRPr="007415B8">
        <w:rPr>
          <w:rFonts w:ascii="Times New Roman" w:eastAsia="Songti TC" w:hAnsi="Times New Roman" w:cs="Times New Roman"/>
          <w:lang w:eastAsia="zh-CN"/>
        </w:rPr>
        <w:t>，其中固定槽位成本</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s_i^V</w:t>
      </w:r>
      <w:proofErr w:type="spellEnd"/>
      <w:r w:rsidRPr="007415B8">
        <w:rPr>
          <w:rFonts w:ascii="Times New Roman" w:eastAsia="Songti TC" w:hAnsi="Times New Roman" w:cs="Times New Roman"/>
          <w:lang w:eastAsia="zh-CN"/>
        </w:rPr>
        <w:t xml:space="preserve"> = 2.0</w:t>
      </w:r>
      <w:r w:rsidRPr="007415B8">
        <w:rPr>
          <w:rFonts w:ascii="Times New Roman" w:eastAsia="Songti TC" w:hAnsi="Times New Roman" w:cs="Times New Roman"/>
          <w:lang w:eastAsia="zh-CN"/>
        </w:rPr>
        <w:t>；同时库存决策上限设为</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q_max</w:t>
      </w:r>
      <w:proofErr w:type="spellEnd"/>
      <w:r w:rsidRPr="007415B8">
        <w:rPr>
          <w:rFonts w:ascii="Times New Roman" w:eastAsia="Songti TC" w:hAnsi="Times New Roman" w:cs="Times New Roman"/>
          <w:lang w:eastAsia="zh-CN"/>
        </w:rPr>
        <w:t xml:space="preserve"> = 15</w:t>
      </w:r>
      <w:r w:rsidRPr="007415B8">
        <w:rPr>
          <w:rFonts w:ascii="Times New Roman" w:eastAsia="Songti TC" w:hAnsi="Times New Roman" w:cs="Times New Roman"/>
          <w:lang w:eastAsia="zh-CN"/>
        </w:rPr>
        <w:t>。该设定意在刻画前置仓</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小仓、多品、上架即占槽位</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的运营现实，即每个上架</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除线性库存占用外，还需先消耗一部分固定仓容。</w:t>
      </w:r>
    </w:p>
    <w:p w14:paraId="42FE2C1F"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从容量结构看，这一设定会显著压缩单</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的可分配库存深度。在</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场景下，候选池为</w:t>
      </w:r>
      <w:r w:rsidRPr="007415B8">
        <w:rPr>
          <w:rFonts w:ascii="Times New Roman" w:eastAsia="Songti TC" w:hAnsi="Times New Roman" w:cs="Times New Roman"/>
          <w:lang w:eastAsia="zh-CN"/>
        </w:rPr>
        <w:t xml:space="preserve"> Top 200 SKU</w:t>
      </w:r>
      <w:r w:rsidRPr="007415B8">
        <w:rPr>
          <w:rFonts w:ascii="Times New Roman" w:eastAsia="Songti TC" w:hAnsi="Times New Roman" w:cs="Times New Roman"/>
          <w:lang w:eastAsia="zh-CN"/>
        </w:rPr>
        <w:t>，总体积容量为</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V_cap</w:t>
      </w:r>
      <w:proofErr w:type="spellEnd"/>
      <w:r w:rsidRPr="007415B8">
        <w:rPr>
          <w:rFonts w:ascii="Times New Roman" w:eastAsia="Songti TC" w:hAnsi="Times New Roman" w:cs="Times New Roman"/>
          <w:lang w:eastAsia="zh-CN"/>
        </w:rPr>
        <w:t xml:space="preserve"> = 800</w:t>
      </w:r>
      <w:r w:rsidRPr="007415B8">
        <w:rPr>
          <w:rFonts w:ascii="Times New Roman" w:eastAsia="Songti TC" w:hAnsi="Times New Roman" w:cs="Times New Roman"/>
          <w:lang w:eastAsia="zh-CN"/>
        </w:rPr>
        <w:t>。若所有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均上架，仅固定槽位成本就将</w:t>
      </w:r>
      <w:r w:rsidRPr="007415B8">
        <w:rPr>
          <w:rFonts w:ascii="Times New Roman" w:eastAsia="Songti TC" w:hAnsi="Times New Roman" w:cs="Times New Roman"/>
          <w:lang w:eastAsia="zh-CN"/>
        </w:rPr>
        <w:lastRenderedPageBreak/>
        <w:t>消耗</w:t>
      </w:r>
      <w:r w:rsidRPr="007415B8">
        <w:rPr>
          <w:rFonts w:ascii="Times New Roman" w:eastAsia="Songti TC" w:hAnsi="Times New Roman" w:cs="Times New Roman"/>
          <w:lang w:eastAsia="zh-CN"/>
        </w:rPr>
        <w:t xml:space="preserve"> 200 × 2.0 = 400 </w:t>
      </w:r>
      <w:r w:rsidRPr="007415B8">
        <w:rPr>
          <w:rFonts w:ascii="Times New Roman" w:eastAsia="Songti TC" w:hAnsi="Times New Roman" w:cs="Times New Roman"/>
          <w:lang w:eastAsia="zh-CN"/>
        </w:rPr>
        <w:t>个单位，占总体积容量的</w:t>
      </w:r>
      <w:r w:rsidRPr="007415B8">
        <w:rPr>
          <w:rFonts w:ascii="Times New Roman" w:eastAsia="Songti TC" w:hAnsi="Times New Roman" w:cs="Times New Roman"/>
          <w:lang w:eastAsia="zh-CN"/>
        </w:rPr>
        <w:t xml:space="preserve"> 50%</w:t>
      </w:r>
      <w:r w:rsidRPr="007415B8">
        <w:rPr>
          <w:rFonts w:ascii="Times New Roman" w:eastAsia="Songti TC" w:hAnsi="Times New Roman" w:cs="Times New Roman"/>
          <w:lang w:eastAsia="zh-CN"/>
        </w:rPr>
        <w:t>；剩余容量还需在全部</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之间分配实际库存。在</w:t>
      </w:r>
      <w:r w:rsidRPr="007415B8">
        <w:rPr>
          <w:rFonts w:ascii="Times New Roman" w:eastAsia="Songti TC" w:hAnsi="Times New Roman" w:cs="Times New Roman"/>
          <w:lang w:eastAsia="zh-CN"/>
        </w:rPr>
        <w:t xml:space="preserve"> Large Scale </w:t>
      </w:r>
      <w:r w:rsidRPr="007415B8">
        <w:rPr>
          <w:rFonts w:ascii="Times New Roman" w:eastAsia="Songti TC" w:hAnsi="Times New Roman" w:cs="Times New Roman"/>
          <w:lang w:eastAsia="zh-CN"/>
        </w:rPr>
        <w:t>场景下，候选池扩大至</w:t>
      </w:r>
      <w:r w:rsidRPr="007415B8">
        <w:rPr>
          <w:rFonts w:ascii="Times New Roman" w:eastAsia="Songti TC" w:hAnsi="Times New Roman" w:cs="Times New Roman"/>
          <w:lang w:eastAsia="zh-CN"/>
        </w:rPr>
        <w:t xml:space="preserve"> Top 500 SKU</w:t>
      </w:r>
      <w:r w:rsidRPr="007415B8">
        <w:rPr>
          <w:rFonts w:ascii="Times New Roman" w:eastAsia="Songti TC" w:hAnsi="Times New Roman" w:cs="Times New Roman"/>
          <w:lang w:eastAsia="zh-CN"/>
        </w:rPr>
        <w:t>，而总体积容量收紧为</w:t>
      </w:r>
      <w:r w:rsidRPr="007415B8">
        <w:rPr>
          <w:rFonts w:ascii="Times New Roman" w:eastAsia="Songti TC" w:hAnsi="Times New Roman" w:cs="Times New Roman"/>
          <w:lang w:eastAsia="zh-CN"/>
        </w:rPr>
        <w:t xml:space="preserve"> 600</w:t>
      </w:r>
      <w:r w:rsidRPr="007415B8">
        <w:rPr>
          <w:rFonts w:ascii="Times New Roman" w:eastAsia="Songti TC" w:hAnsi="Times New Roman" w:cs="Times New Roman"/>
          <w:lang w:eastAsia="zh-CN"/>
        </w:rPr>
        <w:t>，此时若全部上架，则固定槽位成本上限达到</w:t>
      </w:r>
      <w:r w:rsidRPr="007415B8">
        <w:rPr>
          <w:rFonts w:ascii="Times New Roman" w:eastAsia="Songti TC" w:hAnsi="Times New Roman" w:cs="Times New Roman"/>
          <w:lang w:eastAsia="zh-CN"/>
        </w:rPr>
        <w:t xml:space="preserve"> 500 × 2.0 = 1000</w:t>
      </w:r>
      <w:r w:rsidRPr="007415B8">
        <w:rPr>
          <w:rFonts w:ascii="Times New Roman" w:eastAsia="Songti TC" w:hAnsi="Times New Roman" w:cs="Times New Roman"/>
          <w:lang w:eastAsia="zh-CN"/>
        </w:rPr>
        <w:t>，已显著超过总容量约束。由此可见，在该参数设定下，优化器必然需要在</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扩大</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覆盖范围</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和</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提高单</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库存深度</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之间进行强制权衡，许多</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的最优库存只能落在较浅区间。</w:t>
      </w:r>
    </w:p>
    <w:p w14:paraId="2BEF7F26"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从需求与评估口径看，本文采用周尺度需求建模，而总体</w:t>
      </w:r>
      <w:r w:rsidRPr="007415B8">
        <w:rPr>
          <w:rFonts w:ascii="Times New Roman" w:eastAsia="Songti TC" w:hAnsi="Times New Roman" w:cs="Times New Roman"/>
          <w:lang w:eastAsia="zh-CN"/>
        </w:rPr>
        <w:t xml:space="preserve"> line fill rate </w:t>
      </w:r>
      <w:r w:rsidRPr="007415B8">
        <w:rPr>
          <w:rFonts w:ascii="Times New Roman" w:eastAsia="Songti TC" w:hAnsi="Times New Roman" w:cs="Times New Roman"/>
          <w:lang w:eastAsia="zh-CN"/>
        </w:rPr>
        <w:t>将未上架</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的需求也计入总需求分母。因此，当容量约束迫使部分</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不得不上架为</w:t>
      </w:r>
      <w:r w:rsidRPr="007415B8">
        <w:rPr>
          <w:rFonts w:ascii="Times New Roman" w:eastAsia="Songti TC" w:hAnsi="Times New Roman" w:cs="Times New Roman"/>
          <w:lang w:eastAsia="zh-CN"/>
        </w:rPr>
        <w:t xml:space="preserve"> 0</w:t>
      </w:r>
      <w:r w:rsidRPr="007415B8">
        <w:rPr>
          <w:rFonts w:ascii="Times New Roman" w:eastAsia="Songti TC" w:hAnsi="Times New Roman" w:cs="Times New Roman"/>
          <w:lang w:eastAsia="zh-CN"/>
        </w:rPr>
        <w:t>，或者使大量</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只能维持</w:t>
      </w:r>
      <w:r w:rsidRPr="007415B8">
        <w:rPr>
          <w:rFonts w:ascii="Times New Roman" w:eastAsia="Songti TC" w:hAnsi="Times New Roman" w:cs="Times New Roman"/>
          <w:lang w:eastAsia="zh-CN"/>
        </w:rPr>
        <w:t xml:space="preserve"> 1-2 </w:t>
      </w:r>
      <w:r w:rsidRPr="007415B8">
        <w:rPr>
          <w:rFonts w:ascii="Times New Roman" w:eastAsia="Songti TC" w:hAnsi="Times New Roman" w:cs="Times New Roman"/>
          <w:lang w:eastAsia="zh-CN"/>
        </w:rPr>
        <w:t>件的浅库存时，总体服务水平就会被系统性压低。换言之，该指标衡量的是</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在完整候选需求池上，前置仓方案能够覆盖多少需求</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，其口径本身就比仅对已上架</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计算</w:t>
      </w:r>
      <w:r w:rsidRPr="007415B8">
        <w:rPr>
          <w:rFonts w:ascii="Times New Roman" w:eastAsia="Songti TC" w:hAnsi="Times New Roman" w:cs="Times New Roman"/>
          <w:lang w:eastAsia="zh-CN"/>
        </w:rPr>
        <w:t xml:space="preserve"> fill rate </w:t>
      </w:r>
      <w:r w:rsidRPr="007415B8">
        <w:rPr>
          <w:rFonts w:ascii="Times New Roman" w:eastAsia="Songti TC" w:hAnsi="Times New Roman" w:cs="Times New Roman"/>
          <w:lang w:eastAsia="zh-CN"/>
        </w:rPr>
        <w:t>更为严格。这也解释了为何在资源紧张场景下，即使算法已经实现了相对高效的配置，绝对</w:t>
      </w:r>
      <w:r w:rsidRPr="007415B8">
        <w:rPr>
          <w:rFonts w:ascii="Times New Roman" w:eastAsia="Songti TC" w:hAnsi="Times New Roman" w:cs="Times New Roman"/>
          <w:lang w:eastAsia="zh-CN"/>
        </w:rPr>
        <w:t xml:space="preserve"> LFR </w:t>
      </w:r>
      <w:r w:rsidRPr="007415B8">
        <w:rPr>
          <w:rFonts w:ascii="Times New Roman" w:eastAsia="Songti TC" w:hAnsi="Times New Roman" w:cs="Times New Roman"/>
          <w:lang w:eastAsia="zh-CN"/>
        </w:rPr>
        <w:t>仍可能维持在较低水平。</w:t>
      </w:r>
    </w:p>
    <w:p w14:paraId="1DED9F23"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因此，本文更关注不同算法在共同资源边界下的相对配置效率，而非脱离容量约束背景对绝对</w:t>
      </w:r>
      <w:r w:rsidRPr="007415B8">
        <w:rPr>
          <w:rFonts w:ascii="Times New Roman" w:eastAsia="Songti TC" w:hAnsi="Times New Roman" w:cs="Times New Roman"/>
          <w:lang w:eastAsia="zh-CN"/>
        </w:rPr>
        <w:t xml:space="preserve"> line fill rate </w:t>
      </w:r>
      <w:r w:rsidRPr="007415B8">
        <w:rPr>
          <w:rFonts w:ascii="Times New Roman" w:eastAsia="Songti TC" w:hAnsi="Times New Roman" w:cs="Times New Roman"/>
          <w:lang w:eastAsia="zh-CN"/>
        </w:rPr>
        <w:t>作简单比较。对本研究而言，低</w:t>
      </w:r>
      <w:r w:rsidRPr="007415B8">
        <w:rPr>
          <w:rFonts w:ascii="Times New Roman" w:eastAsia="Songti TC" w:hAnsi="Times New Roman" w:cs="Times New Roman"/>
          <w:lang w:eastAsia="zh-CN"/>
        </w:rPr>
        <w:t xml:space="preserve"> LFR </w:t>
      </w:r>
      <w:r w:rsidRPr="007415B8">
        <w:rPr>
          <w:rFonts w:ascii="Times New Roman" w:eastAsia="Songti TC" w:hAnsi="Times New Roman" w:cs="Times New Roman"/>
          <w:lang w:eastAsia="zh-CN"/>
        </w:rPr>
        <w:t>更应被理解为前置仓高密度竞争结构的内生结果，而不是算法无效的直接证据。若业务目标转向显著提高绝对</w:t>
      </w:r>
      <w:r w:rsidRPr="007415B8">
        <w:rPr>
          <w:rFonts w:ascii="Times New Roman" w:eastAsia="Songti TC" w:hAnsi="Times New Roman" w:cs="Times New Roman"/>
          <w:lang w:eastAsia="zh-CN"/>
        </w:rPr>
        <w:t xml:space="preserve"> LFR</w:t>
      </w:r>
      <w:r w:rsidRPr="007415B8">
        <w:rPr>
          <w:rFonts w:ascii="Times New Roman" w:eastAsia="Songti TC" w:hAnsi="Times New Roman" w:cs="Times New Roman"/>
          <w:lang w:eastAsia="zh-CN"/>
        </w:rPr>
        <w:t>，则需要同步放宽容量设定、降低候选</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规模，或调整固定槽位成本与最大库存深度等参数；而在当前</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高密度、小仓、多</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竞争容量</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的设定下，算法之间的相对差异更能反映其全局协调能力的高低。后文如对</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mu_weekly</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分布、最终</w:t>
      </w:r>
      <w:r w:rsidRPr="007415B8">
        <w:rPr>
          <w:rFonts w:ascii="Times New Roman" w:eastAsia="Songti TC" w:hAnsi="Times New Roman" w:cs="Times New Roman"/>
          <w:lang w:eastAsia="zh-CN"/>
        </w:rPr>
        <w:t xml:space="preserve"> q </w:t>
      </w:r>
      <w:r w:rsidRPr="007415B8">
        <w:rPr>
          <w:rFonts w:ascii="Times New Roman" w:eastAsia="Songti TC" w:hAnsi="Times New Roman" w:cs="Times New Roman"/>
          <w:lang w:eastAsia="zh-CN"/>
        </w:rPr>
        <w:t>分布及固定槽位占用比例进行补充展示，也将进一步支撑这一解释。</w:t>
      </w:r>
    </w:p>
    <w:p w14:paraId="3FFEBC62"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rPr>
        <w:t>表</w:t>
      </w:r>
      <w:r w:rsidRPr="007415B8">
        <w:rPr>
          <w:rFonts w:ascii="Times New Roman" w:eastAsia="Songti TC" w:hAnsi="Times New Roman" w:cs="Times New Roman"/>
        </w:rPr>
        <w:t xml:space="preserve"> 4-1 Baseline </w:t>
      </w:r>
      <w:proofErr w:type="spellStart"/>
      <w:r w:rsidRPr="007415B8">
        <w:rPr>
          <w:rFonts w:ascii="Times New Roman" w:eastAsia="Songti TC" w:hAnsi="Times New Roman" w:cs="Times New Roman"/>
        </w:rPr>
        <w:t>场景结果汇总</w:t>
      </w:r>
      <w:proofErr w:type="spellEnd"/>
    </w:p>
    <w:tbl>
      <w:tblPr>
        <w:tblStyle w:val="TableGrid"/>
        <w:tblW w:w="0" w:type="auto"/>
        <w:jc w:val="center"/>
        <w:tblLook w:val="04A0" w:firstRow="1" w:lastRow="0" w:firstColumn="1" w:lastColumn="0" w:noHBand="0" w:noVBand="1"/>
      </w:tblPr>
      <w:tblGrid>
        <w:gridCol w:w="2291"/>
        <w:gridCol w:w="2235"/>
        <w:gridCol w:w="2235"/>
        <w:gridCol w:w="2243"/>
      </w:tblGrid>
      <w:tr w:rsidR="00F546BE" w:rsidRPr="007415B8" w14:paraId="67E0C676" w14:textId="77777777">
        <w:trPr>
          <w:jc w:val="center"/>
        </w:trPr>
        <w:tc>
          <w:tcPr>
            <w:tcW w:w="2324" w:type="dxa"/>
            <w:shd w:val="clear" w:color="auto" w:fill="D9EAF7"/>
            <w:vAlign w:val="center"/>
          </w:tcPr>
          <w:p w14:paraId="2A8DDE0F"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方法</w:t>
            </w:r>
            <w:proofErr w:type="spellEnd"/>
          </w:p>
        </w:tc>
        <w:tc>
          <w:tcPr>
            <w:tcW w:w="2324" w:type="dxa"/>
            <w:shd w:val="clear" w:color="auto" w:fill="D9EAF7"/>
            <w:vAlign w:val="center"/>
          </w:tcPr>
          <w:p w14:paraId="1F8CB2DA"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b/>
              </w:rPr>
              <w:t>LFR</w:t>
            </w:r>
          </w:p>
        </w:tc>
        <w:tc>
          <w:tcPr>
            <w:tcW w:w="2324" w:type="dxa"/>
            <w:shd w:val="clear" w:color="auto" w:fill="D9EAF7"/>
            <w:vAlign w:val="center"/>
          </w:tcPr>
          <w:p w14:paraId="73B62105"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平均缺货概率</w:t>
            </w:r>
            <w:proofErr w:type="spellEnd"/>
          </w:p>
        </w:tc>
        <w:tc>
          <w:tcPr>
            <w:tcW w:w="2324" w:type="dxa"/>
            <w:shd w:val="clear" w:color="auto" w:fill="D9EAF7"/>
            <w:vAlign w:val="center"/>
          </w:tcPr>
          <w:p w14:paraId="2D1DB620"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平均运行时间</w:t>
            </w:r>
            <w:proofErr w:type="spellEnd"/>
            <w:r w:rsidRPr="007415B8">
              <w:rPr>
                <w:rFonts w:ascii="Times New Roman" w:eastAsia="Songti TC" w:hAnsi="Times New Roman" w:cs="Times New Roman"/>
                <w:b/>
              </w:rPr>
              <w:t>(s)</w:t>
            </w:r>
          </w:p>
        </w:tc>
      </w:tr>
      <w:tr w:rsidR="00F546BE" w:rsidRPr="007415B8" w14:paraId="79D8C26D" w14:textId="77777777">
        <w:trPr>
          <w:jc w:val="center"/>
        </w:trPr>
        <w:tc>
          <w:tcPr>
            <w:tcW w:w="2324" w:type="dxa"/>
            <w:vAlign w:val="center"/>
          </w:tcPr>
          <w:p w14:paraId="352A78BB"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DP-</w:t>
            </w:r>
            <w:proofErr w:type="spellStart"/>
            <w:r w:rsidRPr="007415B8">
              <w:rPr>
                <w:rFonts w:ascii="Times New Roman" w:eastAsia="Songti TC" w:hAnsi="Times New Roman" w:cs="Times New Roman"/>
              </w:rPr>
              <w:t>Lagrangian</w:t>
            </w:r>
            <w:proofErr w:type="spellEnd"/>
          </w:p>
        </w:tc>
        <w:tc>
          <w:tcPr>
            <w:tcW w:w="2324" w:type="dxa"/>
            <w:vAlign w:val="center"/>
          </w:tcPr>
          <w:p w14:paraId="39666BEF"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0.204244</w:t>
            </w:r>
          </w:p>
        </w:tc>
        <w:tc>
          <w:tcPr>
            <w:tcW w:w="2324" w:type="dxa"/>
            <w:vAlign w:val="center"/>
          </w:tcPr>
          <w:p w14:paraId="29478D09"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0.796609</w:t>
            </w:r>
          </w:p>
        </w:tc>
        <w:tc>
          <w:tcPr>
            <w:tcW w:w="2324" w:type="dxa"/>
            <w:vAlign w:val="center"/>
          </w:tcPr>
          <w:p w14:paraId="38FA6A9C"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17.135525</w:t>
            </w:r>
          </w:p>
        </w:tc>
      </w:tr>
      <w:tr w:rsidR="00F546BE" w:rsidRPr="007415B8" w14:paraId="1457A419" w14:textId="77777777">
        <w:trPr>
          <w:jc w:val="center"/>
        </w:trPr>
        <w:tc>
          <w:tcPr>
            <w:tcW w:w="2324" w:type="dxa"/>
            <w:vAlign w:val="center"/>
          </w:tcPr>
          <w:p w14:paraId="0BA7D50C"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literature_nominal</w:t>
            </w:r>
            <w:proofErr w:type="spellEnd"/>
          </w:p>
        </w:tc>
        <w:tc>
          <w:tcPr>
            <w:tcW w:w="2324" w:type="dxa"/>
            <w:vAlign w:val="center"/>
          </w:tcPr>
          <w:p w14:paraId="40A4F42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0.195782</w:t>
            </w:r>
          </w:p>
        </w:tc>
        <w:tc>
          <w:tcPr>
            <w:tcW w:w="2324" w:type="dxa"/>
            <w:vAlign w:val="center"/>
          </w:tcPr>
          <w:p w14:paraId="1337E20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0.807717</w:t>
            </w:r>
          </w:p>
        </w:tc>
        <w:tc>
          <w:tcPr>
            <w:tcW w:w="2324" w:type="dxa"/>
            <w:vAlign w:val="center"/>
          </w:tcPr>
          <w:p w14:paraId="61E7CAB0"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0.279523</w:t>
            </w:r>
          </w:p>
        </w:tc>
      </w:tr>
      <w:tr w:rsidR="00F546BE" w:rsidRPr="007415B8" w14:paraId="572E1F10" w14:textId="77777777">
        <w:trPr>
          <w:jc w:val="center"/>
        </w:trPr>
        <w:tc>
          <w:tcPr>
            <w:tcW w:w="2324" w:type="dxa"/>
            <w:vAlign w:val="center"/>
          </w:tcPr>
          <w:p w14:paraId="013F049D"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lastRenderedPageBreak/>
              <w:t>CP-SAT</w:t>
            </w:r>
          </w:p>
        </w:tc>
        <w:tc>
          <w:tcPr>
            <w:tcW w:w="2324" w:type="dxa"/>
            <w:vAlign w:val="center"/>
          </w:tcPr>
          <w:p w14:paraId="69A0B0F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0.195239</w:t>
            </w:r>
          </w:p>
        </w:tc>
        <w:tc>
          <w:tcPr>
            <w:tcW w:w="2324" w:type="dxa"/>
            <w:vAlign w:val="center"/>
          </w:tcPr>
          <w:p w14:paraId="54B284FF"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0.807976</w:t>
            </w:r>
          </w:p>
        </w:tc>
        <w:tc>
          <w:tcPr>
            <w:tcW w:w="2324" w:type="dxa"/>
            <w:vAlign w:val="center"/>
          </w:tcPr>
          <w:p w14:paraId="5FA4FA95"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0.203813</w:t>
            </w:r>
          </w:p>
        </w:tc>
      </w:tr>
      <w:tr w:rsidR="00F546BE" w:rsidRPr="007415B8" w14:paraId="2B4283C6" w14:textId="77777777">
        <w:trPr>
          <w:jc w:val="center"/>
        </w:trPr>
        <w:tc>
          <w:tcPr>
            <w:tcW w:w="2324" w:type="dxa"/>
            <w:vAlign w:val="center"/>
          </w:tcPr>
          <w:p w14:paraId="1F6A8919"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DP-Rob</w:t>
            </w:r>
          </w:p>
        </w:tc>
        <w:tc>
          <w:tcPr>
            <w:tcW w:w="2324" w:type="dxa"/>
            <w:vAlign w:val="center"/>
          </w:tcPr>
          <w:p w14:paraId="551A4738"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0.189616</w:t>
            </w:r>
          </w:p>
        </w:tc>
        <w:tc>
          <w:tcPr>
            <w:tcW w:w="2324" w:type="dxa"/>
            <w:vAlign w:val="center"/>
          </w:tcPr>
          <w:p w14:paraId="6C2AFF97"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0.796806</w:t>
            </w:r>
          </w:p>
        </w:tc>
        <w:tc>
          <w:tcPr>
            <w:tcW w:w="2324" w:type="dxa"/>
            <w:vAlign w:val="center"/>
          </w:tcPr>
          <w:p w14:paraId="489C324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16.812682</w:t>
            </w:r>
          </w:p>
        </w:tc>
      </w:tr>
      <w:tr w:rsidR="00F546BE" w:rsidRPr="007415B8" w14:paraId="17F6F91B" w14:textId="77777777">
        <w:trPr>
          <w:jc w:val="center"/>
        </w:trPr>
        <w:tc>
          <w:tcPr>
            <w:tcW w:w="2324" w:type="dxa"/>
            <w:vAlign w:val="center"/>
          </w:tcPr>
          <w:p w14:paraId="31C60791"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Greedy</w:t>
            </w:r>
          </w:p>
        </w:tc>
        <w:tc>
          <w:tcPr>
            <w:tcW w:w="2324" w:type="dxa"/>
            <w:vAlign w:val="center"/>
          </w:tcPr>
          <w:p w14:paraId="151D07D7"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0.184861</w:t>
            </w:r>
          </w:p>
        </w:tc>
        <w:tc>
          <w:tcPr>
            <w:tcW w:w="2324" w:type="dxa"/>
            <w:vAlign w:val="center"/>
          </w:tcPr>
          <w:p w14:paraId="15C2857F"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0.819920</w:t>
            </w:r>
          </w:p>
        </w:tc>
        <w:tc>
          <w:tcPr>
            <w:tcW w:w="2324" w:type="dxa"/>
            <w:vAlign w:val="center"/>
          </w:tcPr>
          <w:p w14:paraId="62880A10"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0.000396</w:t>
            </w:r>
          </w:p>
        </w:tc>
      </w:tr>
      <w:tr w:rsidR="00F546BE" w:rsidRPr="007415B8" w14:paraId="262B4E54" w14:textId="77777777">
        <w:trPr>
          <w:jc w:val="center"/>
        </w:trPr>
        <w:tc>
          <w:tcPr>
            <w:tcW w:w="2324" w:type="dxa"/>
            <w:vAlign w:val="center"/>
          </w:tcPr>
          <w:p w14:paraId="78BF4CDC"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literature_robust</w:t>
            </w:r>
            <w:proofErr w:type="spellEnd"/>
          </w:p>
        </w:tc>
        <w:tc>
          <w:tcPr>
            <w:tcW w:w="2324" w:type="dxa"/>
            <w:vAlign w:val="center"/>
          </w:tcPr>
          <w:p w14:paraId="5DF47BC5"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0.181925</w:t>
            </w:r>
          </w:p>
        </w:tc>
        <w:tc>
          <w:tcPr>
            <w:tcW w:w="2324" w:type="dxa"/>
            <w:vAlign w:val="center"/>
          </w:tcPr>
          <w:p w14:paraId="073D2B55"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0.806605</w:t>
            </w:r>
          </w:p>
        </w:tc>
        <w:tc>
          <w:tcPr>
            <w:tcW w:w="2324" w:type="dxa"/>
            <w:vAlign w:val="center"/>
          </w:tcPr>
          <w:p w14:paraId="50B40B88"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0.262002</w:t>
            </w:r>
          </w:p>
        </w:tc>
      </w:tr>
      <w:tr w:rsidR="00F546BE" w:rsidRPr="007415B8" w14:paraId="53073041" w14:textId="77777777">
        <w:trPr>
          <w:jc w:val="center"/>
        </w:trPr>
        <w:tc>
          <w:tcPr>
            <w:tcW w:w="2324" w:type="dxa"/>
            <w:vAlign w:val="center"/>
          </w:tcPr>
          <w:p w14:paraId="6668B1E6"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CP-SAT-Rob</w:t>
            </w:r>
          </w:p>
        </w:tc>
        <w:tc>
          <w:tcPr>
            <w:tcW w:w="2324" w:type="dxa"/>
            <w:vAlign w:val="center"/>
          </w:tcPr>
          <w:p w14:paraId="597DA609"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0.181445</w:t>
            </w:r>
          </w:p>
        </w:tc>
        <w:tc>
          <w:tcPr>
            <w:tcW w:w="2324" w:type="dxa"/>
            <w:vAlign w:val="center"/>
          </w:tcPr>
          <w:p w14:paraId="44578D2C"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0.806767</w:t>
            </w:r>
          </w:p>
        </w:tc>
        <w:tc>
          <w:tcPr>
            <w:tcW w:w="2324" w:type="dxa"/>
            <w:vAlign w:val="center"/>
          </w:tcPr>
          <w:p w14:paraId="6DCFAC05"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0.236977</w:t>
            </w:r>
          </w:p>
        </w:tc>
      </w:tr>
      <w:tr w:rsidR="00F546BE" w:rsidRPr="007415B8" w14:paraId="34D12953" w14:textId="77777777">
        <w:trPr>
          <w:jc w:val="center"/>
        </w:trPr>
        <w:tc>
          <w:tcPr>
            <w:tcW w:w="2324" w:type="dxa"/>
            <w:vAlign w:val="center"/>
          </w:tcPr>
          <w:p w14:paraId="55D311CB"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Greedy-Rob</w:t>
            </w:r>
          </w:p>
        </w:tc>
        <w:tc>
          <w:tcPr>
            <w:tcW w:w="2324" w:type="dxa"/>
            <w:vAlign w:val="center"/>
          </w:tcPr>
          <w:p w14:paraId="1D5E6CF8"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0.169922</w:t>
            </w:r>
          </w:p>
        </w:tc>
        <w:tc>
          <w:tcPr>
            <w:tcW w:w="2324" w:type="dxa"/>
            <w:vAlign w:val="center"/>
          </w:tcPr>
          <w:p w14:paraId="4A871FD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0.821365</w:t>
            </w:r>
          </w:p>
        </w:tc>
        <w:tc>
          <w:tcPr>
            <w:tcW w:w="2324" w:type="dxa"/>
            <w:vAlign w:val="center"/>
          </w:tcPr>
          <w:p w14:paraId="3CDE3CD9"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0.000444</w:t>
            </w:r>
          </w:p>
        </w:tc>
      </w:tr>
    </w:tbl>
    <w:p w14:paraId="572B1C7C" w14:textId="77777777" w:rsidR="00F546BE" w:rsidRPr="007415B8" w:rsidRDefault="00F546BE">
      <w:pPr>
        <w:spacing w:line="360" w:lineRule="auto"/>
        <w:ind w:firstLine="420"/>
        <w:rPr>
          <w:rFonts w:ascii="Times New Roman" w:eastAsia="Songti TC" w:hAnsi="Times New Roman" w:cs="Times New Roman"/>
        </w:rPr>
      </w:pPr>
    </w:p>
    <w:p w14:paraId="2BF097E4"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rPr>
        <w:t>表</w:t>
      </w:r>
      <w:r w:rsidRPr="007415B8">
        <w:rPr>
          <w:rFonts w:ascii="Times New Roman" w:eastAsia="Songti TC" w:hAnsi="Times New Roman" w:cs="Times New Roman"/>
        </w:rPr>
        <w:t xml:space="preserve"> 4-2 High volatility </w:t>
      </w:r>
      <w:proofErr w:type="spellStart"/>
      <w:r w:rsidRPr="007415B8">
        <w:rPr>
          <w:rFonts w:ascii="Times New Roman" w:eastAsia="Songti TC" w:hAnsi="Times New Roman" w:cs="Times New Roman"/>
        </w:rPr>
        <w:t>场景结果汇总</w:t>
      </w:r>
      <w:proofErr w:type="spellEnd"/>
    </w:p>
    <w:tbl>
      <w:tblPr>
        <w:tblStyle w:val="TableGrid"/>
        <w:tblW w:w="0" w:type="auto"/>
        <w:jc w:val="center"/>
        <w:tblLook w:val="04A0" w:firstRow="1" w:lastRow="0" w:firstColumn="1" w:lastColumn="0" w:noHBand="0" w:noVBand="1"/>
      </w:tblPr>
      <w:tblGrid>
        <w:gridCol w:w="2291"/>
        <w:gridCol w:w="2235"/>
        <w:gridCol w:w="2235"/>
        <w:gridCol w:w="2243"/>
      </w:tblGrid>
      <w:tr w:rsidR="00F546BE" w:rsidRPr="007415B8" w14:paraId="562998F9" w14:textId="77777777">
        <w:trPr>
          <w:jc w:val="center"/>
        </w:trPr>
        <w:tc>
          <w:tcPr>
            <w:tcW w:w="2324" w:type="dxa"/>
            <w:shd w:val="clear" w:color="auto" w:fill="D9EAF7"/>
            <w:vAlign w:val="center"/>
          </w:tcPr>
          <w:p w14:paraId="47FFCD4F"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方法</w:t>
            </w:r>
            <w:proofErr w:type="spellEnd"/>
          </w:p>
        </w:tc>
        <w:tc>
          <w:tcPr>
            <w:tcW w:w="2324" w:type="dxa"/>
            <w:shd w:val="clear" w:color="auto" w:fill="D9EAF7"/>
            <w:vAlign w:val="center"/>
          </w:tcPr>
          <w:p w14:paraId="3B74347A"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b/>
              </w:rPr>
              <w:t>LFR</w:t>
            </w:r>
          </w:p>
        </w:tc>
        <w:tc>
          <w:tcPr>
            <w:tcW w:w="2324" w:type="dxa"/>
            <w:shd w:val="clear" w:color="auto" w:fill="D9EAF7"/>
            <w:vAlign w:val="center"/>
          </w:tcPr>
          <w:p w14:paraId="740E11EC"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平均缺货概率</w:t>
            </w:r>
            <w:proofErr w:type="spellEnd"/>
          </w:p>
        </w:tc>
        <w:tc>
          <w:tcPr>
            <w:tcW w:w="2324" w:type="dxa"/>
            <w:shd w:val="clear" w:color="auto" w:fill="D9EAF7"/>
            <w:vAlign w:val="center"/>
          </w:tcPr>
          <w:p w14:paraId="5AD27043"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平均运行时间</w:t>
            </w:r>
            <w:proofErr w:type="spellEnd"/>
            <w:r w:rsidRPr="007415B8">
              <w:rPr>
                <w:rFonts w:ascii="Times New Roman" w:eastAsia="Songti TC" w:hAnsi="Times New Roman" w:cs="Times New Roman"/>
                <w:b/>
              </w:rPr>
              <w:t>(s)</w:t>
            </w:r>
          </w:p>
        </w:tc>
      </w:tr>
      <w:tr w:rsidR="00F546BE" w:rsidRPr="007415B8" w14:paraId="2980A59B" w14:textId="77777777">
        <w:trPr>
          <w:jc w:val="center"/>
        </w:trPr>
        <w:tc>
          <w:tcPr>
            <w:tcW w:w="2324" w:type="dxa"/>
            <w:vAlign w:val="center"/>
          </w:tcPr>
          <w:p w14:paraId="14DE721C"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DP-</w:t>
            </w:r>
            <w:proofErr w:type="spellStart"/>
            <w:r w:rsidRPr="007415B8">
              <w:rPr>
                <w:rFonts w:ascii="Times New Roman" w:eastAsia="Songti TC" w:hAnsi="Times New Roman" w:cs="Times New Roman"/>
              </w:rPr>
              <w:t>Lagrangian</w:t>
            </w:r>
            <w:proofErr w:type="spellEnd"/>
          </w:p>
        </w:tc>
        <w:tc>
          <w:tcPr>
            <w:tcW w:w="2324" w:type="dxa"/>
            <w:vAlign w:val="center"/>
          </w:tcPr>
          <w:p w14:paraId="34CC53FF"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0.203266</w:t>
            </w:r>
          </w:p>
        </w:tc>
        <w:tc>
          <w:tcPr>
            <w:tcW w:w="2324" w:type="dxa"/>
            <w:vAlign w:val="center"/>
          </w:tcPr>
          <w:p w14:paraId="1DBF1D7A"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0.833611</w:t>
            </w:r>
          </w:p>
        </w:tc>
        <w:tc>
          <w:tcPr>
            <w:tcW w:w="2324" w:type="dxa"/>
            <w:vAlign w:val="center"/>
          </w:tcPr>
          <w:p w14:paraId="47DAA1DE"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17.132725</w:t>
            </w:r>
          </w:p>
        </w:tc>
      </w:tr>
      <w:tr w:rsidR="00F546BE" w:rsidRPr="007415B8" w14:paraId="5581DBF7" w14:textId="77777777">
        <w:trPr>
          <w:jc w:val="center"/>
        </w:trPr>
        <w:tc>
          <w:tcPr>
            <w:tcW w:w="2324" w:type="dxa"/>
            <w:vAlign w:val="center"/>
          </w:tcPr>
          <w:p w14:paraId="475DEA9F"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literature_nominal</w:t>
            </w:r>
            <w:proofErr w:type="spellEnd"/>
          </w:p>
        </w:tc>
        <w:tc>
          <w:tcPr>
            <w:tcW w:w="2324" w:type="dxa"/>
            <w:vAlign w:val="center"/>
          </w:tcPr>
          <w:p w14:paraId="78FEC241"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0.196919</w:t>
            </w:r>
          </w:p>
        </w:tc>
        <w:tc>
          <w:tcPr>
            <w:tcW w:w="2324" w:type="dxa"/>
            <w:vAlign w:val="center"/>
          </w:tcPr>
          <w:p w14:paraId="606F386A"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0.841351</w:t>
            </w:r>
          </w:p>
        </w:tc>
        <w:tc>
          <w:tcPr>
            <w:tcW w:w="2324" w:type="dxa"/>
            <w:vAlign w:val="center"/>
          </w:tcPr>
          <w:p w14:paraId="25D41DA4"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0.384985</w:t>
            </w:r>
          </w:p>
        </w:tc>
      </w:tr>
      <w:tr w:rsidR="00F546BE" w:rsidRPr="007415B8" w14:paraId="4A5B6817" w14:textId="77777777">
        <w:trPr>
          <w:jc w:val="center"/>
        </w:trPr>
        <w:tc>
          <w:tcPr>
            <w:tcW w:w="2324" w:type="dxa"/>
            <w:vAlign w:val="center"/>
          </w:tcPr>
          <w:p w14:paraId="71E08631"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CP-SAT</w:t>
            </w:r>
          </w:p>
        </w:tc>
        <w:tc>
          <w:tcPr>
            <w:tcW w:w="2324" w:type="dxa"/>
            <w:vAlign w:val="center"/>
          </w:tcPr>
          <w:p w14:paraId="4D89027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0.195774</w:t>
            </w:r>
          </w:p>
        </w:tc>
        <w:tc>
          <w:tcPr>
            <w:tcW w:w="2324" w:type="dxa"/>
            <w:vAlign w:val="center"/>
          </w:tcPr>
          <w:p w14:paraId="1C310C1E"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0.841555</w:t>
            </w:r>
          </w:p>
        </w:tc>
        <w:tc>
          <w:tcPr>
            <w:tcW w:w="2324" w:type="dxa"/>
            <w:vAlign w:val="center"/>
          </w:tcPr>
          <w:p w14:paraId="20AA8FC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0.174853</w:t>
            </w:r>
          </w:p>
        </w:tc>
      </w:tr>
      <w:tr w:rsidR="00F546BE" w:rsidRPr="007415B8" w14:paraId="0A93328F" w14:textId="77777777">
        <w:trPr>
          <w:jc w:val="center"/>
        </w:trPr>
        <w:tc>
          <w:tcPr>
            <w:tcW w:w="2324" w:type="dxa"/>
            <w:vAlign w:val="center"/>
          </w:tcPr>
          <w:p w14:paraId="2FB5122C"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Greedy</w:t>
            </w:r>
          </w:p>
        </w:tc>
        <w:tc>
          <w:tcPr>
            <w:tcW w:w="2324" w:type="dxa"/>
            <w:vAlign w:val="center"/>
          </w:tcPr>
          <w:p w14:paraId="5086F754"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0.186741</w:t>
            </w:r>
          </w:p>
        </w:tc>
        <w:tc>
          <w:tcPr>
            <w:tcW w:w="2324" w:type="dxa"/>
            <w:vAlign w:val="center"/>
          </w:tcPr>
          <w:p w14:paraId="64CB2715"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0.855115</w:t>
            </w:r>
          </w:p>
        </w:tc>
        <w:tc>
          <w:tcPr>
            <w:tcW w:w="2324" w:type="dxa"/>
            <w:vAlign w:val="center"/>
          </w:tcPr>
          <w:p w14:paraId="60A73B1A"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0.000333</w:t>
            </w:r>
          </w:p>
        </w:tc>
      </w:tr>
      <w:tr w:rsidR="00F546BE" w:rsidRPr="007415B8" w14:paraId="5AFE5041" w14:textId="77777777">
        <w:trPr>
          <w:jc w:val="center"/>
        </w:trPr>
        <w:tc>
          <w:tcPr>
            <w:tcW w:w="2324" w:type="dxa"/>
            <w:vAlign w:val="center"/>
          </w:tcPr>
          <w:p w14:paraId="4C0750D2"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DP-Rob</w:t>
            </w:r>
          </w:p>
        </w:tc>
        <w:tc>
          <w:tcPr>
            <w:tcW w:w="2324" w:type="dxa"/>
            <w:vAlign w:val="center"/>
          </w:tcPr>
          <w:p w14:paraId="4FB45CF5"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0.184320</w:t>
            </w:r>
          </w:p>
        </w:tc>
        <w:tc>
          <w:tcPr>
            <w:tcW w:w="2324" w:type="dxa"/>
            <w:vAlign w:val="center"/>
          </w:tcPr>
          <w:p w14:paraId="555F0695"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0.837643</w:t>
            </w:r>
          </w:p>
        </w:tc>
        <w:tc>
          <w:tcPr>
            <w:tcW w:w="2324" w:type="dxa"/>
            <w:vAlign w:val="center"/>
          </w:tcPr>
          <w:p w14:paraId="398C6B54"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16.809971</w:t>
            </w:r>
          </w:p>
        </w:tc>
      </w:tr>
      <w:tr w:rsidR="00F546BE" w:rsidRPr="007415B8" w14:paraId="4CB76321" w14:textId="77777777">
        <w:trPr>
          <w:jc w:val="center"/>
        </w:trPr>
        <w:tc>
          <w:tcPr>
            <w:tcW w:w="2324" w:type="dxa"/>
            <w:vAlign w:val="center"/>
          </w:tcPr>
          <w:p w14:paraId="6959A62D"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literature_robust</w:t>
            </w:r>
            <w:proofErr w:type="spellEnd"/>
          </w:p>
        </w:tc>
        <w:tc>
          <w:tcPr>
            <w:tcW w:w="2324" w:type="dxa"/>
            <w:vAlign w:val="center"/>
          </w:tcPr>
          <w:p w14:paraId="2F490103"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0.178036</w:t>
            </w:r>
          </w:p>
        </w:tc>
        <w:tc>
          <w:tcPr>
            <w:tcW w:w="2324" w:type="dxa"/>
            <w:vAlign w:val="center"/>
          </w:tcPr>
          <w:p w14:paraId="1EB8A2D0"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0.843711</w:t>
            </w:r>
          </w:p>
        </w:tc>
        <w:tc>
          <w:tcPr>
            <w:tcW w:w="2324" w:type="dxa"/>
            <w:vAlign w:val="center"/>
          </w:tcPr>
          <w:p w14:paraId="2C4ACD6C"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0.364660</w:t>
            </w:r>
          </w:p>
        </w:tc>
      </w:tr>
      <w:tr w:rsidR="00F546BE" w:rsidRPr="007415B8" w14:paraId="15B5643D" w14:textId="77777777">
        <w:trPr>
          <w:jc w:val="center"/>
        </w:trPr>
        <w:tc>
          <w:tcPr>
            <w:tcW w:w="2324" w:type="dxa"/>
            <w:vAlign w:val="center"/>
          </w:tcPr>
          <w:p w14:paraId="3262B9FD"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CP-SAT-Rob</w:t>
            </w:r>
          </w:p>
        </w:tc>
        <w:tc>
          <w:tcPr>
            <w:tcW w:w="2324" w:type="dxa"/>
            <w:vAlign w:val="center"/>
          </w:tcPr>
          <w:p w14:paraId="1085DFF3"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0.177453</w:t>
            </w:r>
          </w:p>
        </w:tc>
        <w:tc>
          <w:tcPr>
            <w:tcW w:w="2324" w:type="dxa"/>
            <w:vAlign w:val="center"/>
          </w:tcPr>
          <w:p w14:paraId="7AED3A3A"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0.844288</w:t>
            </w:r>
          </w:p>
        </w:tc>
        <w:tc>
          <w:tcPr>
            <w:tcW w:w="2324" w:type="dxa"/>
            <w:vAlign w:val="center"/>
          </w:tcPr>
          <w:p w14:paraId="79DFB1D0"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0.153723</w:t>
            </w:r>
          </w:p>
        </w:tc>
      </w:tr>
      <w:tr w:rsidR="00F546BE" w:rsidRPr="007415B8" w14:paraId="1D71ED77" w14:textId="77777777">
        <w:trPr>
          <w:jc w:val="center"/>
        </w:trPr>
        <w:tc>
          <w:tcPr>
            <w:tcW w:w="2324" w:type="dxa"/>
            <w:vAlign w:val="center"/>
          </w:tcPr>
          <w:p w14:paraId="6AD32C62"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Greedy-Rob</w:t>
            </w:r>
          </w:p>
        </w:tc>
        <w:tc>
          <w:tcPr>
            <w:tcW w:w="2324" w:type="dxa"/>
            <w:vAlign w:val="center"/>
          </w:tcPr>
          <w:p w14:paraId="425A9C98"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0.167857</w:t>
            </w:r>
          </w:p>
        </w:tc>
        <w:tc>
          <w:tcPr>
            <w:tcW w:w="2324" w:type="dxa"/>
            <w:vAlign w:val="center"/>
          </w:tcPr>
          <w:p w14:paraId="293649C3"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0.859037</w:t>
            </w:r>
          </w:p>
        </w:tc>
        <w:tc>
          <w:tcPr>
            <w:tcW w:w="2324" w:type="dxa"/>
            <w:vAlign w:val="center"/>
          </w:tcPr>
          <w:p w14:paraId="22B88FD0"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0.000369</w:t>
            </w:r>
          </w:p>
        </w:tc>
      </w:tr>
    </w:tbl>
    <w:p w14:paraId="36AFABF9" w14:textId="77777777" w:rsidR="00F546BE" w:rsidRPr="007415B8" w:rsidRDefault="00F546BE">
      <w:pPr>
        <w:spacing w:line="360" w:lineRule="auto"/>
        <w:ind w:firstLine="420"/>
        <w:rPr>
          <w:rFonts w:ascii="Times New Roman" w:eastAsia="Songti TC" w:hAnsi="Times New Roman" w:cs="Times New Roman"/>
        </w:rPr>
      </w:pPr>
    </w:p>
    <w:p w14:paraId="0C653CB6"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rPr>
        <w:t>表</w:t>
      </w:r>
      <w:r w:rsidRPr="007415B8">
        <w:rPr>
          <w:rFonts w:ascii="Times New Roman" w:eastAsia="Songti TC" w:hAnsi="Times New Roman" w:cs="Times New Roman"/>
        </w:rPr>
        <w:t xml:space="preserve"> 4-3 Large scale </w:t>
      </w:r>
      <w:proofErr w:type="spellStart"/>
      <w:r w:rsidRPr="007415B8">
        <w:rPr>
          <w:rFonts w:ascii="Times New Roman" w:eastAsia="Songti TC" w:hAnsi="Times New Roman" w:cs="Times New Roman"/>
        </w:rPr>
        <w:t>场景结果汇总</w:t>
      </w:r>
      <w:proofErr w:type="spellEnd"/>
    </w:p>
    <w:tbl>
      <w:tblPr>
        <w:tblStyle w:val="TableGrid"/>
        <w:tblW w:w="0" w:type="auto"/>
        <w:jc w:val="center"/>
        <w:tblLook w:val="04A0" w:firstRow="1" w:lastRow="0" w:firstColumn="1" w:lastColumn="0" w:noHBand="0" w:noVBand="1"/>
      </w:tblPr>
      <w:tblGrid>
        <w:gridCol w:w="2291"/>
        <w:gridCol w:w="2235"/>
        <w:gridCol w:w="2235"/>
        <w:gridCol w:w="2243"/>
      </w:tblGrid>
      <w:tr w:rsidR="00F546BE" w:rsidRPr="007415B8" w14:paraId="5380B815" w14:textId="77777777">
        <w:trPr>
          <w:jc w:val="center"/>
        </w:trPr>
        <w:tc>
          <w:tcPr>
            <w:tcW w:w="2324" w:type="dxa"/>
            <w:shd w:val="clear" w:color="auto" w:fill="D9EAF7"/>
            <w:vAlign w:val="center"/>
          </w:tcPr>
          <w:p w14:paraId="22D6D003"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方法</w:t>
            </w:r>
            <w:proofErr w:type="spellEnd"/>
          </w:p>
        </w:tc>
        <w:tc>
          <w:tcPr>
            <w:tcW w:w="2324" w:type="dxa"/>
            <w:shd w:val="clear" w:color="auto" w:fill="D9EAF7"/>
            <w:vAlign w:val="center"/>
          </w:tcPr>
          <w:p w14:paraId="25F6B7E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b/>
              </w:rPr>
              <w:t>LFR</w:t>
            </w:r>
          </w:p>
        </w:tc>
        <w:tc>
          <w:tcPr>
            <w:tcW w:w="2324" w:type="dxa"/>
            <w:shd w:val="clear" w:color="auto" w:fill="D9EAF7"/>
            <w:vAlign w:val="center"/>
          </w:tcPr>
          <w:p w14:paraId="04FA6806"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平均缺货概率</w:t>
            </w:r>
            <w:proofErr w:type="spellEnd"/>
          </w:p>
        </w:tc>
        <w:tc>
          <w:tcPr>
            <w:tcW w:w="2324" w:type="dxa"/>
            <w:shd w:val="clear" w:color="auto" w:fill="D9EAF7"/>
            <w:vAlign w:val="center"/>
          </w:tcPr>
          <w:p w14:paraId="157563C2" w14:textId="77777777" w:rsidR="00F546BE" w:rsidRPr="007415B8" w:rsidRDefault="00000000">
            <w:pPr>
              <w:jc w:val="center"/>
              <w:rPr>
                <w:rFonts w:ascii="Times New Roman" w:eastAsia="Songti TC" w:hAnsi="Times New Roman" w:cs="Times New Roman"/>
              </w:rPr>
            </w:pPr>
            <w:proofErr w:type="spellStart"/>
            <w:r w:rsidRPr="007415B8">
              <w:rPr>
                <w:rFonts w:ascii="Times New Roman" w:eastAsia="Songti TC" w:hAnsi="Times New Roman" w:cs="Times New Roman"/>
                <w:b/>
              </w:rPr>
              <w:t>平均运行时间</w:t>
            </w:r>
            <w:proofErr w:type="spellEnd"/>
            <w:r w:rsidRPr="007415B8">
              <w:rPr>
                <w:rFonts w:ascii="Times New Roman" w:eastAsia="Songti TC" w:hAnsi="Times New Roman" w:cs="Times New Roman"/>
                <w:b/>
              </w:rPr>
              <w:t>(s)</w:t>
            </w:r>
          </w:p>
        </w:tc>
      </w:tr>
      <w:tr w:rsidR="00F546BE" w:rsidRPr="007415B8" w14:paraId="362F15FA" w14:textId="77777777">
        <w:trPr>
          <w:jc w:val="center"/>
        </w:trPr>
        <w:tc>
          <w:tcPr>
            <w:tcW w:w="2324" w:type="dxa"/>
            <w:vAlign w:val="center"/>
          </w:tcPr>
          <w:p w14:paraId="0C22D6B9"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DP-</w:t>
            </w:r>
            <w:proofErr w:type="spellStart"/>
            <w:r w:rsidRPr="007415B8">
              <w:rPr>
                <w:rFonts w:ascii="Times New Roman" w:eastAsia="Songti TC" w:hAnsi="Times New Roman" w:cs="Times New Roman"/>
              </w:rPr>
              <w:t>Lagrangian</w:t>
            </w:r>
            <w:proofErr w:type="spellEnd"/>
          </w:p>
        </w:tc>
        <w:tc>
          <w:tcPr>
            <w:tcW w:w="2324" w:type="dxa"/>
            <w:vAlign w:val="center"/>
          </w:tcPr>
          <w:p w14:paraId="2F94298F"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0.090535</w:t>
            </w:r>
          </w:p>
        </w:tc>
        <w:tc>
          <w:tcPr>
            <w:tcW w:w="2324" w:type="dxa"/>
            <w:vAlign w:val="center"/>
          </w:tcPr>
          <w:p w14:paraId="620B2F2F"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0.926674</w:t>
            </w:r>
          </w:p>
        </w:tc>
        <w:tc>
          <w:tcPr>
            <w:tcW w:w="2324" w:type="dxa"/>
            <w:vAlign w:val="center"/>
          </w:tcPr>
          <w:p w14:paraId="621E0EEA"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34.974454</w:t>
            </w:r>
          </w:p>
        </w:tc>
      </w:tr>
      <w:tr w:rsidR="00F546BE" w:rsidRPr="007415B8" w14:paraId="78A2CD83" w14:textId="77777777">
        <w:trPr>
          <w:jc w:val="center"/>
        </w:trPr>
        <w:tc>
          <w:tcPr>
            <w:tcW w:w="2324" w:type="dxa"/>
            <w:vAlign w:val="center"/>
          </w:tcPr>
          <w:p w14:paraId="476AF209"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literature_nominal</w:t>
            </w:r>
            <w:proofErr w:type="spellEnd"/>
          </w:p>
        </w:tc>
        <w:tc>
          <w:tcPr>
            <w:tcW w:w="2324" w:type="dxa"/>
            <w:vAlign w:val="center"/>
          </w:tcPr>
          <w:p w14:paraId="6CD4116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0.086762</w:t>
            </w:r>
          </w:p>
        </w:tc>
        <w:tc>
          <w:tcPr>
            <w:tcW w:w="2324" w:type="dxa"/>
            <w:vAlign w:val="center"/>
          </w:tcPr>
          <w:p w14:paraId="1EAD2105"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0.931821</w:t>
            </w:r>
          </w:p>
        </w:tc>
        <w:tc>
          <w:tcPr>
            <w:tcW w:w="2324" w:type="dxa"/>
            <w:vAlign w:val="center"/>
          </w:tcPr>
          <w:p w14:paraId="72D88CE9"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0.490013</w:t>
            </w:r>
          </w:p>
        </w:tc>
      </w:tr>
      <w:tr w:rsidR="00F546BE" w:rsidRPr="007415B8" w14:paraId="056CFAC7" w14:textId="77777777">
        <w:trPr>
          <w:jc w:val="center"/>
        </w:trPr>
        <w:tc>
          <w:tcPr>
            <w:tcW w:w="2324" w:type="dxa"/>
            <w:vAlign w:val="center"/>
          </w:tcPr>
          <w:p w14:paraId="18B318FF"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CP-SAT</w:t>
            </w:r>
          </w:p>
        </w:tc>
        <w:tc>
          <w:tcPr>
            <w:tcW w:w="2324" w:type="dxa"/>
            <w:vAlign w:val="center"/>
          </w:tcPr>
          <w:p w14:paraId="29D2B299"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0.085194</w:t>
            </w:r>
          </w:p>
        </w:tc>
        <w:tc>
          <w:tcPr>
            <w:tcW w:w="2324" w:type="dxa"/>
            <w:vAlign w:val="center"/>
          </w:tcPr>
          <w:p w14:paraId="131A67C2"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0.933091</w:t>
            </w:r>
          </w:p>
        </w:tc>
        <w:tc>
          <w:tcPr>
            <w:tcW w:w="2324" w:type="dxa"/>
            <w:vAlign w:val="center"/>
          </w:tcPr>
          <w:p w14:paraId="770B3E96"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0.274124</w:t>
            </w:r>
          </w:p>
        </w:tc>
      </w:tr>
      <w:tr w:rsidR="00F546BE" w:rsidRPr="007415B8" w14:paraId="4335AC30" w14:textId="77777777">
        <w:trPr>
          <w:jc w:val="center"/>
        </w:trPr>
        <w:tc>
          <w:tcPr>
            <w:tcW w:w="2324" w:type="dxa"/>
            <w:vAlign w:val="center"/>
          </w:tcPr>
          <w:p w14:paraId="40DD688E"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DP-Rob</w:t>
            </w:r>
          </w:p>
        </w:tc>
        <w:tc>
          <w:tcPr>
            <w:tcW w:w="2324" w:type="dxa"/>
            <w:vAlign w:val="center"/>
          </w:tcPr>
          <w:p w14:paraId="0900D546"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0.079701</w:t>
            </w:r>
          </w:p>
        </w:tc>
        <w:tc>
          <w:tcPr>
            <w:tcW w:w="2324" w:type="dxa"/>
            <w:vAlign w:val="center"/>
          </w:tcPr>
          <w:p w14:paraId="00028F10"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0.923987</w:t>
            </w:r>
          </w:p>
        </w:tc>
        <w:tc>
          <w:tcPr>
            <w:tcW w:w="2324" w:type="dxa"/>
            <w:vAlign w:val="center"/>
          </w:tcPr>
          <w:p w14:paraId="7D3707D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34.640129</w:t>
            </w:r>
          </w:p>
        </w:tc>
      </w:tr>
      <w:tr w:rsidR="00F546BE" w:rsidRPr="007415B8" w14:paraId="6714B59F" w14:textId="77777777">
        <w:trPr>
          <w:jc w:val="center"/>
        </w:trPr>
        <w:tc>
          <w:tcPr>
            <w:tcW w:w="2324" w:type="dxa"/>
            <w:vAlign w:val="center"/>
          </w:tcPr>
          <w:p w14:paraId="7D1B7B49"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Greedy</w:t>
            </w:r>
          </w:p>
        </w:tc>
        <w:tc>
          <w:tcPr>
            <w:tcW w:w="2324" w:type="dxa"/>
            <w:vAlign w:val="center"/>
          </w:tcPr>
          <w:p w14:paraId="22559529"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0.078950</w:t>
            </w:r>
          </w:p>
        </w:tc>
        <w:tc>
          <w:tcPr>
            <w:tcW w:w="2324" w:type="dxa"/>
            <w:vAlign w:val="center"/>
          </w:tcPr>
          <w:p w14:paraId="4848001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0.939250</w:t>
            </w:r>
          </w:p>
        </w:tc>
        <w:tc>
          <w:tcPr>
            <w:tcW w:w="2324" w:type="dxa"/>
            <w:vAlign w:val="center"/>
          </w:tcPr>
          <w:p w14:paraId="0D39378C"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0.000704</w:t>
            </w:r>
          </w:p>
        </w:tc>
      </w:tr>
      <w:tr w:rsidR="00F546BE" w:rsidRPr="007415B8" w14:paraId="47CEBE47" w14:textId="77777777">
        <w:trPr>
          <w:jc w:val="center"/>
        </w:trPr>
        <w:tc>
          <w:tcPr>
            <w:tcW w:w="2324" w:type="dxa"/>
            <w:vAlign w:val="center"/>
          </w:tcPr>
          <w:p w14:paraId="208884B5" w14:textId="77777777" w:rsidR="00F546BE"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literature_robust</w:t>
            </w:r>
            <w:proofErr w:type="spellEnd"/>
          </w:p>
        </w:tc>
        <w:tc>
          <w:tcPr>
            <w:tcW w:w="2324" w:type="dxa"/>
            <w:vAlign w:val="center"/>
          </w:tcPr>
          <w:p w14:paraId="3057D578"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0.076240</w:t>
            </w:r>
          </w:p>
        </w:tc>
        <w:tc>
          <w:tcPr>
            <w:tcW w:w="2324" w:type="dxa"/>
            <w:vAlign w:val="center"/>
          </w:tcPr>
          <w:p w14:paraId="34A51B89"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0.930605</w:t>
            </w:r>
          </w:p>
        </w:tc>
        <w:tc>
          <w:tcPr>
            <w:tcW w:w="2324" w:type="dxa"/>
            <w:vAlign w:val="center"/>
          </w:tcPr>
          <w:p w14:paraId="3D1E206D"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0.482291</w:t>
            </w:r>
          </w:p>
        </w:tc>
      </w:tr>
      <w:tr w:rsidR="00F546BE" w:rsidRPr="007415B8" w14:paraId="62CE661E" w14:textId="77777777">
        <w:trPr>
          <w:jc w:val="center"/>
        </w:trPr>
        <w:tc>
          <w:tcPr>
            <w:tcW w:w="2324" w:type="dxa"/>
            <w:vAlign w:val="center"/>
          </w:tcPr>
          <w:p w14:paraId="61668AF9"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t>CP-SAT-Rob</w:t>
            </w:r>
          </w:p>
        </w:tc>
        <w:tc>
          <w:tcPr>
            <w:tcW w:w="2324" w:type="dxa"/>
            <w:vAlign w:val="center"/>
          </w:tcPr>
          <w:p w14:paraId="35EE62DA"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0.075817</w:t>
            </w:r>
          </w:p>
        </w:tc>
        <w:tc>
          <w:tcPr>
            <w:tcW w:w="2324" w:type="dxa"/>
            <w:vAlign w:val="center"/>
          </w:tcPr>
          <w:p w14:paraId="15530A5B"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0.930953</w:t>
            </w:r>
          </w:p>
        </w:tc>
        <w:tc>
          <w:tcPr>
            <w:tcW w:w="2324" w:type="dxa"/>
            <w:vAlign w:val="center"/>
          </w:tcPr>
          <w:p w14:paraId="2DC111A3"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0.310888</w:t>
            </w:r>
          </w:p>
        </w:tc>
      </w:tr>
      <w:tr w:rsidR="00F546BE" w:rsidRPr="007415B8" w14:paraId="48EF1171" w14:textId="77777777">
        <w:trPr>
          <w:jc w:val="center"/>
        </w:trPr>
        <w:tc>
          <w:tcPr>
            <w:tcW w:w="2324" w:type="dxa"/>
            <w:vAlign w:val="center"/>
          </w:tcPr>
          <w:p w14:paraId="233066D1" w14:textId="77777777" w:rsidR="00F546BE" w:rsidRPr="007415B8" w:rsidRDefault="00000000">
            <w:pPr>
              <w:rPr>
                <w:rFonts w:ascii="Times New Roman" w:eastAsia="Songti TC" w:hAnsi="Times New Roman" w:cs="Times New Roman"/>
              </w:rPr>
            </w:pPr>
            <w:r w:rsidRPr="007415B8">
              <w:rPr>
                <w:rFonts w:ascii="Times New Roman" w:eastAsia="Songti TC" w:hAnsi="Times New Roman" w:cs="Times New Roman"/>
              </w:rPr>
              <w:lastRenderedPageBreak/>
              <w:t>Greedy-Rob</w:t>
            </w:r>
          </w:p>
        </w:tc>
        <w:tc>
          <w:tcPr>
            <w:tcW w:w="2324" w:type="dxa"/>
            <w:vAlign w:val="center"/>
          </w:tcPr>
          <w:p w14:paraId="12E51235"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0.067391</w:t>
            </w:r>
          </w:p>
        </w:tc>
        <w:tc>
          <w:tcPr>
            <w:tcW w:w="2324" w:type="dxa"/>
            <w:vAlign w:val="center"/>
          </w:tcPr>
          <w:p w14:paraId="78F82A28"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0.940271</w:t>
            </w:r>
          </w:p>
        </w:tc>
        <w:tc>
          <w:tcPr>
            <w:tcW w:w="2324" w:type="dxa"/>
            <w:vAlign w:val="center"/>
          </w:tcPr>
          <w:p w14:paraId="6376357E" w14:textId="77777777" w:rsidR="00F546BE" w:rsidRPr="007415B8" w:rsidRDefault="00000000">
            <w:pPr>
              <w:jc w:val="center"/>
              <w:rPr>
                <w:rFonts w:ascii="Times New Roman" w:eastAsia="Songti TC" w:hAnsi="Times New Roman" w:cs="Times New Roman"/>
              </w:rPr>
            </w:pPr>
            <w:r w:rsidRPr="007415B8">
              <w:rPr>
                <w:rFonts w:ascii="Times New Roman" w:eastAsia="Songti TC" w:hAnsi="Times New Roman" w:cs="Times New Roman"/>
              </w:rPr>
              <w:t>0.000803</w:t>
            </w:r>
          </w:p>
        </w:tc>
      </w:tr>
    </w:tbl>
    <w:p w14:paraId="167D00C2" w14:textId="77777777" w:rsidR="00F546BE" w:rsidRPr="007415B8" w:rsidRDefault="00F546BE">
      <w:pPr>
        <w:spacing w:line="360" w:lineRule="auto"/>
        <w:ind w:firstLine="420"/>
        <w:rPr>
          <w:rFonts w:ascii="Times New Roman" w:eastAsia="Songti TC" w:hAnsi="Times New Roman" w:cs="Times New Roman"/>
        </w:rPr>
      </w:pPr>
    </w:p>
    <w:p w14:paraId="5492CABF"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rPr>
        <w:t>图</w:t>
      </w:r>
      <w:r w:rsidRPr="007415B8">
        <w:rPr>
          <w:rFonts w:ascii="Times New Roman" w:eastAsia="Songti TC" w:hAnsi="Times New Roman" w:cs="Times New Roman"/>
        </w:rPr>
        <w:t xml:space="preserve"> 1 </w:t>
      </w:r>
      <w:proofErr w:type="spellStart"/>
      <w:r w:rsidRPr="007415B8">
        <w:rPr>
          <w:rFonts w:ascii="Times New Roman" w:eastAsia="Songti TC" w:hAnsi="Times New Roman" w:cs="Times New Roman"/>
        </w:rPr>
        <w:t>展示了四类代表性</w:t>
      </w:r>
      <w:proofErr w:type="spellEnd"/>
      <w:r w:rsidRPr="007415B8">
        <w:rPr>
          <w:rFonts w:ascii="Times New Roman" w:eastAsia="Songti TC" w:hAnsi="Times New Roman" w:cs="Times New Roman"/>
        </w:rPr>
        <w:t xml:space="preserve"> nominal </w:t>
      </w:r>
      <w:proofErr w:type="spellStart"/>
      <w:r w:rsidRPr="007415B8">
        <w:rPr>
          <w:rFonts w:ascii="Times New Roman" w:eastAsia="Songti TC" w:hAnsi="Times New Roman" w:cs="Times New Roman"/>
        </w:rPr>
        <w:t>方法在不同场景中的平均</w:t>
      </w:r>
      <w:proofErr w:type="spellEnd"/>
      <w:r w:rsidRPr="007415B8">
        <w:rPr>
          <w:rFonts w:ascii="Times New Roman" w:eastAsia="Songti TC" w:hAnsi="Times New Roman" w:cs="Times New Roman"/>
        </w:rPr>
        <w:t xml:space="preserve"> line fill rate</w:t>
      </w:r>
      <w:r w:rsidRPr="007415B8">
        <w:rPr>
          <w:rFonts w:ascii="Times New Roman" w:eastAsia="Songti TC" w:hAnsi="Times New Roman" w:cs="Times New Roman"/>
        </w:rPr>
        <w:t>。</w:t>
      </w:r>
    </w:p>
    <w:p w14:paraId="1E78EB0A"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noProof/>
        </w:rPr>
        <w:drawing>
          <wp:inline distT="0" distB="0" distL="0" distR="0" wp14:anchorId="203D7449" wp14:editId="70A2D2EF">
            <wp:extent cx="5760000" cy="3033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fr_chart.png"/>
                    <pic:cNvPicPr/>
                  </pic:nvPicPr>
                  <pic:blipFill>
                    <a:blip r:embed="rId8"/>
                    <a:stretch>
                      <a:fillRect/>
                    </a:stretch>
                  </pic:blipFill>
                  <pic:spPr>
                    <a:xfrm>
                      <a:off x="0" y="0"/>
                      <a:ext cx="5760000" cy="3033129"/>
                    </a:xfrm>
                    <a:prstGeom prst="rect">
                      <a:avLst/>
                    </a:prstGeom>
                  </pic:spPr>
                </pic:pic>
              </a:graphicData>
            </a:graphic>
          </wp:inline>
        </w:drawing>
      </w:r>
    </w:p>
    <w:p w14:paraId="1FDD9675" w14:textId="77777777" w:rsidR="00F546BE" w:rsidRPr="007415B8" w:rsidRDefault="00000000">
      <w:pPr>
        <w:spacing w:line="360" w:lineRule="auto"/>
        <w:ind w:firstLine="420"/>
        <w:jc w:val="center"/>
        <w:rPr>
          <w:rFonts w:ascii="Times New Roman" w:eastAsia="Songti TC" w:hAnsi="Times New Roman" w:cs="Times New Roman"/>
        </w:rPr>
      </w:pPr>
      <w:r w:rsidRPr="007415B8">
        <w:rPr>
          <w:rFonts w:ascii="Times New Roman" w:eastAsia="Songti TC" w:hAnsi="Times New Roman" w:cs="Times New Roman"/>
        </w:rPr>
        <w:t>图</w:t>
      </w:r>
      <w:r w:rsidRPr="007415B8">
        <w:rPr>
          <w:rFonts w:ascii="Times New Roman" w:eastAsia="Songti TC" w:hAnsi="Times New Roman" w:cs="Times New Roman"/>
        </w:rPr>
        <w:t xml:space="preserve"> 1 </w:t>
      </w:r>
      <w:proofErr w:type="spellStart"/>
      <w:r w:rsidRPr="007415B8">
        <w:rPr>
          <w:rFonts w:ascii="Times New Roman" w:eastAsia="Songti TC" w:hAnsi="Times New Roman" w:cs="Times New Roman"/>
        </w:rPr>
        <w:t>不同场景下</w:t>
      </w:r>
      <w:proofErr w:type="spellEnd"/>
      <w:r w:rsidRPr="007415B8">
        <w:rPr>
          <w:rFonts w:ascii="Times New Roman" w:eastAsia="Songti TC" w:hAnsi="Times New Roman" w:cs="Times New Roman"/>
        </w:rPr>
        <w:t xml:space="preserve"> nominal </w:t>
      </w:r>
      <w:proofErr w:type="spellStart"/>
      <w:r w:rsidRPr="007415B8">
        <w:rPr>
          <w:rFonts w:ascii="Times New Roman" w:eastAsia="Songti TC" w:hAnsi="Times New Roman" w:cs="Times New Roman"/>
        </w:rPr>
        <w:t>方法的平均</w:t>
      </w:r>
      <w:proofErr w:type="spellEnd"/>
      <w:r w:rsidRPr="007415B8">
        <w:rPr>
          <w:rFonts w:ascii="Times New Roman" w:eastAsia="Songti TC" w:hAnsi="Times New Roman" w:cs="Times New Roman"/>
        </w:rPr>
        <w:t xml:space="preserve"> line fill rate</w:t>
      </w:r>
    </w:p>
    <w:p w14:paraId="12E1C659"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rPr>
        <w:t>图</w:t>
      </w:r>
      <w:r w:rsidRPr="007415B8">
        <w:rPr>
          <w:rFonts w:ascii="Times New Roman" w:eastAsia="Songti TC" w:hAnsi="Times New Roman" w:cs="Times New Roman"/>
        </w:rPr>
        <w:t xml:space="preserve"> 2 </w:t>
      </w:r>
      <w:proofErr w:type="spellStart"/>
      <w:r w:rsidRPr="007415B8">
        <w:rPr>
          <w:rFonts w:ascii="Times New Roman" w:eastAsia="Songti TC" w:hAnsi="Times New Roman" w:cs="Times New Roman"/>
        </w:rPr>
        <w:t>展示了不同场景下</w:t>
      </w:r>
      <w:proofErr w:type="spellEnd"/>
      <w:r w:rsidRPr="007415B8">
        <w:rPr>
          <w:rFonts w:ascii="Times New Roman" w:eastAsia="Songti TC" w:hAnsi="Times New Roman" w:cs="Times New Roman"/>
        </w:rPr>
        <w:t xml:space="preserve"> nominal </w:t>
      </w:r>
      <w:proofErr w:type="spellStart"/>
      <w:r w:rsidRPr="007415B8">
        <w:rPr>
          <w:rFonts w:ascii="Times New Roman" w:eastAsia="Songti TC" w:hAnsi="Times New Roman" w:cs="Times New Roman"/>
        </w:rPr>
        <w:t>方法的平均运行时间（对数尺度</w:t>
      </w:r>
      <w:proofErr w:type="spellEnd"/>
      <w:r w:rsidRPr="007415B8">
        <w:rPr>
          <w:rFonts w:ascii="Times New Roman" w:eastAsia="Songti TC" w:hAnsi="Times New Roman" w:cs="Times New Roman"/>
        </w:rPr>
        <w:t>）。</w:t>
      </w:r>
    </w:p>
    <w:p w14:paraId="7A82EE83"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noProof/>
        </w:rPr>
        <w:drawing>
          <wp:inline distT="0" distB="0" distL="0" distR="0" wp14:anchorId="3183006E" wp14:editId="09B43B21">
            <wp:extent cx="5760000" cy="3037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ntime_chart.png"/>
                    <pic:cNvPicPr/>
                  </pic:nvPicPr>
                  <pic:blipFill>
                    <a:blip r:embed="rId9"/>
                    <a:stretch>
                      <a:fillRect/>
                    </a:stretch>
                  </pic:blipFill>
                  <pic:spPr>
                    <a:xfrm>
                      <a:off x="0" y="0"/>
                      <a:ext cx="5760000" cy="3037788"/>
                    </a:xfrm>
                    <a:prstGeom prst="rect">
                      <a:avLst/>
                    </a:prstGeom>
                  </pic:spPr>
                </pic:pic>
              </a:graphicData>
            </a:graphic>
          </wp:inline>
        </w:drawing>
      </w:r>
    </w:p>
    <w:p w14:paraId="0C0521E9" w14:textId="77777777" w:rsidR="00F546BE" w:rsidRPr="007415B8" w:rsidRDefault="00000000">
      <w:pPr>
        <w:spacing w:line="360" w:lineRule="auto"/>
        <w:ind w:firstLine="420"/>
        <w:jc w:val="center"/>
        <w:rPr>
          <w:rFonts w:ascii="Times New Roman" w:eastAsia="Songti TC" w:hAnsi="Times New Roman" w:cs="Times New Roman"/>
        </w:rPr>
      </w:pPr>
      <w:r w:rsidRPr="007415B8">
        <w:rPr>
          <w:rFonts w:ascii="Times New Roman" w:eastAsia="Songti TC" w:hAnsi="Times New Roman" w:cs="Times New Roman"/>
        </w:rPr>
        <w:t>图</w:t>
      </w:r>
      <w:r w:rsidRPr="007415B8">
        <w:rPr>
          <w:rFonts w:ascii="Times New Roman" w:eastAsia="Songti TC" w:hAnsi="Times New Roman" w:cs="Times New Roman"/>
        </w:rPr>
        <w:t xml:space="preserve"> 2 </w:t>
      </w:r>
      <w:proofErr w:type="spellStart"/>
      <w:r w:rsidRPr="007415B8">
        <w:rPr>
          <w:rFonts w:ascii="Times New Roman" w:eastAsia="Songti TC" w:hAnsi="Times New Roman" w:cs="Times New Roman"/>
        </w:rPr>
        <w:t>不同场景下</w:t>
      </w:r>
      <w:proofErr w:type="spellEnd"/>
      <w:r w:rsidRPr="007415B8">
        <w:rPr>
          <w:rFonts w:ascii="Times New Roman" w:eastAsia="Songti TC" w:hAnsi="Times New Roman" w:cs="Times New Roman"/>
        </w:rPr>
        <w:t xml:space="preserve"> nominal </w:t>
      </w:r>
      <w:proofErr w:type="spellStart"/>
      <w:r w:rsidRPr="007415B8">
        <w:rPr>
          <w:rFonts w:ascii="Times New Roman" w:eastAsia="Songti TC" w:hAnsi="Times New Roman" w:cs="Times New Roman"/>
        </w:rPr>
        <w:t>方法的平均运行时间（</w:t>
      </w:r>
      <w:r w:rsidRPr="007415B8">
        <w:rPr>
          <w:rFonts w:ascii="Times New Roman" w:eastAsia="Songti TC" w:hAnsi="Times New Roman" w:cs="Times New Roman"/>
        </w:rPr>
        <w:t>log</w:t>
      </w:r>
      <w:proofErr w:type="spellEnd"/>
      <w:r w:rsidRPr="007415B8">
        <w:rPr>
          <w:rFonts w:ascii="Times New Roman" w:eastAsia="Songti TC" w:hAnsi="Times New Roman" w:cs="Times New Roman"/>
        </w:rPr>
        <w:t xml:space="preserve"> scale</w:t>
      </w:r>
      <w:r w:rsidRPr="007415B8">
        <w:rPr>
          <w:rFonts w:ascii="Times New Roman" w:eastAsia="Songti TC" w:hAnsi="Times New Roman" w:cs="Times New Roman"/>
        </w:rPr>
        <w:t>）</w:t>
      </w:r>
    </w:p>
    <w:p w14:paraId="3BF2A6F6"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noProof/>
        </w:rPr>
        <w:lastRenderedPageBreak/>
        <w:drawing>
          <wp:inline distT="0" distB="0" distL="0" distR="0" wp14:anchorId="624D192F" wp14:editId="42CC02C1">
            <wp:extent cx="5220000" cy="37204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_chart.png"/>
                    <pic:cNvPicPr/>
                  </pic:nvPicPr>
                  <pic:blipFill>
                    <a:blip r:embed="rId10"/>
                    <a:stretch>
                      <a:fillRect/>
                    </a:stretch>
                  </pic:blipFill>
                  <pic:spPr>
                    <a:xfrm>
                      <a:off x="0" y="0"/>
                      <a:ext cx="5220000" cy="3720424"/>
                    </a:xfrm>
                    <a:prstGeom prst="rect">
                      <a:avLst/>
                    </a:prstGeom>
                  </pic:spPr>
                </pic:pic>
              </a:graphicData>
            </a:graphic>
          </wp:inline>
        </w:drawing>
      </w:r>
    </w:p>
    <w:p w14:paraId="66FBF17F" w14:textId="77777777" w:rsidR="00F546BE" w:rsidRPr="007415B8" w:rsidRDefault="00000000">
      <w:pPr>
        <w:spacing w:line="360" w:lineRule="auto"/>
        <w:ind w:firstLine="420"/>
        <w:jc w:val="center"/>
        <w:rPr>
          <w:rFonts w:ascii="Times New Roman" w:eastAsia="Songti TC" w:hAnsi="Times New Roman" w:cs="Times New Roman"/>
          <w:lang w:eastAsia="zh-CN"/>
        </w:rPr>
      </w:pPr>
      <w:r w:rsidRPr="007415B8">
        <w:rPr>
          <w:rFonts w:ascii="Times New Roman" w:eastAsia="Songti TC" w:hAnsi="Times New Roman" w:cs="Times New Roman"/>
          <w:lang w:eastAsia="zh-CN"/>
        </w:rPr>
        <w:t>图</w:t>
      </w:r>
      <w:r w:rsidRPr="007415B8">
        <w:rPr>
          <w:rFonts w:ascii="Times New Roman" w:eastAsia="Songti TC" w:hAnsi="Times New Roman" w:cs="Times New Roman"/>
          <w:lang w:eastAsia="zh-CN"/>
        </w:rPr>
        <w:t xml:space="preserve"> 3 </w:t>
      </w:r>
      <w:r w:rsidRPr="007415B8">
        <w:rPr>
          <w:rFonts w:ascii="Times New Roman" w:eastAsia="Songti TC" w:hAnsi="Times New Roman" w:cs="Times New Roman"/>
          <w:lang w:eastAsia="zh-CN"/>
        </w:rPr>
        <w:t>不同场景下算法的效果</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效率权衡</w:t>
      </w:r>
    </w:p>
    <w:p w14:paraId="6A6C95F0"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5.2 </w:t>
      </w:r>
      <w:r w:rsidRPr="007415B8">
        <w:rPr>
          <w:rFonts w:ascii="Times New Roman" w:eastAsia="Songti TC" w:hAnsi="Times New Roman" w:cs="Times New Roman"/>
          <w:sz w:val="22"/>
          <w:szCs w:val="22"/>
          <w:lang w:eastAsia="zh-CN"/>
        </w:rPr>
        <w:t>统一容量口径后的聚合层结果说明</w:t>
      </w:r>
    </w:p>
    <w:p w14:paraId="62C0FB3E"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在统一容量口径并完成全量运行后，</w:t>
      </w:r>
      <w:r w:rsidRPr="007415B8">
        <w:rPr>
          <w:rFonts w:ascii="Times New Roman" w:eastAsia="Songti TC" w:hAnsi="Times New Roman" w:cs="Times New Roman"/>
          <w:lang w:eastAsia="zh-CN"/>
        </w:rPr>
        <w:t xml:space="preserve">baseline </w:t>
      </w:r>
      <w:r w:rsidRPr="007415B8">
        <w:rPr>
          <w:rFonts w:ascii="Times New Roman" w:eastAsia="Songti TC" w:hAnsi="Times New Roman" w:cs="Times New Roman"/>
          <w:lang w:eastAsia="zh-CN"/>
        </w:rPr>
        <w:t>场景下</w:t>
      </w:r>
      <w:r w:rsidRPr="007415B8">
        <w:rPr>
          <w:rFonts w:ascii="Times New Roman" w:eastAsia="Songti TC" w:hAnsi="Times New Roman" w:cs="Times New Roman"/>
          <w:lang w:eastAsia="zh-CN"/>
        </w:rPr>
        <w:t xml:space="preserve"> summary.csv </w:t>
      </w:r>
      <w:r w:rsidRPr="007415B8">
        <w:rPr>
          <w:rFonts w:ascii="Times New Roman" w:eastAsia="Songti TC" w:hAnsi="Times New Roman" w:cs="Times New Roman"/>
          <w:lang w:eastAsia="zh-CN"/>
        </w:rPr>
        <w:t>中</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的聚合</w:t>
      </w:r>
      <w:r w:rsidRPr="007415B8">
        <w:rPr>
          <w:rFonts w:ascii="Times New Roman" w:eastAsia="Songti TC" w:hAnsi="Times New Roman" w:cs="Times New Roman"/>
          <w:lang w:eastAsia="zh-CN"/>
        </w:rPr>
        <w:t xml:space="preserve"> LFR </w:t>
      </w:r>
      <w:r w:rsidRPr="007415B8">
        <w:rPr>
          <w:rFonts w:ascii="Times New Roman" w:eastAsia="Songti TC" w:hAnsi="Times New Roman" w:cs="Times New Roman"/>
          <w:lang w:eastAsia="zh-CN"/>
        </w:rPr>
        <w:t>约为</w:t>
      </w:r>
      <w:r w:rsidRPr="007415B8">
        <w:rPr>
          <w:rFonts w:ascii="Times New Roman" w:eastAsia="Songti TC" w:hAnsi="Times New Roman" w:cs="Times New Roman"/>
          <w:lang w:eastAsia="zh-CN"/>
        </w:rPr>
        <w:t xml:space="preserve"> 0.285</w:t>
      </w:r>
      <w:r w:rsidRPr="007415B8">
        <w:rPr>
          <w:rFonts w:ascii="Times New Roman" w:eastAsia="Songti TC" w:hAnsi="Times New Roman" w:cs="Times New Roman"/>
          <w:lang w:eastAsia="zh-CN"/>
        </w:rPr>
        <w:t>。由此可见，容量口径一致性会显著影响</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层数值，因此本文在结果解释中始终以统一口径下的输出为准。</w:t>
      </w:r>
    </w:p>
    <w:p w14:paraId="2073584F"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在统一容量口径下，</w:t>
      </w:r>
      <w:r w:rsidRPr="007415B8">
        <w:rPr>
          <w:rFonts w:ascii="Times New Roman" w:eastAsia="Songti TC" w:hAnsi="Times New Roman" w:cs="Times New Roman"/>
          <w:lang w:eastAsia="zh-CN"/>
        </w:rPr>
        <w:t>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仍然是三类场景下平均</w:t>
      </w:r>
      <w:r w:rsidRPr="007415B8">
        <w:rPr>
          <w:rFonts w:ascii="Times New Roman" w:eastAsia="Songti TC" w:hAnsi="Times New Roman" w:cs="Times New Roman"/>
          <w:lang w:eastAsia="zh-CN"/>
        </w:rPr>
        <w:t xml:space="preserve"> LFR </w:t>
      </w:r>
      <w:r w:rsidRPr="007415B8">
        <w:rPr>
          <w:rFonts w:ascii="Times New Roman" w:eastAsia="Songti TC" w:hAnsi="Times New Roman" w:cs="Times New Roman"/>
          <w:lang w:eastAsia="zh-CN"/>
        </w:rPr>
        <w:t>最高的主方法，说明其在联合配置与双资源协调上的优势依旧存在；而</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仍然可被视为一个强启发式</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。换言之，本研究的核心结论主要依赖两层证据：主方法在聚合层的表现，以及</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在订单级</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中的竞争力。</w:t>
      </w:r>
    </w:p>
    <w:p w14:paraId="040F9FED"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这一处理也带来一个方法论启示：当算法内部使用不同的容量核算方式时，即使都输出名为</w:t>
      </w:r>
      <w:r w:rsidRPr="007415B8">
        <w:rPr>
          <w:rFonts w:ascii="Times New Roman" w:eastAsia="Songti TC" w:hAnsi="Times New Roman" w:cs="Times New Roman"/>
          <w:lang w:eastAsia="zh-CN"/>
        </w:rPr>
        <w:t xml:space="preserve"> LFR </w:t>
      </w:r>
      <w:r w:rsidRPr="007415B8">
        <w:rPr>
          <w:rFonts w:ascii="Times New Roman" w:eastAsia="Songti TC" w:hAnsi="Times New Roman" w:cs="Times New Roman"/>
          <w:lang w:eastAsia="zh-CN"/>
        </w:rPr>
        <w:t>的指标，也可能并不具备直接横向比较的含义。因此，本文明确区分两类比较：其一，</w:t>
      </w:r>
      <w:r w:rsidRPr="007415B8">
        <w:rPr>
          <w:rFonts w:ascii="Times New Roman" w:eastAsia="Songti TC" w:hAnsi="Times New Roman" w:cs="Times New Roman"/>
          <w:lang w:eastAsia="zh-CN"/>
        </w:rPr>
        <w:lastRenderedPageBreak/>
        <w:t>聚合层结果用于观察各方法在各自</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框架下的样本外稳定性；其二，共同窗口的真实订单篮</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用于比较更贴近业务</w:t>
      </w:r>
      <w:r w:rsidRPr="007415B8">
        <w:rPr>
          <w:rFonts w:ascii="Times New Roman" w:eastAsia="Songti TC" w:hAnsi="Times New Roman" w:cs="Times New Roman"/>
          <w:lang w:eastAsia="zh-CN"/>
        </w:rPr>
        <w:t xml:space="preserve"> KPI </w:t>
      </w:r>
      <w:r w:rsidRPr="007415B8">
        <w:rPr>
          <w:rFonts w:ascii="Times New Roman" w:eastAsia="Songti TC" w:hAnsi="Times New Roman" w:cs="Times New Roman"/>
          <w:lang w:eastAsia="zh-CN"/>
        </w:rPr>
        <w:t>的履约表现。两层结果互为补充，而不是彼此替代。</w:t>
      </w:r>
    </w:p>
    <w:p w14:paraId="6676F6AD"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从效率角度看，</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仍然保留了启发式方法解释性强、实现直观的特点；运行时间也应与共同窗口</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结合解读。对于实际前置仓运营而言，这意味着算法选型不能只看一个</w:t>
      </w:r>
      <w:r w:rsidRPr="007415B8">
        <w:rPr>
          <w:rFonts w:ascii="Times New Roman" w:eastAsia="Songti TC" w:hAnsi="Times New Roman" w:cs="Times New Roman"/>
          <w:lang w:eastAsia="zh-CN"/>
        </w:rPr>
        <w:t xml:space="preserve"> summary </w:t>
      </w:r>
      <w:r w:rsidRPr="007415B8">
        <w:rPr>
          <w:rFonts w:ascii="Times New Roman" w:eastAsia="Songti TC" w:hAnsi="Times New Roman" w:cs="Times New Roman"/>
          <w:lang w:eastAsia="zh-CN"/>
        </w:rPr>
        <w:t>表中的平均</w:t>
      </w:r>
      <w:r w:rsidRPr="007415B8">
        <w:rPr>
          <w:rFonts w:ascii="Times New Roman" w:eastAsia="Songti TC" w:hAnsi="Times New Roman" w:cs="Times New Roman"/>
          <w:lang w:eastAsia="zh-CN"/>
        </w:rPr>
        <w:t xml:space="preserve"> LFR</w:t>
      </w:r>
      <w:r w:rsidRPr="007415B8">
        <w:rPr>
          <w:rFonts w:ascii="Times New Roman" w:eastAsia="Songti TC" w:hAnsi="Times New Roman" w:cs="Times New Roman"/>
          <w:lang w:eastAsia="zh-CN"/>
        </w:rPr>
        <w:t>，还必须同时关注容量口径是否一致、指标是否同量纲，以及最终是用</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级</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还是订单级履约来定义</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好方案</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w:t>
      </w:r>
    </w:p>
    <w:p w14:paraId="7CE231CC"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表</w:t>
      </w:r>
      <w:r w:rsidRPr="007415B8">
        <w:rPr>
          <w:rFonts w:ascii="Times New Roman" w:eastAsia="Songti TC" w:hAnsi="Times New Roman" w:cs="Times New Roman"/>
          <w:lang w:eastAsia="zh-CN"/>
        </w:rPr>
        <w:t xml:space="preserve"> 5 </w:t>
      </w:r>
      <w:r w:rsidRPr="007415B8">
        <w:rPr>
          <w:rFonts w:ascii="Times New Roman" w:eastAsia="Songti TC" w:hAnsi="Times New Roman" w:cs="Times New Roman"/>
          <w:lang w:eastAsia="zh-CN"/>
        </w:rPr>
        <w:t>总结了与</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解释直接相关的关键要点。</w:t>
      </w:r>
    </w:p>
    <w:tbl>
      <w:tblPr>
        <w:tblStyle w:val="TableGrid"/>
        <w:tblW w:w="0" w:type="auto"/>
        <w:jc w:val="center"/>
        <w:tblLook w:val="04A0" w:firstRow="1" w:lastRow="0" w:firstColumn="1" w:lastColumn="0" w:noHBand="0" w:noVBand="1"/>
      </w:tblPr>
      <w:tblGrid>
        <w:gridCol w:w="2214"/>
        <w:gridCol w:w="2305"/>
        <w:gridCol w:w="2267"/>
        <w:gridCol w:w="2218"/>
      </w:tblGrid>
      <w:tr w:rsidR="00F546BE" w:rsidRPr="007415B8" w14:paraId="2E7D38C6" w14:textId="77777777">
        <w:trPr>
          <w:jc w:val="center"/>
        </w:trPr>
        <w:tc>
          <w:tcPr>
            <w:tcW w:w="2324" w:type="dxa"/>
            <w:shd w:val="clear" w:color="auto" w:fill="D9EAF7"/>
            <w:vAlign w:val="center"/>
          </w:tcPr>
          <w:p w14:paraId="0C9D4EFB"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说明项</w:t>
            </w:r>
            <w:proofErr w:type="spellEnd"/>
          </w:p>
        </w:tc>
        <w:tc>
          <w:tcPr>
            <w:tcW w:w="2324" w:type="dxa"/>
            <w:shd w:val="clear" w:color="auto" w:fill="D9EAF7"/>
            <w:vAlign w:val="center"/>
          </w:tcPr>
          <w:p w14:paraId="09EBAE02"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本次处理</w:t>
            </w:r>
            <w:proofErr w:type="spellEnd"/>
          </w:p>
        </w:tc>
        <w:tc>
          <w:tcPr>
            <w:tcW w:w="2324" w:type="dxa"/>
            <w:shd w:val="clear" w:color="auto" w:fill="D9EAF7"/>
            <w:vAlign w:val="center"/>
          </w:tcPr>
          <w:p w14:paraId="317F2665"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对结果的影响</w:t>
            </w:r>
            <w:proofErr w:type="spellEnd"/>
          </w:p>
        </w:tc>
        <w:tc>
          <w:tcPr>
            <w:tcW w:w="2324" w:type="dxa"/>
            <w:shd w:val="clear" w:color="auto" w:fill="D9EAF7"/>
            <w:vAlign w:val="center"/>
          </w:tcPr>
          <w:p w14:paraId="75F0B5D9"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正文解读</w:t>
            </w:r>
            <w:proofErr w:type="spellEnd"/>
          </w:p>
        </w:tc>
      </w:tr>
      <w:tr w:rsidR="00F546BE" w:rsidRPr="007415B8" w14:paraId="3B2E3BD3" w14:textId="77777777">
        <w:trPr>
          <w:jc w:val="center"/>
        </w:trPr>
        <w:tc>
          <w:tcPr>
            <w:tcW w:w="2324" w:type="dxa"/>
            <w:vAlign w:val="center"/>
          </w:tcPr>
          <w:p w14:paraId="14F7CFD6"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容量口径</w:t>
            </w:r>
            <w:proofErr w:type="spellEnd"/>
          </w:p>
        </w:tc>
        <w:tc>
          <w:tcPr>
            <w:tcW w:w="2324" w:type="dxa"/>
            <w:vAlign w:val="center"/>
          </w:tcPr>
          <w:p w14:paraId="01ECF84C" w14:textId="77777777" w:rsidR="009E7108"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在</w:t>
            </w:r>
            <w:r w:rsidRPr="007415B8">
              <w:rPr>
                <w:rFonts w:ascii="Times New Roman" w:eastAsia="Songti TC" w:hAnsi="Times New Roman" w:cs="Times New Roman"/>
                <w:lang w:eastAsia="zh-CN"/>
              </w:rPr>
              <w:t xml:space="preserve"> q&gt;0 </w:t>
            </w:r>
            <w:r w:rsidRPr="007415B8">
              <w:rPr>
                <w:rFonts w:ascii="Times New Roman" w:eastAsia="Songti TC" w:hAnsi="Times New Roman" w:cs="Times New Roman"/>
                <w:lang w:eastAsia="zh-CN"/>
              </w:rPr>
              <w:t>时统一计入固定槽位成本：体积</w:t>
            </w:r>
            <w:r w:rsidRPr="007415B8">
              <w:rPr>
                <w:rFonts w:ascii="Times New Roman" w:eastAsia="Songti TC" w:hAnsi="Times New Roman" w:cs="Times New Roman"/>
                <w:lang w:eastAsia="zh-CN"/>
              </w:rPr>
              <w:t xml:space="preserve"> 2.0</w:t>
            </w:r>
            <w:r w:rsidRPr="007415B8">
              <w:rPr>
                <w:rFonts w:ascii="Times New Roman" w:eastAsia="Songti TC" w:hAnsi="Times New Roman" w:cs="Times New Roman"/>
                <w:lang w:eastAsia="zh-CN"/>
              </w:rPr>
              <w:t>、重量</w:t>
            </w:r>
            <w:r w:rsidRPr="007415B8">
              <w:rPr>
                <w:rFonts w:ascii="Times New Roman" w:eastAsia="Songti TC" w:hAnsi="Times New Roman" w:cs="Times New Roman"/>
                <w:lang w:eastAsia="zh-CN"/>
              </w:rPr>
              <w:t xml:space="preserve"> 0.5</w:t>
            </w:r>
          </w:p>
        </w:tc>
        <w:tc>
          <w:tcPr>
            <w:tcW w:w="2324" w:type="dxa"/>
            <w:vAlign w:val="center"/>
          </w:tcPr>
          <w:p w14:paraId="7AFE2DE2" w14:textId="77777777" w:rsidR="009E7108"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强调仅以统一容量口径下的结果解释</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表现</w:t>
            </w:r>
          </w:p>
        </w:tc>
        <w:tc>
          <w:tcPr>
            <w:tcW w:w="2324" w:type="dxa"/>
            <w:vAlign w:val="center"/>
          </w:tcPr>
          <w:p w14:paraId="043332BD" w14:textId="77777777" w:rsidR="009E7108"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正式结论以重跑后结果为准</w:t>
            </w:r>
          </w:p>
        </w:tc>
      </w:tr>
      <w:tr w:rsidR="00F546BE" w:rsidRPr="007415B8" w14:paraId="39D968B4" w14:textId="77777777">
        <w:trPr>
          <w:jc w:val="center"/>
        </w:trPr>
        <w:tc>
          <w:tcPr>
            <w:tcW w:w="2324" w:type="dxa"/>
            <w:vAlign w:val="center"/>
          </w:tcPr>
          <w:p w14:paraId="77B9EC35"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边际容量判断</w:t>
            </w:r>
            <w:proofErr w:type="spellEnd"/>
          </w:p>
        </w:tc>
        <w:tc>
          <w:tcPr>
            <w:tcW w:w="2324" w:type="dxa"/>
            <w:vAlign w:val="center"/>
          </w:tcPr>
          <w:p w14:paraId="32A7B64D"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同步修正</w:t>
            </w:r>
            <w:proofErr w:type="spellEnd"/>
            <w:r w:rsidRPr="007415B8">
              <w:rPr>
                <w:rFonts w:ascii="Times New Roman" w:eastAsia="Songti TC" w:hAnsi="Times New Roman" w:cs="Times New Roman"/>
              </w:rPr>
              <w:t xml:space="preserve"> add/swap </w:t>
            </w:r>
            <w:r w:rsidRPr="007415B8">
              <w:rPr>
                <w:rFonts w:ascii="Times New Roman" w:eastAsia="Songti TC" w:hAnsi="Times New Roman" w:cs="Times New Roman"/>
              </w:rPr>
              <w:t>中</w:t>
            </w:r>
            <w:r w:rsidRPr="007415B8">
              <w:rPr>
                <w:rFonts w:ascii="Times New Roman" w:eastAsia="Songti TC" w:hAnsi="Times New Roman" w:cs="Times New Roman"/>
              </w:rPr>
              <w:t xml:space="preserve"> 0→1 </w:t>
            </w:r>
            <w:r w:rsidRPr="007415B8">
              <w:rPr>
                <w:rFonts w:ascii="Times New Roman" w:eastAsia="Songti TC" w:hAnsi="Times New Roman" w:cs="Times New Roman"/>
              </w:rPr>
              <w:t>与</w:t>
            </w:r>
            <w:r w:rsidRPr="007415B8">
              <w:rPr>
                <w:rFonts w:ascii="Times New Roman" w:eastAsia="Songti TC" w:hAnsi="Times New Roman" w:cs="Times New Roman"/>
              </w:rPr>
              <w:t xml:space="preserve"> 1→0 </w:t>
            </w:r>
            <w:proofErr w:type="spellStart"/>
            <w:r w:rsidRPr="007415B8">
              <w:rPr>
                <w:rFonts w:ascii="Times New Roman" w:eastAsia="Songti TC" w:hAnsi="Times New Roman" w:cs="Times New Roman"/>
              </w:rPr>
              <w:t>的边际容量核算</w:t>
            </w:r>
            <w:proofErr w:type="spellEnd"/>
          </w:p>
        </w:tc>
        <w:tc>
          <w:tcPr>
            <w:tcW w:w="2324" w:type="dxa"/>
            <w:vAlign w:val="center"/>
          </w:tcPr>
          <w:p w14:paraId="670963FD" w14:textId="77777777" w:rsidR="009E7108"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避免只改总量函数而遗漏局部动作</w:t>
            </w:r>
          </w:p>
        </w:tc>
        <w:tc>
          <w:tcPr>
            <w:tcW w:w="2324" w:type="dxa"/>
            <w:vAlign w:val="center"/>
          </w:tcPr>
          <w:p w14:paraId="6E4DCDB4"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比较基础更可比</w:t>
            </w:r>
            <w:proofErr w:type="spellEnd"/>
          </w:p>
        </w:tc>
      </w:tr>
      <w:tr w:rsidR="00F546BE" w:rsidRPr="007415B8" w14:paraId="49090371" w14:textId="77777777">
        <w:trPr>
          <w:jc w:val="center"/>
        </w:trPr>
        <w:tc>
          <w:tcPr>
            <w:tcW w:w="2324" w:type="dxa"/>
            <w:vAlign w:val="center"/>
          </w:tcPr>
          <w:p w14:paraId="64929409" w14:textId="77777777" w:rsidR="009E7108" w:rsidRPr="007415B8" w:rsidRDefault="00000000">
            <w:pPr>
              <w:rPr>
                <w:rFonts w:ascii="Times New Roman" w:eastAsia="Songti TC" w:hAnsi="Times New Roman" w:cs="Times New Roman"/>
              </w:rPr>
            </w:pPr>
            <w:r w:rsidRPr="007415B8">
              <w:rPr>
                <w:rFonts w:ascii="Times New Roman" w:eastAsia="Songti TC" w:hAnsi="Times New Roman" w:cs="Times New Roman"/>
              </w:rPr>
              <w:t xml:space="preserve">proxy </w:t>
            </w:r>
            <w:proofErr w:type="spellStart"/>
            <w:r w:rsidRPr="007415B8">
              <w:rPr>
                <w:rFonts w:ascii="Times New Roman" w:eastAsia="Songti TC" w:hAnsi="Times New Roman" w:cs="Times New Roman"/>
              </w:rPr>
              <w:t>注记</w:t>
            </w:r>
            <w:proofErr w:type="spellEnd"/>
          </w:p>
        </w:tc>
        <w:tc>
          <w:tcPr>
            <w:tcW w:w="2324" w:type="dxa"/>
            <w:vAlign w:val="center"/>
          </w:tcPr>
          <w:p w14:paraId="66460485" w14:textId="77777777" w:rsidR="009E7108" w:rsidRPr="007415B8" w:rsidRDefault="00000000">
            <w:pPr>
              <w:rPr>
                <w:rFonts w:ascii="Times New Roman" w:eastAsia="Songti TC" w:hAnsi="Times New Roman" w:cs="Times New Roman"/>
              </w:rPr>
            </w:pPr>
            <w:r w:rsidRPr="007415B8">
              <w:rPr>
                <w:rFonts w:ascii="Times New Roman" w:eastAsia="Songti TC" w:hAnsi="Times New Roman" w:cs="Times New Roman"/>
              </w:rPr>
              <w:t xml:space="preserve">benchmark </w:t>
            </w:r>
            <w:proofErr w:type="spellStart"/>
            <w:r w:rsidRPr="007415B8">
              <w:rPr>
                <w:rFonts w:ascii="Times New Roman" w:eastAsia="Songti TC" w:hAnsi="Times New Roman" w:cs="Times New Roman"/>
              </w:rPr>
              <w:t>输出新增</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aggregated_lfr_basis</w:t>
            </w:r>
            <w:proofErr w:type="spellEnd"/>
          </w:p>
        </w:tc>
        <w:tc>
          <w:tcPr>
            <w:tcW w:w="2324" w:type="dxa"/>
            <w:vAlign w:val="center"/>
          </w:tcPr>
          <w:p w14:paraId="272847B2"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避免把不同</w:t>
            </w:r>
            <w:proofErr w:type="spellEnd"/>
            <w:r w:rsidRPr="007415B8">
              <w:rPr>
                <w:rFonts w:ascii="Times New Roman" w:eastAsia="Songti TC" w:hAnsi="Times New Roman" w:cs="Times New Roman"/>
              </w:rPr>
              <w:t xml:space="preserve"> basis </w:t>
            </w:r>
            <w:r w:rsidRPr="007415B8">
              <w:rPr>
                <w:rFonts w:ascii="Times New Roman" w:eastAsia="Songti TC" w:hAnsi="Times New Roman" w:cs="Times New Roman"/>
              </w:rPr>
              <w:t>的</w:t>
            </w:r>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aggregated_lfr</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当成同一绝对量比较</w:t>
            </w:r>
            <w:proofErr w:type="spellEnd"/>
          </w:p>
        </w:tc>
        <w:tc>
          <w:tcPr>
            <w:tcW w:w="2324" w:type="dxa"/>
            <w:vAlign w:val="center"/>
          </w:tcPr>
          <w:p w14:paraId="4F534849"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订单级横向比较以</w:t>
            </w:r>
            <w:proofErr w:type="spellEnd"/>
            <w:r w:rsidRPr="007415B8">
              <w:rPr>
                <w:rFonts w:ascii="Times New Roman" w:eastAsia="Songti TC" w:hAnsi="Times New Roman" w:cs="Times New Roman"/>
              </w:rPr>
              <w:t xml:space="preserve"> basket replay </w:t>
            </w:r>
            <w:proofErr w:type="spellStart"/>
            <w:r w:rsidRPr="007415B8">
              <w:rPr>
                <w:rFonts w:ascii="Times New Roman" w:eastAsia="Songti TC" w:hAnsi="Times New Roman" w:cs="Times New Roman"/>
              </w:rPr>
              <w:t>为主</w:t>
            </w:r>
            <w:proofErr w:type="spellEnd"/>
          </w:p>
        </w:tc>
      </w:tr>
    </w:tbl>
    <w:p w14:paraId="79D5E79B" w14:textId="77777777" w:rsidR="009E7108"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5.3 </w:t>
      </w:r>
      <w:r w:rsidRPr="007415B8">
        <w:rPr>
          <w:rFonts w:ascii="Times New Roman" w:eastAsia="Songti TC" w:hAnsi="Times New Roman" w:cs="Times New Roman"/>
          <w:sz w:val="22"/>
          <w:szCs w:val="22"/>
          <w:lang w:eastAsia="zh-CN"/>
        </w:rPr>
        <w:t>基于共同窗口的</w:t>
      </w:r>
      <w:r w:rsidRPr="007415B8">
        <w:rPr>
          <w:rFonts w:ascii="Times New Roman" w:eastAsia="Songti TC" w:hAnsi="Times New Roman" w:cs="Times New Roman"/>
          <w:sz w:val="22"/>
          <w:szCs w:val="22"/>
          <w:lang w:eastAsia="zh-CN"/>
        </w:rPr>
        <w:t xml:space="preserve"> benchmark</w:t>
      </w:r>
      <w:r w:rsidRPr="007415B8">
        <w:rPr>
          <w:rFonts w:ascii="Times New Roman" w:eastAsia="Songti TC" w:hAnsi="Times New Roman" w:cs="Times New Roman"/>
          <w:sz w:val="22"/>
          <w:szCs w:val="22"/>
          <w:lang w:eastAsia="zh-CN"/>
        </w:rPr>
        <w:t>：真实订单篮子回放</w:t>
      </w:r>
    </w:p>
    <w:p w14:paraId="1E23122F" w14:textId="77777777" w:rsidR="009E7108" w:rsidRPr="007415B8" w:rsidRDefault="00000000">
      <w:pPr>
        <w:spacing w:line="360" w:lineRule="auto"/>
        <w:ind w:firstLine="420"/>
        <w:rPr>
          <w:rFonts w:ascii="Times New Roman" w:eastAsia="Songti TC" w:hAnsi="Times New Roman" w:cs="Times New Roman"/>
          <w:lang w:eastAsia="zh-CN"/>
        </w:rPr>
      </w:pPr>
      <w:proofErr w:type="spellStart"/>
      <w:r w:rsidRPr="007415B8">
        <w:rPr>
          <w:rFonts w:ascii="Times New Roman" w:eastAsia="Songti TC" w:hAnsi="Times New Roman" w:cs="Times New Roman"/>
        </w:rPr>
        <w:t>为了避免不同实验批次、不同窗口集合带来的比较偏差，本文进一步采用仓库中</w:t>
      </w:r>
      <w:proofErr w:type="spellEnd"/>
      <w:r w:rsidRPr="007415B8">
        <w:rPr>
          <w:rFonts w:ascii="Times New Roman" w:eastAsia="Songti TC" w:hAnsi="Times New Roman" w:cs="Times New Roman"/>
        </w:rPr>
        <w:t xml:space="preserve"> benchmark_vs_hybrid_v2.py </w:t>
      </w:r>
      <w:proofErr w:type="spellStart"/>
      <w:r w:rsidRPr="007415B8">
        <w:rPr>
          <w:rFonts w:ascii="Times New Roman" w:eastAsia="Songti TC" w:hAnsi="Times New Roman" w:cs="Times New Roman"/>
        </w:rPr>
        <w:t>脚本，对主方法与</w:t>
      </w:r>
      <w:proofErr w:type="spellEnd"/>
      <w:r w:rsidRPr="007415B8">
        <w:rPr>
          <w:rFonts w:ascii="Times New Roman" w:eastAsia="Songti TC" w:hAnsi="Times New Roman" w:cs="Times New Roman"/>
        </w:rPr>
        <w:t xml:space="preserve"> hybrid_v2 </w:t>
      </w:r>
      <w:r w:rsidRPr="007415B8">
        <w:rPr>
          <w:rFonts w:ascii="Times New Roman" w:eastAsia="Songti TC" w:hAnsi="Times New Roman" w:cs="Times New Roman"/>
        </w:rPr>
        <w:t>在</w:t>
      </w:r>
      <w:r w:rsidRPr="007415B8">
        <w:rPr>
          <w:rFonts w:ascii="Times New Roman" w:eastAsia="Songti TC" w:hAnsi="Times New Roman" w:cs="Times New Roman"/>
        </w:rPr>
        <w:t xml:space="preserve"> baseline </w:t>
      </w:r>
      <w:proofErr w:type="spellStart"/>
      <w:r w:rsidRPr="007415B8">
        <w:rPr>
          <w:rFonts w:ascii="Times New Roman" w:eastAsia="Songti TC" w:hAnsi="Times New Roman" w:cs="Times New Roman"/>
        </w:rPr>
        <w:t>场景下做共同窗口对齐。最终可比较的窗口数为</w:t>
      </w:r>
      <w:proofErr w:type="spellEnd"/>
      <w:r w:rsidRPr="007415B8">
        <w:rPr>
          <w:rFonts w:ascii="Times New Roman" w:eastAsia="Songti TC" w:hAnsi="Times New Roman" w:cs="Times New Roman"/>
        </w:rPr>
        <w:t xml:space="preserve"> 43</w:t>
      </w:r>
      <w:r w:rsidRPr="007415B8">
        <w:rPr>
          <w:rFonts w:ascii="Times New Roman" w:eastAsia="Songti TC" w:hAnsi="Times New Roman" w:cs="Times New Roman"/>
        </w:rPr>
        <w:t>。与前述聚合需求层面结果不同，这一</w:t>
      </w:r>
      <w:r w:rsidRPr="007415B8">
        <w:rPr>
          <w:rFonts w:ascii="Times New Roman" w:eastAsia="Songti TC" w:hAnsi="Times New Roman" w:cs="Times New Roman"/>
        </w:rPr>
        <w:t xml:space="preserve"> benchmark </w:t>
      </w:r>
      <w:proofErr w:type="spellStart"/>
      <w:r w:rsidRPr="007415B8">
        <w:rPr>
          <w:rFonts w:ascii="Times New Roman" w:eastAsia="Songti TC" w:hAnsi="Times New Roman" w:cs="Times New Roman"/>
        </w:rPr>
        <w:t>直接利用</w:t>
      </w:r>
      <w:proofErr w:type="spellEnd"/>
      <w:r w:rsidRPr="007415B8">
        <w:rPr>
          <w:rFonts w:ascii="Times New Roman" w:eastAsia="Songti TC" w:hAnsi="Times New Roman" w:cs="Times New Roman"/>
        </w:rPr>
        <w:t xml:space="preserve"> scanner_data.csv </w:t>
      </w:r>
      <w:proofErr w:type="spellStart"/>
      <w:r w:rsidRPr="007415B8">
        <w:rPr>
          <w:rFonts w:ascii="Times New Roman" w:eastAsia="Songti TC" w:hAnsi="Times New Roman" w:cs="Times New Roman"/>
        </w:rPr>
        <w:t>的真实订单篮进行</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replay</w:t>
      </w:r>
      <w:r w:rsidRPr="007415B8">
        <w:rPr>
          <w:rFonts w:ascii="Times New Roman" w:eastAsia="Songti TC" w:hAnsi="Times New Roman" w:cs="Times New Roman"/>
        </w:rPr>
        <w:t>，并分别在整单履约（</w:t>
      </w:r>
      <w:r w:rsidRPr="007415B8">
        <w:rPr>
          <w:rFonts w:ascii="Times New Roman" w:eastAsia="Songti TC" w:hAnsi="Times New Roman" w:cs="Times New Roman"/>
        </w:rPr>
        <w:t>whole-order</w:t>
      </w:r>
      <w:r w:rsidRPr="007415B8">
        <w:rPr>
          <w:rFonts w:ascii="Times New Roman" w:eastAsia="Songti TC" w:hAnsi="Times New Roman" w:cs="Times New Roman"/>
        </w:rPr>
        <w:t>）与部分履约（</w:t>
      </w:r>
      <w:r w:rsidRPr="007415B8">
        <w:rPr>
          <w:rFonts w:ascii="Times New Roman" w:eastAsia="Songti TC" w:hAnsi="Times New Roman" w:cs="Times New Roman"/>
        </w:rPr>
        <w:lastRenderedPageBreak/>
        <w:t>partial-order</w:t>
      </w:r>
      <w:r w:rsidRPr="007415B8">
        <w:rPr>
          <w:rFonts w:ascii="Times New Roman" w:eastAsia="Songti TC" w:hAnsi="Times New Roman" w:cs="Times New Roman"/>
        </w:rPr>
        <w:t>）两种口径下评估方法表现</w:t>
      </w:r>
      <w:proofErr w:type="spellEnd"/>
      <w:r w:rsidRPr="007415B8">
        <w:rPr>
          <w:rFonts w:ascii="Times New Roman" w:eastAsia="Songti TC" w:hAnsi="Times New Roman" w:cs="Times New Roman"/>
        </w:rPr>
        <w:t>。</w:t>
      </w:r>
      <w:r w:rsidRPr="007415B8">
        <w:rPr>
          <w:rFonts w:ascii="Times New Roman" w:eastAsia="Songti TC" w:hAnsi="Times New Roman" w:cs="Times New Roman"/>
          <w:lang w:eastAsia="zh-CN"/>
        </w:rPr>
        <w:t>本轮</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使用的是容量口径统一后的</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结果，因此更适合作为正文中的订单级对照。</w:t>
      </w:r>
    </w:p>
    <w:p w14:paraId="427D45B4" w14:textId="77777777" w:rsidR="009E7108"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若以真实订单级表现为准，</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仍然是当前数据上的最强</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，但其优势会随评价口径不同而发生明显变化。在</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场景的</w:t>
      </w:r>
      <w:r w:rsidRPr="007415B8">
        <w:rPr>
          <w:rFonts w:ascii="Times New Roman" w:eastAsia="Songti TC" w:hAnsi="Times New Roman" w:cs="Times New Roman"/>
          <w:lang w:eastAsia="zh-CN"/>
        </w:rPr>
        <w:t xml:space="preserve"> 43 </w:t>
      </w:r>
      <w:r w:rsidRPr="007415B8">
        <w:rPr>
          <w:rFonts w:ascii="Times New Roman" w:eastAsia="Songti TC" w:hAnsi="Times New Roman" w:cs="Times New Roman"/>
          <w:lang w:eastAsia="zh-CN"/>
        </w:rPr>
        <w:t>个共同窗口上，</w:t>
      </w:r>
      <w:r w:rsidRPr="007415B8">
        <w:rPr>
          <w:rFonts w:ascii="Times New Roman" w:eastAsia="Songti TC" w:hAnsi="Times New Roman" w:cs="Times New Roman"/>
          <w:lang w:eastAsia="zh-CN"/>
        </w:rPr>
        <w:t xml:space="preserve">whole-order replay </w:t>
      </w:r>
      <w:r w:rsidRPr="007415B8">
        <w:rPr>
          <w:rFonts w:ascii="Times New Roman" w:eastAsia="Songti TC" w:hAnsi="Times New Roman" w:cs="Times New Roman"/>
          <w:lang w:eastAsia="zh-CN"/>
        </w:rPr>
        <w:t>显示</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的平均</w:t>
      </w:r>
      <w:r w:rsidRPr="007415B8">
        <w:rPr>
          <w:rFonts w:ascii="Times New Roman" w:eastAsia="Songti TC" w:hAnsi="Times New Roman" w:cs="Times New Roman"/>
          <w:lang w:eastAsia="zh-CN"/>
        </w:rPr>
        <w:t xml:space="preserve"> basket LFR </w:t>
      </w:r>
      <w:r w:rsidRPr="007415B8">
        <w:rPr>
          <w:rFonts w:ascii="Times New Roman" w:eastAsia="Songti TC" w:hAnsi="Times New Roman" w:cs="Times New Roman"/>
          <w:lang w:eastAsia="zh-CN"/>
        </w:rPr>
        <w:t>为</w:t>
      </w:r>
      <w:r w:rsidRPr="007415B8">
        <w:rPr>
          <w:rFonts w:ascii="Times New Roman" w:eastAsia="Songti TC" w:hAnsi="Times New Roman" w:cs="Times New Roman"/>
          <w:lang w:eastAsia="zh-CN"/>
        </w:rPr>
        <w:t xml:space="preserve"> 0.0632</w:t>
      </w:r>
      <w:r w:rsidRPr="007415B8">
        <w:rPr>
          <w:rFonts w:ascii="Times New Roman" w:eastAsia="Songti TC" w:hAnsi="Times New Roman" w:cs="Times New Roman"/>
          <w:lang w:eastAsia="zh-CN"/>
        </w:rPr>
        <w:t>，平均</w:t>
      </w:r>
      <w:r w:rsidRPr="007415B8">
        <w:rPr>
          <w:rFonts w:ascii="Times New Roman" w:eastAsia="Songti TC" w:hAnsi="Times New Roman" w:cs="Times New Roman"/>
          <w:lang w:eastAsia="zh-CN"/>
        </w:rPr>
        <w:t xml:space="preserve"> basket OFR </w:t>
      </w:r>
      <w:r w:rsidRPr="007415B8">
        <w:rPr>
          <w:rFonts w:ascii="Times New Roman" w:eastAsia="Songti TC" w:hAnsi="Times New Roman" w:cs="Times New Roman"/>
          <w:lang w:eastAsia="zh-CN"/>
        </w:rPr>
        <w:t>为</w:t>
      </w:r>
      <w:r w:rsidRPr="007415B8">
        <w:rPr>
          <w:rFonts w:ascii="Times New Roman" w:eastAsia="Songti TC" w:hAnsi="Times New Roman" w:cs="Times New Roman"/>
          <w:lang w:eastAsia="zh-CN"/>
        </w:rPr>
        <w:t xml:space="preserve"> 0.1071</w:t>
      </w:r>
      <w:r w:rsidRPr="007415B8">
        <w:rPr>
          <w:rFonts w:ascii="Times New Roman" w:eastAsia="Songti TC" w:hAnsi="Times New Roman" w:cs="Times New Roman"/>
          <w:lang w:eastAsia="zh-CN"/>
        </w:rPr>
        <w:t>；对应地，主方法中表现最好的</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dp_nominal</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的平均</w:t>
      </w:r>
      <w:r w:rsidRPr="007415B8">
        <w:rPr>
          <w:rFonts w:ascii="Times New Roman" w:eastAsia="Songti TC" w:hAnsi="Times New Roman" w:cs="Times New Roman"/>
          <w:lang w:eastAsia="zh-CN"/>
        </w:rPr>
        <w:t xml:space="preserve"> basket LFR </w:t>
      </w:r>
      <w:r w:rsidRPr="007415B8">
        <w:rPr>
          <w:rFonts w:ascii="Times New Roman" w:eastAsia="Songti TC" w:hAnsi="Times New Roman" w:cs="Times New Roman"/>
          <w:lang w:eastAsia="zh-CN"/>
        </w:rPr>
        <w:t>为</w:t>
      </w:r>
      <w:r w:rsidRPr="007415B8">
        <w:rPr>
          <w:rFonts w:ascii="Times New Roman" w:eastAsia="Songti TC" w:hAnsi="Times New Roman" w:cs="Times New Roman"/>
          <w:lang w:eastAsia="zh-CN"/>
        </w:rPr>
        <w:t xml:space="preserve"> 0.0416</w:t>
      </w:r>
      <w:r w:rsidRPr="007415B8">
        <w:rPr>
          <w:rFonts w:ascii="Times New Roman" w:eastAsia="Songti TC" w:hAnsi="Times New Roman" w:cs="Times New Roman"/>
          <w:lang w:eastAsia="zh-CN"/>
        </w:rPr>
        <w:t>，平均</w:t>
      </w:r>
      <w:r w:rsidRPr="007415B8">
        <w:rPr>
          <w:rFonts w:ascii="Times New Roman" w:eastAsia="Songti TC" w:hAnsi="Times New Roman" w:cs="Times New Roman"/>
          <w:lang w:eastAsia="zh-CN"/>
        </w:rPr>
        <w:t xml:space="preserve"> basket OFR </w:t>
      </w:r>
      <w:r w:rsidRPr="007415B8">
        <w:rPr>
          <w:rFonts w:ascii="Times New Roman" w:eastAsia="Songti TC" w:hAnsi="Times New Roman" w:cs="Times New Roman"/>
          <w:lang w:eastAsia="zh-CN"/>
        </w:rPr>
        <w:t>为</w:t>
      </w:r>
      <w:r w:rsidRPr="007415B8">
        <w:rPr>
          <w:rFonts w:ascii="Times New Roman" w:eastAsia="Songti TC" w:hAnsi="Times New Roman" w:cs="Times New Roman"/>
          <w:lang w:eastAsia="zh-CN"/>
        </w:rPr>
        <w:t xml:space="preserve"> 0.0754</w:t>
      </w:r>
      <w:r w:rsidRPr="007415B8">
        <w:rPr>
          <w:rFonts w:ascii="Times New Roman" w:eastAsia="Songti TC" w:hAnsi="Times New Roman" w:cs="Times New Roman"/>
          <w:lang w:eastAsia="zh-CN"/>
        </w:rPr>
        <w:t>，</w:t>
      </w:r>
      <w:proofErr w:type="spellStart"/>
      <w:r w:rsidRPr="007415B8">
        <w:rPr>
          <w:rFonts w:ascii="Times New Roman" w:eastAsia="Songti TC" w:hAnsi="Times New Roman" w:cs="Times New Roman"/>
          <w:lang w:eastAsia="zh-CN"/>
        </w:rPr>
        <w:t>cpsat_nominal</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分别为</w:t>
      </w:r>
      <w:r w:rsidRPr="007415B8">
        <w:rPr>
          <w:rFonts w:ascii="Times New Roman" w:eastAsia="Songti TC" w:hAnsi="Times New Roman" w:cs="Times New Roman"/>
          <w:lang w:eastAsia="zh-CN"/>
        </w:rPr>
        <w:t xml:space="preserve"> 0.0386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0.0705</w:t>
      </w:r>
      <w:r w:rsidRPr="007415B8">
        <w:rPr>
          <w:rFonts w:ascii="Times New Roman" w:eastAsia="Songti TC" w:hAnsi="Times New Roman" w:cs="Times New Roman"/>
          <w:lang w:eastAsia="zh-CN"/>
        </w:rPr>
        <w:t>。由此可见，在整单口径下，</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相比主方法仍保有较明显优势。</w:t>
      </w:r>
    </w:p>
    <w:p w14:paraId="5AE7DFCF" w14:textId="77777777" w:rsidR="00AC1896" w:rsidRPr="007415B8" w:rsidRDefault="00000000">
      <w:pPr>
        <w:spacing w:line="360" w:lineRule="auto"/>
        <w:ind w:firstLine="420"/>
        <w:rPr>
          <w:rFonts w:ascii="Times New Roman" w:eastAsia="Songti TC" w:hAnsi="Times New Roman" w:cs="Times New Roman"/>
          <w:lang w:eastAsia="zh-CN"/>
        </w:rPr>
      </w:pPr>
      <w:proofErr w:type="spellStart"/>
      <w:r w:rsidRPr="007415B8">
        <w:rPr>
          <w:rFonts w:ascii="Times New Roman" w:eastAsia="Songti TC" w:hAnsi="Times New Roman" w:cs="Times New Roman"/>
        </w:rPr>
        <w:t>但在</w:t>
      </w:r>
      <w:proofErr w:type="spellEnd"/>
      <w:r w:rsidRPr="007415B8">
        <w:rPr>
          <w:rFonts w:ascii="Times New Roman" w:eastAsia="Songti TC" w:hAnsi="Times New Roman" w:cs="Times New Roman"/>
        </w:rPr>
        <w:t xml:space="preserve"> partial-order replay </w:t>
      </w:r>
      <w:r w:rsidRPr="007415B8">
        <w:rPr>
          <w:rFonts w:ascii="Times New Roman" w:eastAsia="Songti TC" w:hAnsi="Times New Roman" w:cs="Times New Roman"/>
        </w:rPr>
        <w:t>中，这一优势已明显收窄。</w:t>
      </w:r>
      <w:r w:rsidRPr="007415B8">
        <w:rPr>
          <w:rFonts w:ascii="Times New Roman" w:eastAsia="Songti TC" w:hAnsi="Times New Roman" w:cs="Times New Roman"/>
        </w:rPr>
        <w:t xml:space="preserve">hybrid_v2 </w:t>
      </w:r>
      <w:proofErr w:type="spellStart"/>
      <w:r w:rsidRPr="007415B8">
        <w:rPr>
          <w:rFonts w:ascii="Times New Roman" w:eastAsia="Songti TC" w:hAnsi="Times New Roman" w:cs="Times New Roman"/>
        </w:rPr>
        <w:t>的平均</w:t>
      </w:r>
      <w:proofErr w:type="spellEnd"/>
      <w:r w:rsidRPr="007415B8">
        <w:rPr>
          <w:rFonts w:ascii="Times New Roman" w:eastAsia="Songti TC" w:hAnsi="Times New Roman" w:cs="Times New Roman"/>
        </w:rPr>
        <w:t xml:space="preserve"> basket LFR </w:t>
      </w:r>
      <w:r w:rsidRPr="007415B8">
        <w:rPr>
          <w:rFonts w:ascii="Times New Roman" w:eastAsia="Songti TC" w:hAnsi="Times New Roman" w:cs="Times New Roman"/>
        </w:rPr>
        <w:t>为</w:t>
      </w:r>
      <w:r w:rsidRPr="007415B8">
        <w:rPr>
          <w:rFonts w:ascii="Times New Roman" w:eastAsia="Songti TC" w:hAnsi="Times New Roman" w:cs="Times New Roman"/>
        </w:rPr>
        <w:t xml:space="preserve"> 0.1244</w:t>
      </w:r>
      <w:r w:rsidRPr="007415B8">
        <w:rPr>
          <w:rFonts w:ascii="Times New Roman" w:eastAsia="Songti TC" w:hAnsi="Times New Roman" w:cs="Times New Roman"/>
        </w:rPr>
        <w:t>，而</w:t>
      </w:r>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dp_nominal</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已达到</w:t>
      </w:r>
      <w:proofErr w:type="spellEnd"/>
      <w:r w:rsidRPr="007415B8">
        <w:rPr>
          <w:rFonts w:ascii="Times New Roman" w:eastAsia="Songti TC" w:hAnsi="Times New Roman" w:cs="Times New Roman"/>
        </w:rPr>
        <w:t xml:space="preserve"> 0.1211</w:t>
      </w:r>
      <w:r w:rsidRPr="007415B8">
        <w:rPr>
          <w:rFonts w:ascii="Times New Roman" w:eastAsia="Songti TC" w:hAnsi="Times New Roman" w:cs="Times New Roman"/>
        </w:rPr>
        <w:t>，二者差距仅约</w:t>
      </w:r>
      <w:r w:rsidRPr="007415B8">
        <w:rPr>
          <w:rFonts w:ascii="Times New Roman" w:eastAsia="Songti TC" w:hAnsi="Times New Roman" w:cs="Times New Roman"/>
        </w:rPr>
        <w:t xml:space="preserve"> 0.0033</w:t>
      </w:r>
      <w:r w:rsidRPr="007415B8">
        <w:rPr>
          <w:rFonts w:ascii="Times New Roman" w:eastAsia="Songti TC" w:hAnsi="Times New Roman" w:cs="Times New Roman"/>
        </w:rPr>
        <w:t>；</w:t>
      </w:r>
      <w:r w:rsidRPr="007415B8">
        <w:rPr>
          <w:rFonts w:ascii="Times New Roman" w:eastAsia="Songti TC" w:hAnsi="Times New Roman" w:cs="Times New Roman"/>
        </w:rPr>
        <w:t xml:space="preserve">cpsat_nominal </w:t>
      </w:r>
      <w:r w:rsidRPr="007415B8">
        <w:rPr>
          <w:rFonts w:ascii="Times New Roman" w:eastAsia="Songti TC" w:hAnsi="Times New Roman" w:cs="Times New Roman"/>
        </w:rPr>
        <w:t>为</w:t>
      </w:r>
      <w:r w:rsidRPr="007415B8">
        <w:rPr>
          <w:rFonts w:ascii="Times New Roman" w:eastAsia="Songti TC" w:hAnsi="Times New Roman" w:cs="Times New Roman"/>
        </w:rPr>
        <w:t xml:space="preserve"> 0.1156</w:t>
      </w:r>
      <w:r w:rsidRPr="007415B8">
        <w:rPr>
          <w:rFonts w:ascii="Times New Roman" w:eastAsia="Songti TC" w:hAnsi="Times New Roman" w:cs="Times New Roman"/>
        </w:rPr>
        <w:t>，也与</w:t>
      </w:r>
      <w:r w:rsidRPr="007415B8">
        <w:rPr>
          <w:rFonts w:ascii="Times New Roman" w:eastAsia="Songti TC" w:hAnsi="Times New Roman" w:cs="Times New Roman"/>
        </w:rPr>
        <w:t xml:space="preserve"> hybrid_v2 </w:t>
      </w:r>
      <w:proofErr w:type="spellStart"/>
      <w:r w:rsidRPr="007415B8">
        <w:rPr>
          <w:rFonts w:ascii="Times New Roman" w:eastAsia="Songti TC" w:hAnsi="Times New Roman" w:cs="Times New Roman"/>
        </w:rPr>
        <w:t>相距不远</w:t>
      </w:r>
      <w:proofErr w:type="spellEnd"/>
      <w:r w:rsidRPr="007415B8">
        <w:rPr>
          <w:rFonts w:ascii="Times New Roman" w:eastAsia="Songti TC" w:hAnsi="Times New Roman" w:cs="Times New Roman"/>
        </w:rPr>
        <w:t>。</w:t>
      </w:r>
      <w:r w:rsidRPr="007415B8">
        <w:rPr>
          <w:rFonts w:ascii="Times New Roman" w:eastAsia="Songti TC" w:hAnsi="Times New Roman" w:cs="Times New Roman"/>
          <w:lang w:eastAsia="zh-CN"/>
        </w:rPr>
        <w:t>该结果说明，在允许部分履约的情形下，主方法与文献启发式之间的差距显著缩小。因此，更准确的结论应是：</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在整单指标上优势较为稳健，但在部分履约指标上仅保持小幅领先，而非在所有订单级指标上都呈现压倒性优势。</w:t>
      </w:r>
    </w:p>
    <w:p w14:paraId="0C81E4BD" w14:textId="77777777" w:rsidR="009E7108"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rPr>
        <w:t>表</w:t>
      </w:r>
      <w:r w:rsidRPr="007415B8">
        <w:rPr>
          <w:rFonts w:ascii="Times New Roman" w:eastAsia="Songti TC" w:hAnsi="Times New Roman" w:cs="Times New Roman"/>
        </w:rPr>
        <w:t xml:space="preserve"> 6 </w:t>
      </w:r>
      <w:proofErr w:type="spellStart"/>
      <w:r w:rsidRPr="007415B8">
        <w:rPr>
          <w:rFonts w:ascii="Times New Roman" w:eastAsia="Songti TC" w:hAnsi="Times New Roman" w:cs="Times New Roman"/>
        </w:rPr>
        <w:t>共同窗口</w:t>
      </w:r>
      <w:proofErr w:type="spellEnd"/>
      <w:r w:rsidRPr="007415B8">
        <w:rPr>
          <w:rFonts w:ascii="Times New Roman" w:eastAsia="Songti TC" w:hAnsi="Times New Roman" w:cs="Times New Roman"/>
        </w:rPr>
        <w:t xml:space="preserve"> benchmark </w:t>
      </w:r>
      <w:proofErr w:type="spellStart"/>
      <w:r w:rsidRPr="007415B8">
        <w:rPr>
          <w:rFonts w:ascii="Times New Roman" w:eastAsia="Songti TC" w:hAnsi="Times New Roman" w:cs="Times New Roman"/>
        </w:rPr>
        <w:t>结果（整单履约口径</w:t>
      </w:r>
      <w:proofErr w:type="spellEnd"/>
      <w:r w:rsidRPr="007415B8">
        <w:rPr>
          <w:rFonts w:ascii="Times New Roman" w:eastAsia="Songti TC" w:hAnsi="Times New Roman" w:cs="Times New Roman"/>
        </w:rPr>
        <w:t>）</w:t>
      </w:r>
    </w:p>
    <w:tbl>
      <w:tblPr>
        <w:tblStyle w:val="TableGrid"/>
        <w:tblW w:w="0" w:type="auto"/>
        <w:tblLook w:val="04A0" w:firstRow="1" w:lastRow="0" w:firstColumn="1" w:lastColumn="0" w:noHBand="0" w:noVBand="1"/>
      </w:tblPr>
      <w:tblGrid>
        <w:gridCol w:w="1846"/>
        <w:gridCol w:w="1785"/>
        <w:gridCol w:w="1785"/>
        <w:gridCol w:w="1811"/>
        <w:gridCol w:w="1777"/>
      </w:tblGrid>
      <w:tr w:rsidR="009E7108" w:rsidRPr="007415B8" w14:paraId="259390FD" w14:textId="77777777">
        <w:tc>
          <w:tcPr>
            <w:tcW w:w="1860" w:type="dxa"/>
          </w:tcPr>
          <w:p w14:paraId="6E30E6A5"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算法</w:t>
            </w:r>
            <w:proofErr w:type="spellEnd"/>
          </w:p>
        </w:tc>
        <w:tc>
          <w:tcPr>
            <w:tcW w:w="1860" w:type="dxa"/>
          </w:tcPr>
          <w:p w14:paraId="650D4CCA"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basket OFR</w:t>
            </w:r>
          </w:p>
        </w:tc>
        <w:tc>
          <w:tcPr>
            <w:tcW w:w="1860" w:type="dxa"/>
          </w:tcPr>
          <w:p w14:paraId="4A47BD2B"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basket LFR</w:t>
            </w:r>
          </w:p>
        </w:tc>
        <w:tc>
          <w:tcPr>
            <w:tcW w:w="1860" w:type="dxa"/>
          </w:tcPr>
          <w:p w14:paraId="3D310804"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aggregated LFR</w:t>
            </w:r>
          </w:p>
        </w:tc>
        <w:tc>
          <w:tcPr>
            <w:tcW w:w="1860" w:type="dxa"/>
          </w:tcPr>
          <w:p w14:paraId="1D0D62CA"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平均时间</w:t>
            </w:r>
            <w:proofErr w:type="spellEnd"/>
            <w:r w:rsidRPr="007415B8">
              <w:rPr>
                <w:rFonts w:ascii="Times New Roman" w:eastAsia="Songti TC" w:hAnsi="Times New Roman" w:cs="Times New Roman"/>
              </w:rPr>
              <w:t>(s)</w:t>
            </w:r>
          </w:p>
        </w:tc>
      </w:tr>
      <w:tr w:rsidR="009E7108" w:rsidRPr="007415B8" w14:paraId="55D45BF1" w14:textId="77777777">
        <w:tc>
          <w:tcPr>
            <w:tcW w:w="1860" w:type="dxa"/>
          </w:tcPr>
          <w:p w14:paraId="292DF6D4"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hybrid_v2</w:t>
            </w:r>
          </w:p>
        </w:tc>
        <w:tc>
          <w:tcPr>
            <w:tcW w:w="1860" w:type="dxa"/>
          </w:tcPr>
          <w:p w14:paraId="6362F057"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0.1071</w:t>
            </w:r>
          </w:p>
        </w:tc>
        <w:tc>
          <w:tcPr>
            <w:tcW w:w="1860" w:type="dxa"/>
          </w:tcPr>
          <w:p w14:paraId="65AB24D3"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0.0632</w:t>
            </w:r>
          </w:p>
        </w:tc>
        <w:tc>
          <w:tcPr>
            <w:tcW w:w="1860" w:type="dxa"/>
          </w:tcPr>
          <w:p w14:paraId="71B0B014"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0.2836</w:t>
            </w:r>
          </w:p>
        </w:tc>
        <w:tc>
          <w:tcPr>
            <w:tcW w:w="1860" w:type="dxa"/>
          </w:tcPr>
          <w:p w14:paraId="225FF205"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13.00</w:t>
            </w:r>
          </w:p>
        </w:tc>
      </w:tr>
      <w:tr w:rsidR="009E7108" w:rsidRPr="007415B8" w14:paraId="2DDE91CA" w14:textId="77777777">
        <w:tc>
          <w:tcPr>
            <w:tcW w:w="1860" w:type="dxa"/>
          </w:tcPr>
          <w:p w14:paraId="4ED81A3F"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dp_nominal</w:t>
            </w:r>
            <w:proofErr w:type="spellEnd"/>
          </w:p>
        </w:tc>
        <w:tc>
          <w:tcPr>
            <w:tcW w:w="1860" w:type="dxa"/>
          </w:tcPr>
          <w:p w14:paraId="5373B9BA"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0.0754</w:t>
            </w:r>
          </w:p>
        </w:tc>
        <w:tc>
          <w:tcPr>
            <w:tcW w:w="1860" w:type="dxa"/>
          </w:tcPr>
          <w:p w14:paraId="19A9026B"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0.0416</w:t>
            </w:r>
          </w:p>
        </w:tc>
        <w:tc>
          <w:tcPr>
            <w:tcW w:w="1860" w:type="dxa"/>
          </w:tcPr>
          <w:p w14:paraId="03CE814A"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0.2025</w:t>
            </w:r>
          </w:p>
        </w:tc>
        <w:tc>
          <w:tcPr>
            <w:tcW w:w="1860" w:type="dxa"/>
          </w:tcPr>
          <w:p w14:paraId="2442B320"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17.13</w:t>
            </w:r>
          </w:p>
        </w:tc>
      </w:tr>
      <w:tr w:rsidR="009E7108" w:rsidRPr="007415B8" w14:paraId="57AA58E1" w14:textId="77777777">
        <w:tc>
          <w:tcPr>
            <w:tcW w:w="1860" w:type="dxa"/>
          </w:tcPr>
          <w:p w14:paraId="4E8BD0F1"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cpsat_nominal</w:t>
            </w:r>
            <w:proofErr w:type="spellEnd"/>
          </w:p>
        </w:tc>
        <w:tc>
          <w:tcPr>
            <w:tcW w:w="1860" w:type="dxa"/>
          </w:tcPr>
          <w:p w14:paraId="64DB903B"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0.0705</w:t>
            </w:r>
          </w:p>
        </w:tc>
        <w:tc>
          <w:tcPr>
            <w:tcW w:w="1860" w:type="dxa"/>
          </w:tcPr>
          <w:p w14:paraId="563909BD"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0.0386</w:t>
            </w:r>
          </w:p>
        </w:tc>
        <w:tc>
          <w:tcPr>
            <w:tcW w:w="1860" w:type="dxa"/>
          </w:tcPr>
          <w:p w14:paraId="65377D7C"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0.1934</w:t>
            </w:r>
          </w:p>
        </w:tc>
        <w:tc>
          <w:tcPr>
            <w:tcW w:w="1860" w:type="dxa"/>
          </w:tcPr>
          <w:p w14:paraId="1CD5F87B"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0.20</w:t>
            </w:r>
          </w:p>
        </w:tc>
      </w:tr>
      <w:tr w:rsidR="009E7108" w:rsidRPr="007415B8" w14:paraId="0D3CC595" w14:textId="77777777">
        <w:tc>
          <w:tcPr>
            <w:tcW w:w="1860" w:type="dxa"/>
          </w:tcPr>
          <w:p w14:paraId="3D20938B"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dp_robust</w:t>
            </w:r>
            <w:proofErr w:type="spellEnd"/>
          </w:p>
        </w:tc>
        <w:tc>
          <w:tcPr>
            <w:tcW w:w="1860" w:type="dxa"/>
          </w:tcPr>
          <w:p w14:paraId="25C9133D"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0.0659</w:t>
            </w:r>
          </w:p>
        </w:tc>
        <w:tc>
          <w:tcPr>
            <w:tcW w:w="1860" w:type="dxa"/>
          </w:tcPr>
          <w:p w14:paraId="2DF3D989"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0.0359</w:t>
            </w:r>
          </w:p>
        </w:tc>
        <w:tc>
          <w:tcPr>
            <w:tcW w:w="1860" w:type="dxa"/>
          </w:tcPr>
          <w:p w14:paraId="7EED3675"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0.1877</w:t>
            </w:r>
          </w:p>
        </w:tc>
        <w:tc>
          <w:tcPr>
            <w:tcW w:w="1860" w:type="dxa"/>
          </w:tcPr>
          <w:p w14:paraId="6D4F109A"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16.81</w:t>
            </w:r>
          </w:p>
        </w:tc>
      </w:tr>
      <w:tr w:rsidR="009E7108" w:rsidRPr="007415B8" w14:paraId="5F3633D8" w14:textId="77777777">
        <w:tc>
          <w:tcPr>
            <w:tcW w:w="1860" w:type="dxa"/>
          </w:tcPr>
          <w:p w14:paraId="6F748C50"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cpsat_robust</w:t>
            </w:r>
            <w:proofErr w:type="spellEnd"/>
          </w:p>
        </w:tc>
        <w:tc>
          <w:tcPr>
            <w:tcW w:w="1860" w:type="dxa"/>
          </w:tcPr>
          <w:p w14:paraId="6537D930"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0.0618</w:t>
            </w:r>
          </w:p>
        </w:tc>
        <w:tc>
          <w:tcPr>
            <w:tcW w:w="1860" w:type="dxa"/>
          </w:tcPr>
          <w:p w14:paraId="2A93F782"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0.0335</w:t>
            </w:r>
          </w:p>
        </w:tc>
        <w:tc>
          <w:tcPr>
            <w:tcW w:w="1860" w:type="dxa"/>
          </w:tcPr>
          <w:p w14:paraId="098AED61"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0.1798</w:t>
            </w:r>
          </w:p>
        </w:tc>
        <w:tc>
          <w:tcPr>
            <w:tcW w:w="1860" w:type="dxa"/>
          </w:tcPr>
          <w:p w14:paraId="31C149BA"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0.24</w:t>
            </w:r>
          </w:p>
        </w:tc>
      </w:tr>
      <w:tr w:rsidR="009E7108" w:rsidRPr="007415B8" w14:paraId="58F39AB8" w14:textId="77777777">
        <w:tc>
          <w:tcPr>
            <w:tcW w:w="1860" w:type="dxa"/>
          </w:tcPr>
          <w:p w14:paraId="3D6FC60D"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greedy_nominal</w:t>
            </w:r>
            <w:proofErr w:type="spellEnd"/>
          </w:p>
        </w:tc>
        <w:tc>
          <w:tcPr>
            <w:tcW w:w="1860" w:type="dxa"/>
          </w:tcPr>
          <w:p w14:paraId="040DBFBC"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0.0614</w:t>
            </w:r>
          </w:p>
        </w:tc>
        <w:tc>
          <w:tcPr>
            <w:tcW w:w="1860" w:type="dxa"/>
          </w:tcPr>
          <w:p w14:paraId="1E814F10"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0.0333</w:t>
            </w:r>
          </w:p>
        </w:tc>
        <w:tc>
          <w:tcPr>
            <w:tcW w:w="1860" w:type="dxa"/>
          </w:tcPr>
          <w:p w14:paraId="61C2E264"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0.1831</w:t>
            </w:r>
          </w:p>
        </w:tc>
        <w:tc>
          <w:tcPr>
            <w:tcW w:w="1860" w:type="dxa"/>
          </w:tcPr>
          <w:p w14:paraId="0C73FE68"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0.00</w:t>
            </w:r>
          </w:p>
        </w:tc>
      </w:tr>
      <w:tr w:rsidR="009E7108" w:rsidRPr="007415B8" w14:paraId="54B27D66" w14:textId="77777777">
        <w:tc>
          <w:tcPr>
            <w:tcW w:w="1860" w:type="dxa"/>
          </w:tcPr>
          <w:p w14:paraId="148374DD"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greedy_robust</w:t>
            </w:r>
            <w:proofErr w:type="spellEnd"/>
          </w:p>
        </w:tc>
        <w:tc>
          <w:tcPr>
            <w:tcW w:w="1860" w:type="dxa"/>
          </w:tcPr>
          <w:p w14:paraId="12270AF8"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0.0546</w:t>
            </w:r>
          </w:p>
        </w:tc>
        <w:tc>
          <w:tcPr>
            <w:tcW w:w="1860" w:type="dxa"/>
          </w:tcPr>
          <w:p w14:paraId="7EDC86E9"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0.0292</w:t>
            </w:r>
          </w:p>
        </w:tc>
        <w:tc>
          <w:tcPr>
            <w:tcW w:w="1860" w:type="dxa"/>
          </w:tcPr>
          <w:p w14:paraId="6D308909"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0.1679</w:t>
            </w:r>
          </w:p>
        </w:tc>
        <w:tc>
          <w:tcPr>
            <w:tcW w:w="1860" w:type="dxa"/>
          </w:tcPr>
          <w:p w14:paraId="7A0609CA"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0.00</w:t>
            </w:r>
          </w:p>
        </w:tc>
      </w:tr>
    </w:tbl>
    <w:p w14:paraId="5E818500" w14:textId="77777777" w:rsidR="009E7108"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rPr>
        <w:t>表</w:t>
      </w:r>
      <w:r w:rsidRPr="007415B8">
        <w:rPr>
          <w:rFonts w:ascii="Times New Roman" w:eastAsia="Songti TC" w:hAnsi="Times New Roman" w:cs="Times New Roman"/>
        </w:rPr>
        <w:t xml:space="preserve"> 7 </w:t>
      </w:r>
      <w:proofErr w:type="spellStart"/>
      <w:r w:rsidRPr="007415B8">
        <w:rPr>
          <w:rFonts w:ascii="Times New Roman" w:eastAsia="Songti TC" w:hAnsi="Times New Roman" w:cs="Times New Roman"/>
        </w:rPr>
        <w:t>共同窗口</w:t>
      </w:r>
      <w:proofErr w:type="spellEnd"/>
      <w:r w:rsidRPr="007415B8">
        <w:rPr>
          <w:rFonts w:ascii="Times New Roman" w:eastAsia="Songti TC" w:hAnsi="Times New Roman" w:cs="Times New Roman"/>
        </w:rPr>
        <w:t xml:space="preserve"> benchmark </w:t>
      </w:r>
      <w:proofErr w:type="spellStart"/>
      <w:r w:rsidRPr="007415B8">
        <w:rPr>
          <w:rFonts w:ascii="Times New Roman" w:eastAsia="Songti TC" w:hAnsi="Times New Roman" w:cs="Times New Roman"/>
        </w:rPr>
        <w:t>结果（部分履约口径</w:t>
      </w:r>
      <w:proofErr w:type="spellEnd"/>
      <w:r w:rsidRPr="007415B8">
        <w:rPr>
          <w:rFonts w:ascii="Times New Roman" w:eastAsia="Songti TC" w:hAnsi="Times New Roman" w:cs="Times New Roman"/>
        </w:rPr>
        <w:t>）</w:t>
      </w:r>
    </w:p>
    <w:tbl>
      <w:tblPr>
        <w:tblStyle w:val="TableGrid"/>
        <w:tblW w:w="0" w:type="auto"/>
        <w:tblLook w:val="04A0" w:firstRow="1" w:lastRow="0" w:firstColumn="1" w:lastColumn="0" w:noHBand="0" w:noVBand="1"/>
      </w:tblPr>
      <w:tblGrid>
        <w:gridCol w:w="1847"/>
        <w:gridCol w:w="1791"/>
        <w:gridCol w:w="1791"/>
        <w:gridCol w:w="1791"/>
        <w:gridCol w:w="1784"/>
      </w:tblGrid>
      <w:tr w:rsidR="009E7108" w:rsidRPr="007415B8" w14:paraId="16A7B367" w14:textId="77777777">
        <w:tc>
          <w:tcPr>
            <w:tcW w:w="1860" w:type="dxa"/>
          </w:tcPr>
          <w:p w14:paraId="29D82DC3"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算法</w:t>
            </w:r>
            <w:proofErr w:type="spellEnd"/>
          </w:p>
        </w:tc>
        <w:tc>
          <w:tcPr>
            <w:tcW w:w="1860" w:type="dxa"/>
          </w:tcPr>
          <w:p w14:paraId="656066BB"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basket OFR</w:t>
            </w:r>
          </w:p>
        </w:tc>
        <w:tc>
          <w:tcPr>
            <w:tcW w:w="1860" w:type="dxa"/>
          </w:tcPr>
          <w:p w14:paraId="3E520C6B"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basket LFR</w:t>
            </w:r>
          </w:p>
        </w:tc>
        <w:tc>
          <w:tcPr>
            <w:tcW w:w="1860" w:type="dxa"/>
          </w:tcPr>
          <w:p w14:paraId="6CB341B4"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basket QFR</w:t>
            </w:r>
          </w:p>
        </w:tc>
        <w:tc>
          <w:tcPr>
            <w:tcW w:w="1860" w:type="dxa"/>
          </w:tcPr>
          <w:p w14:paraId="33EC989E"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平均时间</w:t>
            </w:r>
            <w:proofErr w:type="spellEnd"/>
            <w:r w:rsidRPr="007415B8">
              <w:rPr>
                <w:rFonts w:ascii="Times New Roman" w:eastAsia="Songti TC" w:hAnsi="Times New Roman" w:cs="Times New Roman"/>
              </w:rPr>
              <w:t>(s)</w:t>
            </w:r>
          </w:p>
        </w:tc>
      </w:tr>
      <w:tr w:rsidR="009E7108" w:rsidRPr="007415B8" w14:paraId="2D78ACCD" w14:textId="77777777">
        <w:tc>
          <w:tcPr>
            <w:tcW w:w="1860" w:type="dxa"/>
          </w:tcPr>
          <w:p w14:paraId="3A9A2D44"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lastRenderedPageBreak/>
              <w:t>hybrid_v2</w:t>
            </w:r>
          </w:p>
        </w:tc>
        <w:tc>
          <w:tcPr>
            <w:tcW w:w="1860" w:type="dxa"/>
          </w:tcPr>
          <w:p w14:paraId="47C7620B"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0.0584</w:t>
            </w:r>
          </w:p>
        </w:tc>
        <w:tc>
          <w:tcPr>
            <w:tcW w:w="1860" w:type="dxa"/>
          </w:tcPr>
          <w:p w14:paraId="47091FC1"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0.1244</w:t>
            </w:r>
          </w:p>
        </w:tc>
        <w:tc>
          <w:tcPr>
            <w:tcW w:w="1860" w:type="dxa"/>
          </w:tcPr>
          <w:p w14:paraId="44140E33"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0.1072</w:t>
            </w:r>
          </w:p>
        </w:tc>
        <w:tc>
          <w:tcPr>
            <w:tcW w:w="1860" w:type="dxa"/>
          </w:tcPr>
          <w:p w14:paraId="50718142"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13.00</w:t>
            </w:r>
          </w:p>
        </w:tc>
      </w:tr>
      <w:tr w:rsidR="009E7108" w:rsidRPr="007415B8" w14:paraId="786FFB98" w14:textId="77777777">
        <w:tc>
          <w:tcPr>
            <w:tcW w:w="1860" w:type="dxa"/>
          </w:tcPr>
          <w:p w14:paraId="0989F690"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dp_nominal</w:t>
            </w:r>
            <w:proofErr w:type="spellEnd"/>
          </w:p>
        </w:tc>
        <w:tc>
          <w:tcPr>
            <w:tcW w:w="1860" w:type="dxa"/>
          </w:tcPr>
          <w:p w14:paraId="0CC4ADBC"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0.0648</w:t>
            </w:r>
          </w:p>
        </w:tc>
        <w:tc>
          <w:tcPr>
            <w:tcW w:w="1860" w:type="dxa"/>
          </w:tcPr>
          <w:p w14:paraId="7049BA58"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0.1211</w:t>
            </w:r>
          </w:p>
        </w:tc>
        <w:tc>
          <w:tcPr>
            <w:tcW w:w="1860" w:type="dxa"/>
          </w:tcPr>
          <w:p w14:paraId="577EB2E2"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0.0914</w:t>
            </w:r>
          </w:p>
        </w:tc>
        <w:tc>
          <w:tcPr>
            <w:tcW w:w="1860" w:type="dxa"/>
          </w:tcPr>
          <w:p w14:paraId="32A17E1D"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17.13</w:t>
            </w:r>
          </w:p>
        </w:tc>
      </w:tr>
      <w:tr w:rsidR="009E7108" w:rsidRPr="007415B8" w14:paraId="28D9B7D6" w14:textId="77777777">
        <w:tc>
          <w:tcPr>
            <w:tcW w:w="1860" w:type="dxa"/>
          </w:tcPr>
          <w:p w14:paraId="7B13E6FC"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cpsat_nominal</w:t>
            </w:r>
            <w:proofErr w:type="spellEnd"/>
          </w:p>
        </w:tc>
        <w:tc>
          <w:tcPr>
            <w:tcW w:w="1860" w:type="dxa"/>
          </w:tcPr>
          <w:p w14:paraId="4591399F"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0.0609</w:t>
            </w:r>
          </w:p>
        </w:tc>
        <w:tc>
          <w:tcPr>
            <w:tcW w:w="1860" w:type="dxa"/>
          </w:tcPr>
          <w:p w14:paraId="6F5C6E23"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0.1156</w:t>
            </w:r>
          </w:p>
        </w:tc>
        <w:tc>
          <w:tcPr>
            <w:tcW w:w="1860" w:type="dxa"/>
          </w:tcPr>
          <w:p w14:paraId="47FA2BB3"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0.0873</w:t>
            </w:r>
          </w:p>
        </w:tc>
        <w:tc>
          <w:tcPr>
            <w:tcW w:w="1860" w:type="dxa"/>
          </w:tcPr>
          <w:p w14:paraId="636B5CF3"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0.20</w:t>
            </w:r>
          </w:p>
        </w:tc>
      </w:tr>
      <w:tr w:rsidR="009E7108" w:rsidRPr="007415B8" w14:paraId="636354F9" w14:textId="77777777">
        <w:tc>
          <w:tcPr>
            <w:tcW w:w="1860" w:type="dxa"/>
          </w:tcPr>
          <w:p w14:paraId="436E5340"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dp_robust</w:t>
            </w:r>
            <w:proofErr w:type="spellEnd"/>
          </w:p>
        </w:tc>
        <w:tc>
          <w:tcPr>
            <w:tcW w:w="1860" w:type="dxa"/>
          </w:tcPr>
          <w:p w14:paraId="7A7C952A"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0.0596</w:t>
            </w:r>
          </w:p>
        </w:tc>
        <w:tc>
          <w:tcPr>
            <w:tcW w:w="1860" w:type="dxa"/>
          </w:tcPr>
          <w:p w14:paraId="18736113"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0.1113</w:t>
            </w:r>
          </w:p>
        </w:tc>
        <w:tc>
          <w:tcPr>
            <w:tcW w:w="1860" w:type="dxa"/>
          </w:tcPr>
          <w:p w14:paraId="1D5FD046"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0.0827</w:t>
            </w:r>
          </w:p>
        </w:tc>
        <w:tc>
          <w:tcPr>
            <w:tcW w:w="1860" w:type="dxa"/>
          </w:tcPr>
          <w:p w14:paraId="7FC5D402"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16.81</w:t>
            </w:r>
          </w:p>
        </w:tc>
      </w:tr>
      <w:tr w:rsidR="009E7108" w:rsidRPr="007415B8" w14:paraId="72FA849F" w14:textId="77777777">
        <w:tc>
          <w:tcPr>
            <w:tcW w:w="1860" w:type="dxa"/>
          </w:tcPr>
          <w:p w14:paraId="74BFC539"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greedy_nominal</w:t>
            </w:r>
            <w:proofErr w:type="spellEnd"/>
          </w:p>
        </w:tc>
        <w:tc>
          <w:tcPr>
            <w:tcW w:w="1860" w:type="dxa"/>
          </w:tcPr>
          <w:p w14:paraId="7BFE03B4"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0.0561</w:t>
            </w:r>
          </w:p>
        </w:tc>
        <w:tc>
          <w:tcPr>
            <w:tcW w:w="1860" w:type="dxa"/>
          </w:tcPr>
          <w:p w14:paraId="5AE11516"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0.1074</w:t>
            </w:r>
          </w:p>
        </w:tc>
        <w:tc>
          <w:tcPr>
            <w:tcW w:w="1860" w:type="dxa"/>
          </w:tcPr>
          <w:p w14:paraId="07F2E136"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0.0808</w:t>
            </w:r>
          </w:p>
        </w:tc>
        <w:tc>
          <w:tcPr>
            <w:tcW w:w="1860" w:type="dxa"/>
          </w:tcPr>
          <w:p w14:paraId="0BB67D88"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0.00</w:t>
            </w:r>
          </w:p>
        </w:tc>
      </w:tr>
      <w:tr w:rsidR="009E7108" w:rsidRPr="007415B8" w14:paraId="30468138" w14:textId="77777777">
        <w:tc>
          <w:tcPr>
            <w:tcW w:w="1860" w:type="dxa"/>
          </w:tcPr>
          <w:p w14:paraId="0FBECD23"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cpsat_robust</w:t>
            </w:r>
            <w:proofErr w:type="spellEnd"/>
          </w:p>
        </w:tc>
        <w:tc>
          <w:tcPr>
            <w:tcW w:w="1860" w:type="dxa"/>
          </w:tcPr>
          <w:p w14:paraId="25D0777B"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0.0559</w:t>
            </w:r>
          </w:p>
        </w:tc>
        <w:tc>
          <w:tcPr>
            <w:tcW w:w="1860" w:type="dxa"/>
          </w:tcPr>
          <w:p w14:paraId="49847343"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0.1063</w:t>
            </w:r>
          </w:p>
        </w:tc>
        <w:tc>
          <w:tcPr>
            <w:tcW w:w="1860" w:type="dxa"/>
          </w:tcPr>
          <w:p w14:paraId="7946B969"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0.0791</w:t>
            </w:r>
          </w:p>
        </w:tc>
        <w:tc>
          <w:tcPr>
            <w:tcW w:w="1860" w:type="dxa"/>
          </w:tcPr>
          <w:p w14:paraId="2943FCD0"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0.24</w:t>
            </w:r>
          </w:p>
        </w:tc>
      </w:tr>
      <w:tr w:rsidR="009E7108" w:rsidRPr="007415B8" w14:paraId="7DDBC9F0" w14:textId="77777777">
        <w:tc>
          <w:tcPr>
            <w:tcW w:w="1860" w:type="dxa"/>
          </w:tcPr>
          <w:p w14:paraId="1BD80A07" w14:textId="77777777" w:rsidR="00AC1896"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greedy_robust</w:t>
            </w:r>
            <w:proofErr w:type="spellEnd"/>
          </w:p>
        </w:tc>
        <w:tc>
          <w:tcPr>
            <w:tcW w:w="1860" w:type="dxa"/>
          </w:tcPr>
          <w:p w14:paraId="4A05695D"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0.0514</w:t>
            </w:r>
          </w:p>
        </w:tc>
        <w:tc>
          <w:tcPr>
            <w:tcW w:w="1860" w:type="dxa"/>
          </w:tcPr>
          <w:p w14:paraId="4CA7DED0"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0.0971</w:t>
            </w:r>
          </w:p>
        </w:tc>
        <w:tc>
          <w:tcPr>
            <w:tcW w:w="1860" w:type="dxa"/>
          </w:tcPr>
          <w:p w14:paraId="5F1BBD15"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0.0721</w:t>
            </w:r>
          </w:p>
        </w:tc>
        <w:tc>
          <w:tcPr>
            <w:tcW w:w="1860" w:type="dxa"/>
          </w:tcPr>
          <w:p w14:paraId="4631C192" w14:textId="77777777" w:rsidR="00AC1896" w:rsidRPr="007415B8" w:rsidRDefault="00000000">
            <w:pPr>
              <w:rPr>
                <w:rFonts w:ascii="Times New Roman" w:eastAsia="Songti TC" w:hAnsi="Times New Roman" w:cs="Times New Roman"/>
              </w:rPr>
            </w:pPr>
            <w:r w:rsidRPr="007415B8">
              <w:rPr>
                <w:rFonts w:ascii="Times New Roman" w:eastAsia="Songti TC" w:hAnsi="Times New Roman" w:cs="Times New Roman"/>
              </w:rPr>
              <w:t>0.00</w:t>
            </w:r>
          </w:p>
        </w:tc>
      </w:tr>
    </w:tbl>
    <w:p w14:paraId="73DEFC76" w14:textId="77777777" w:rsidR="009E7108"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更重要的是，</w:t>
      </w:r>
      <w:r w:rsidRPr="007415B8">
        <w:rPr>
          <w:rFonts w:ascii="Times New Roman" w:eastAsia="Songti TC" w:hAnsi="Times New Roman" w:cs="Times New Roman"/>
          <w:lang w:eastAsia="zh-CN"/>
        </w:rPr>
        <w:t xml:space="preserve">benchmark </w:t>
      </w:r>
      <w:r w:rsidRPr="007415B8">
        <w:rPr>
          <w:rFonts w:ascii="Times New Roman" w:eastAsia="Songti TC" w:hAnsi="Times New Roman" w:cs="Times New Roman"/>
          <w:lang w:eastAsia="zh-CN"/>
        </w:rPr>
        <w:t>揭示了聚合代理指标与真实订单篮指标之间存在显著差距。由于</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输出中已经加入</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aggregated_lfr_basis</w:t>
      </w:r>
      <w:proofErr w:type="spellEnd"/>
      <w:r w:rsidRPr="007415B8">
        <w:rPr>
          <w:rFonts w:ascii="Times New Roman" w:eastAsia="Songti TC" w:hAnsi="Times New Roman" w:cs="Times New Roman"/>
          <w:lang w:eastAsia="zh-CN"/>
        </w:rPr>
        <w:t>，本文不将</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的聚合</w:t>
      </w:r>
      <w:r w:rsidRPr="007415B8">
        <w:rPr>
          <w:rFonts w:ascii="Times New Roman" w:eastAsia="Songti TC" w:hAnsi="Times New Roman" w:cs="Times New Roman"/>
          <w:lang w:eastAsia="zh-CN"/>
        </w:rPr>
        <w:t xml:space="preserve"> LFR </w:t>
      </w:r>
      <w:r w:rsidRPr="007415B8">
        <w:rPr>
          <w:rFonts w:ascii="Times New Roman" w:eastAsia="Songti TC" w:hAnsi="Times New Roman" w:cs="Times New Roman"/>
          <w:lang w:eastAsia="zh-CN"/>
        </w:rPr>
        <w:t>与主方法</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rolling_results</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中的解析期望</w:t>
      </w:r>
      <w:r w:rsidRPr="007415B8">
        <w:rPr>
          <w:rFonts w:ascii="Times New Roman" w:eastAsia="Songti TC" w:hAnsi="Times New Roman" w:cs="Times New Roman"/>
          <w:lang w:eastAsia="zh-CN"/>
        </w:rPr>
        <w:t xml:space="preserve"> fill rate </w:t>
      </w:r>
      <w:r w:rsidRPr="007415B8">
        <w:rPr>
          <w:rFonts w:ascii="Times New Roman" w:eastAsia="Songti TC" w:hAnsi="Times New Roman" w:cs="Times New Roman"/>
          <w:lang w:eastAsia="zh-CN"/>
        </w:rPr>
        <w:t>直接当作同一绝对量纲比较；相反，</w:t>
      </w:r>
      <w:proofErr w:type="spellStart"/>
      <w:r w:rsidRPr="007415B8">
        <w:rPr>
          <w:rFonts w:ascii="Times New Roman" w:eastAsia="Songti TC" w:hAnsi="Times New Roman" w:cs="Times New Roman"/>
          <w:lang w:eastAsia="zh-CN"/>
        </w:rPr>
        <w:t>aggregated_lfr</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仅被视为</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各方法自身</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层结果</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的辅助信息，而真正用于横向判断订单体验的，是</w:t>
      </w:r>
      <w:r w:rsidRPr="007415B8">
        <w:rPr>
          <w:rFonts w:ascii="Times New Roman" w:eastAsia="Songti TC" w:hAnsi="Times New Roman" w:cs="Times New Roman"/>
          <w:lang w:eastAsia="zh-CN"/>
        </w:rPr>
        <w:t xml:space="preserve"> whole-order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partial-order </w:t>
      </w:r>
      <w:r w:rsidRPr="007415B8">
        <w:rPr>
          <w:rFonts w:ascii="Times New Roman" w:eastAsia="Songti TC" w:hAnsi="Times New Roman" w:cs="Times New Roman"/>
          <w:lang w:eastAsia="zh-CN"/>
        </w:rPr>
        <w:t>两类</w:t>
      </w:r>
      <w:r w:rsidRPr="007415B8">
        <w:rPr>
          <w:rFonts w:ascii="Times New Roman" w:eastAsia="Songti TC" w:hAnsi="Times New Roman" w:cs="Times New Roman"/>
          <w:lang w:eastAsia="zh-CN"/>
        </w:rPr>
        <w:t xml:space="preserve"> basket replay </w:t>
      </w:r>
      <w:r w:rsidRPr="007415B8">
        <w:rPr>
          <w:rFonts w:ascii="Times New Roman" w:eastAsia="Songti TC" w:hAnsi="Times New Roman" w:cs="Times New Roman"/>
          <w:lang w:eastAsia="zh-CN"/>
        </w:rPr>
        <w:t>指标。为进一步检验</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结论的稳健性，本文基于共同窗口的配对结果比较了</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与主方法代表方案</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dp_nominal</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的</w:t>
      </w:r>
      <w:r w:rsidRPr="007415B8">
        <w:rPr>
          <w:rFonts w:ascii="Times New Roman" w:eastAsia="Songti TC" w:hAnsi="Times New Roman" w:cs="Times New Roman"/>
          <w:lang w:eastAsia="zh-CN"/>
        </w:rPr>
        <w:t xml:space="preserve"> basket-level </w:t>
      </w:r>
      <w:r w:rsidRPr="007415B8">
        <w:rPr>
          <w:rFonts w:ascii="Times New Roman" w:eastAsia="Songti TC" w:hAnsi="Times New Roman" w:cs="Times New Roman"/>
          <w:lang w:eastAsia="zh-CN"/>
        </w:rPr>
        <w:t>指标差异。结果显示，在</w:t>
      </w:r>
      <w:r w:rsidRPr="007415B8">
        <w:rPr>
          <w:rFonts w:ascii="Times New Roman" w:eastAsia="Songti TC" w:hAnsi="Times New Roman" w:cs="Times New Roman"/>
          <w:lang w:eastAsia="zh-CN"/>
        </w:rPr>
        <w:t xml:space="preserve"> whole-order replay </w:t>
      </w:r>
      <w:r w:rsidRPr="007415B8">
        <w:rPr>
          <w:rFonts w:ascii="Times New Roman" w:eastAsia="Songti TC" w:hAnsi="Times New Roman" w:cs="Times New Roman"/>
          <w:lang w:eastAsia="zh-CN"/>
        </w:rPr>
        <w:t>下，</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相对于</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dp_nominal</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的</w:t>
      </w:r>
      <w:r w:rsidRPr="007415B8">
        <w:rPr>
          <w:rFonts w:ascii="Times New Roman" w:eastAsia="Songti TC" w:hAnsi="Times New Roman" w:cs="Times New Roman"/>
          <w:lang w:eastAsia="zh-CN"/>
        </w:rPr>
        <w:t xml:space="preserve"> basket LFR </w:t>
      </w:r>
      <w:r w:rsidRPr="007415B8">
        <w:rPr>
          <w:rFonts w:ascii="Times New Roman" w:eastAsia="Songti TC" w:hAnsi="Times New Roman" w:cs="Times New Roman"/>
          <w:lang w:eastAsia="zh-CN"/>
        </w:rPr>
        <w:t>平均优势约为</w:t>
      </w:r>
      <w:r w:rsidRPr="007415B8">
        <w:rPr>
          <w:rFonts w:ascii="Times New Roman" w:eastAsia="Songti TC" w:hAnsi="Times New Roman" w:cs="Times New Roman"/>
          <w:lang w:eastAsia="zh-CN"/>
        </w:rPr>
        <w:t xml:space="preserve"> 0.0216</w:t>
      </w:r>
      <w:r w:rsidRPr="007415B8">
        <w:rPr>
          <w:rFonts w:ascii="Times New Roman" w:eastAsia="Songti TC" w:hAnsi="Times New Roman" w:cs="Times New Roman"/>
          <w:lang w:eastAsia="zh-CN"/>
        </w:rPr>
        <w:t>，且窗口间差异较为稳定；而在</w:t>
      </w:r>
      <w:r w:rsidRPr="007415B8">
        <w:rPr>
          <w:rFonts w:ascii="Times New Roman" w:eastAsia="Songti TC" w:hAnsi="Times New Roman" w:cs="Times New Roman"/>
          <w:lang w:eastAsia="zh-CN"/>
        </w:rPr>
        <w:t xml:space="preserve"> partial-order replay </w:t>
      </w:r>
      <w:r w:rsidRPr="007415B8">
        <w:rPr>
          <w:rFonts w:ascii="Times New Roman" w:eastAsia="Songti TC" w:hAnsi="Times New Roman" w:cs="Times New Roman"/>
          <w:lang w:eastAsia="zh-CN"/>
        </w:rPr>
        <w:t>下，该平均优势缩小至约</w:t>
      </w:r>
      <w:r w:rsidRPr="007415B8">
        <w:rPr>
          <w:rFonts w:ascii="Times New Roman" w:eastAsia="Songti TC" w:hAnsi="Times New Roman" w:cs="Times New Roman"/>
          <w:lang w:eastAsia="zh-CN"/>
        </w:rPr>
        <w:t xml:space="preserve"> 0.0033</w:t>
      </w:r>
      <w:r w:rsidRPr="007415B8">
        <w:rPr>
          <w:rFonts w:ascii="Times New Roman" w:eastAsia="Songti TC" w:hAnsi="Times New Roman" w:cs="Times New Roman"/>
          <w:lang w:eastAsia="zh-CN"/>
        </w:rPr>
        <w:t>。由此可见，评价口径会显著影响方法排序与优势幅度：若以整单履约体验为核心</w:t>
      </w:r>
      <w:r w:rsidRPr="007415B8">
        <w:rPr>
          <w:rFonts w:ascii="Times New Roman" w:eastAsia="Songti TC" w:hAnsi="Times New Roman" w:cs="Times New Roman"/>
          <w:lang w:eastAsia="zh-CN"/>
        </w:rPr>
        <w:t xml:space="preserve"> KPI</w:t>
      </w:r>
      <w:r w:rsidRPr="007415B8">
        <w:rPr>
          <w:rFonts w:ascii="Times New Roman" w:eastAsia="Songti TC" w:hAnsi="Times New Roman" w:cs="Times New Roman"/>
          <w:lang w:eastAsia="zh-CN"/>
        </w:rPr>
        <w:t>，则</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的优势更为明确；若以部分履约或行级满足为核心</w:t>
      </w:r>
      <w:r w:rsidRPr="007415B8">
        <w:rPr>
          <w:rFonts w:ascii="Times New Roman" w:eastAsia="Songti TC" w:hAnsi="Times New Roman" w:cs="Times New Roman"/>
          <w:lang w:eastAsia="zh-CN"/>
        </w:rPr>
        <w:t xml:space="preserve"> KPI</w:t>
      </w:r>
      <w:r w:rsidRPr="007415B8">
        <w:rPr>
          <w:rFonts w:ascii="Times New Roman" w:eastAsia="Songti TC" w:hAnsi="Times New Roman" w:cs="Times New Roman"/>
          <w:lang w:eastAsia="zh-CN"/>
        </w:rPr>
        <w:t>，则主方法与</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的差距已大幅收窄。</w:t>
      </w:r>
    </w:p>
    <w:p w14:paraId="4C8839DF"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5.4 </w:t>
      </w:r>
      <w:r w:rsidRPr="007415B8">
        <w:rPr>
          <w:rFonts w:ascii="Times New Roman" w:eastAsia="Songti TC" w:hAnsi="Times New Roman" w:cs="Times New Roman"/>
          <w:sz w:val="22"/>
          <w:szCs w:val="22"/>
          <w:lang w:eastAsia="zh-CN"/>
        </w:rPr>
        <w:t>场景分项讨论</w:t>
      </w:r>
    </w:p>
    <w:p w14:paraId="2120F55B"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在聚合需求层面的</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场景中，</w:t>
      </w:r>
      <w:r w:rsidRPr="007415B8">
        <w:rPr>
          <w:rFonts w:ascii="Times New Roman" w:eastAsia="Songti TC" w:hAnsi="Times New Roman" w:cs="Times New Roman"/>
          <w:lang w:eastAsia="zh-CN"/>
        </w:rPr>
        <w:t>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仍然代表了主方法中最强的全局协调能力；而在订单级</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中，</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仍然保持领先，只是优势已因容量口径统一而有所收窄。由此可见，</w:t>
      </w:r>
      <w:r w:rsidRPr="007415B8">
        <w:rPr>
          <w:rFonts w:ascii="Times New Roman" w:eastAsia="Songti TC" w:hAnsi="Times New Roman" w:cs="Times New Roman"/>
          <w:lang w:eastAsia="zh-CN"/>
        </w:rPr>
        <w:t xml:space="preserve">baseline </w:t>
      </w:r>
      <w:r w:rsidRPr="007415B8">
        <w:rPr>
          <w:rFonts w:ascii="Times New Roman" w:eastAsia="Songti TC" w:hAnsi="Times New Roman" w:cs="Times New Roman"/>
          <w:lang w:eastAsia="zh-CN"/>
        </w:rPr>
        <w:t>场景中的</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最好方法</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会随着评价指标变化而发生变化，但这种变化不应建立在口径不一致的</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数值之上，而应建立在重跑后的共同窗口结果之上。</w:t>
      </w:r>
    </w:p>
    <w:p w14:paraId="087179A1"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lastRenderedPageBreak/>
        <w:t xml:space="preserve">High volatility </w:t>
      </w:r>
      <w:r w:rsidRPr="007415B8">
        <w:rPr>
          <w:rFonts w:ascii="Times New Roman" w:eastAsia="Songti TC" w:hAnsi="Times New Roman" w:cs="Times New Roman"/>
          <w:lang w:eastAsia="zh-CN"/>
        </w:rPr>
        <w:t>场景仅保留波动较高的</w:t>
      </w:r>
      <w:r w:rsidRPr="007415B8">
        <w:rPr>
          <w:rFonts w:ascii="Times New Roman" w:eastAsia="Songti TC" w:hAnsi="Times New Roman" w:cs="Times New Roman"/>
          <w:lang w:eastAsia="zh-CN"/>
        </w:rPr>
        <w:t xml:space="preserve"> SKU</w:t>
      </w:r>
      <w:r w:rsidRPr="007415B8">
        <w:rPr>
          <w:rFonts w:ascii="Times New Roman" w:eastAsia="Songti TC" w:hAnsi="Times New Roman" w:cs="Times New Roman"/>
          <w:lang w:eastAsia="zh-CN"/>
        </w:rPr>
        <w:t>。此时</w:t>
      </w:r>
      <w:r w:rsidRPr="007415B8">
        <w:rPr>
          <w:rFonts w:ascii="Times New Roman" w:eastAsia="Songti TC" w:hAnsi="Times New Roman" w:cs="Times New Roman"/>
          <w:lang w:eastAsia="zh-CN"/>
        </w:rPr>
        <w:t xml:space="preserve"> literature-inspired </w:t>
      </w:r>
      <w:r w:rsidRPr="007415B8">
        <w:rPr>
          <w:rFonts w:ascii="Times New Roman" w:eastAsia="Songti TC" w:hAnsi="Times New Roman" w:cs="Times New Roman"/>
          <w:lang w:eastAsia="zh-CN"/>
        </w:rPr>
        <w:t>基线仍然优于简单</w:t>
      </w:r>
      <w:r w:rsidRPr="007415B8">
        <w:rPr>
          <w:rFonts w:ascii="Times New Roman" w:eastAsia="Songti TC" w:hAnsi="Times New Roman" w:cs="Times New Roman"/>
          <w:lang w:eastAsia="zh-CN"/>
        </w:rPr>
        <w:t xml:space="preserve"> Greedy</w:t>
      </w:r>
      <w:r w:rsidRPr="007415B8">
        <w:rPr>
          <w:rFonts w:ascii="Times New Roman" w:eastAsia="Songti TC" w:hAnsi="Times New Roman" w:cs="Times New Roman"/>
          <w:lang w:eastAsia="zh-CN"/>
        </w:rPr>
        <w:t>，但</w:t>
      </w:r>
      <w:r w:rsidRPr="007415B8">
        <w:rPr>
          <w:rFonts w:ascii="Times New Roman" w:eastAsia="Songti TC" w:hAnsi="Times New Roman" w:cs="Times New Roman"/>
          <w:lang w:eastAsia="zh-CN"/>
        </w:rPr>
        <w:t xml:space="preserve"> 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的领先依旧存在，说明在需求不确定性增强时，局部边际最优并不会自然转化为全局最优。值得注意的是，</w:t>
      </w:r>
      <w:r w:rsidRPr="007415B8">
        <w:rPr>
          <w:rFonts w:ascii="Times New Roman" w:eastAsia="Songti TC" w:hAnsi="Times New Roman" w:cs="Times New Roman"/>
          <w:lang w:eastAsia="zh-CN"/>
        </w:rPr>
        <w:t xml:space="preserve">robust </w:t>
      </w:r>
      <w:r w:rsidRPr="007415B8">
        <w:rPr>
          <w:rFonts w:ascii="Times New Roman" w:eastAsia="Songti TC" w:hAnsi="Times New Roman" w:cs="Times New Roman"/>
          <w:lang w:eastAsia="zh-CN"/>
        </w:rPr>
        <w:t>版本在三类场景下均未带来更高</w:t>
      </w:r>
      <w:r w:rsidRPr="007415B8">
        <w:rPr>
          <w:rFonts w:ascii="Times New Roman" w:eastAsia="Songti TC" w:hAnsi="Times New Roman" w:cs="Times New Roman"/>
          <w:lang w:eastAsia="zh-CN"/>
        </w:rPr>
        <w:t xml:space="preserve"> LFR</w:t>
      </w:r>
      <w:r w:rsidRPr="007415B8">
        <w:rPr>
          <w:rFonts w:ascii="Times New Roman" w:eastAsia="Songti TC" w:hAnsi="Times New Roman" w:cs="Times New Roman"/>
          <w:lang w:eastAsia="zh-CN"/>
        </w:rPr>
        <w:t>，表明在当前容量约束下，对需求做保守修正会提高单</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目标库存，从而压缩可上架</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数量，最终削弱整体配置空间。这说明</w:t>
      </w:r>
      <w:r w:rsidRPr="007415B8">
        <w:rPr>
          <w:rFonts w:ascii="Times New Roman" w:eastAsia="Songti TC" w:hAnsi="Times New Roman" w:cs="Times New Roman"/>
          <w:lang w:eastAsia="zh-CN"/>
        </w:rPr>
        <w:t xml:space="preserve"> robustness </w:t>
      </w:r>
      <w:r w:rsidRPr="007415B8">
        <w:rPr>
          <w:rFonts w:ascii="Times New Roman" w:eastAsia="Songti TC" w:hAnsi="Times New Roman" w:cs="Times New Roman"/>
          <w:lang w:eastAsia="zh-CN"/>
        </w:rPr>
        <w:t>在本研究设定下更多体现为</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更保守的资源分配</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，而不一定转化为更高的样本外服务水平。</w:t>
      </w:r>
    </w:p>
    <w:p w14:paraId="0453D99A"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rPr>
        <w:t xml:space="preserve">Large scale </w:t>
      </w:r>
      <w:proofErr w:type="spellStart"/>
      <w:r w:rsidRPr="007415B8">
        <w:rPr>
          <w:rFonts w:ascii="Times New Roman" w:eastAsia="Songti TC" w:hAnsi="Times New Roman" w:cs="Times New Roman"/>
        </w:rPr>
        <w:t>场景将规模扩大到</w:t>
      </w:r>
      <w:proofErr w:type="spellEnd"/>
      <w:r w:rsidRPr="007415B8">
        <w:rPr>
          <w:rFonts w:ascii="Times New Roman" w:eastAsia="Songti TC" w:hAnsi="Times New Roman" w:cs="Times New Roman"/>
        </w:rPr>
        <w:t xml:space="preserve"> 500 </w:t>
      </w:r>
      <w:r w:rsidRPr="007415B8">
        <w:rPr>
          <w:rFonts w:ascii="Times New Roman" w:eastAsia="Songti TC" w:hAnsi="Times New Roman" w:cs="Times New Roman"/>
        </w:rPr>
        <w:t>个</w:t>
      </w:r>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SKU</w:t>
      </w:r>
      <w:r w:rsidRPr="007415B8">
        <w:rPr>
          <w:rFonts w:ascii="Times New Roman" w:eastAsia="Songti TC" w:hAnsi="Times New Roman" w:cs="Times New Roman"/>
        </w:rPr>
        <w:t>，且容量进一步收紧。在这一场景中，不同算法的绝对</w:t>
      </w:r>
      <w:proofErr w:type="spellEnd"/>
      <w:r w:rsidRPr="007415B8">
        <w:rPr>
          <w:rFonts w:ascii="Times New Roman" w:eastAsia="Songti TC" w:hAnsi="Times New Roman" w:cs="Times New Roman"/>
        </w:rPr>
        <w:t xml:space="preserve"> LFR </w:t>
      </w:r>
      <w:proofErr w:type="spellStart"/>
      <w:r w:rsidRPr="007415B8">
        <w:rPr>
          <w:rFonts w:ascii="Times New Roman" w:eastAsia="Songti TC" w:hAnsi="Times New Roman" w:cs="Times New Roman"/>
        </w:rPr>
        <w:t>整体下降，但</w:t>
      </w:r>
      <w:proofErr w:type="spellEnd"/>
      <w:r w:rsidRPr="007415B8">
        <w:rPr>
          <w:rFonts w:ascii="Times New Roman" w:eastAsia="Songti TC" w:hAnsi="Times New Roman" w:cs="Times New Roman"/>
        </w:rPr>
        <w:t xml:space="preserve"> DP-</w:t>
      </w:r>
      <w:proofErr w:type="spellStart"/>
      <w:r w:rsidRPr="007415B8">
        <w:rPr>
          <w:rFonts w:ascii="Times New Roman" w:eastAsia="Songti TC" w:hAnsi="Times New Roman" w:cs="Times New Roman"/>
        </w:rPr>
        <w:t>Lagrangian</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与文献基线的差距仍保持在</w:t>
      </w:r>
      <w:proofErr w:type="spellEnd"/>
      <w:r w:rsidRPr="007415B8">
        <w:rPr>
          <w:rFonts w:ascii="Times New Roman" w:eastAsia="Songti TC" w:hAnsi="Times New Roman" w:cs="Times New Roman"/>
        </w:rPr>
        <w:t xml:space="preserve"> 4% </w:t>
      </w:r>
      <w:proofErr w:type="spellStart"/>
      <w:r w:rsidRPr="007415B8">
        <w:rPr>
          <w:rFonts w:ascii="Times New Roman" w:eastAsia="Songti TC" w:hAnsi="Times New Roman" w:cs="Times New Roman"/>
        </w:rPr>
        <w:t>以上，相比之下</w:t>
      </w:r>
      <w:proofErr w:type="spellEnd"/>
      <w:r w:rsidRPr="007415B8">
        <w:rPr>
          <w:rFonts w:ascii="Times New Roman" w:eastAsia="Songti TC" w:hAnsi="Times New Roman" w:cs="Times New Roman"/>
        </w:rPr>
        <w:t xml:space="preserve"> Greedy </w:t>
      </w:r>
      <w:proofErr w:type="spellStart"/>
      <w:r w:rsidRPr="007415B8">
        <w:rPr>
          <w:rFonts w:ascii="Times New Roman" w:eastAsia="Songti TC" w:hAnsi="Times New Roman" w:cs="Times New Roman"/>
        </w:rPr>
        <w:t>的相对劣势进一步扩大</w:t>
      </w:r>
      <w:proofErr w:type="spellEnd"/>
      <w:r w:rsidRPr="007415B8">
        <w:rPr>
          <w:rFonts w:ascii="Times New Roman" w:eastAsia="Songti TC" w:hAnsi="Times New Roman" w:cs="Times New Roman"/>
        </w:rPr>
        <w:t>。</w:t>
      </w:r>
      <w:r w:rsidRPr="007415B8">
        <w:rPr>
          <w:rFonts w:ascii="Times New Roman" w:eastAsia="Songti TC" w:hAnsi="Times New Roman" w:cs="Times New Roman"/>
          <w:lang w:eastAsia="zh-CN"/>
        </w:rPr>
        <w:t>这与本文的研究判断一致：随着候选空间变大，局部启发式更容易受到搜索路径影响，而全局协调能力的价值会进一步放大。</w:t>
      </w:r>
    </w:p>
    <w:p w14:paraId="1FCFA0B2"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5.5 </w:t>
      </w:r>
      <w:r w:rsidRPr="007415B8">
        <w:rPr>
          <w:rFonts w:ascii="Times New Roman" w:eastAsia="Songti TC" w:hAnsi="Times New Roman" w:cs="Times New Roman"/>
          <w:sz w:val="22"/>
          <w:szCs w:val="22"/>
          <w:lang w:eastAsia="zh-CN"/>
        </w:rPr>
        <w:t>结果对研究问题的回答</w:t>
      </w:r>
    </w:p>
    <w:p w14:paraId="7B548588"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针对</w:t>
      </w:r>
      <w:r w:rsidRPr="007415B8">
        <w:rPr>
          <w:rFonts w:ascii="Times New Roman" w:eastAsia="Songti TC" w:hAnsi="Times New Roman" w:cs="Times New Roman"/>
          <w:lang w:eastAsia="zh-CN"/>
        </w:rPr>
        <w:t xml:space="preserve"> RQ1</w:t>
      </w:r>
      <w:r w:rsidRPr="007415B8">
        <w:rPr>
          <w:rFonts w:ascii="Times New Roman" w:eastAsia="Songti TC" w:hAnsi="Times New Roman" w:cs="Times New Roman"/>
          <w:lang w:eastAsia="zh-CN"/>
        </w:rPr>
        <w:t>，实验结果总体支持联合优化优于简单局部经验规则。无论在聚合需求层面的三类场景，还是在</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共同窗口</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中，</w:t>
      </w:r>
      <w:r w:rsidRPr="007415B8">
        <w:rPr>
          <w:rFonts w:ascii="Times New Roman" w:eastAsia="Songti TC" w:hAnsi="Times New Roman" w:cs="Times New Roman"/>
          <w:lang w:eastAsia="zh-CN"/>
        </w:rPr>
        <w:t xml:space="preserve">Greedy </w:t>
      </w:r>
      <w:r w:rsidRPr="007415B8">
        <w:rPr>
          <w:rFonts w:ascii="Times New Roman" w:eastAsia="Songti TC" w:hAnsi="Times New Roman" w:cs="Times New Roman"/>
          <w:lang w:eastAsia="zh-CN"/>
        </w:rPr>
        <w:t>始终处于较弱位置；</w:t>
      </w:r>
      <w:r w:rsidRPr="007415B8">
        <w:rPr>
          <w:rFonts w:ascii="Times New Roman" w:eastAsia="Songti TC" w:hAnsi="Times New Roman" w:cs="Times New Roman"/>
          <w:lang w:eastAsia="zh-CN"/>
        </w:rPr>
        <w:t>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CP-SAT </w:t>
      </w:r>
      <w:r w:rsidRPr="007415B8">
        <w:rPr>
          <w:rFonts w:ascii="Times New Roman" w:eastAsia="Songti TC" w:hAnsi="Times New Roman" w:cs="Times New Roman"/>
          <w:lang w:eastAsia="zh-CN"/>
        </w:rPr>
        <w:t>在聚合代理指标上明显优于简单</w:t>
      </w:r>
      <w:r w:rsidRPr="007415B8">
        <w:rPr>
          <w:rFonts w:ascii="Times New Roman" w:eastAsia="Songti TC" w:hAnsi="Times New Roman" w:cs="Times New Roman"/>
          <w:lang w:eastAsia="zh-CN"/>
        </w:rPr>
        <w:t xml:space="preserve"> Greedy</w:t>
      </w:r>
      <w:r w:rsidRPr="007415B8">
        <w:rPr>
          <w:rFonts w:ascii="Times New Roman" w:eastAsia="Songti TC" w:hAnsi="Times New Roman" w:cs="Times New Roman"/>
          <w:lang w:eastAsia="zh-CN"/>
        </w:rPr>
        <w:t>。</w:t>
      </w:r>
    </w:p>
    <w:p w14:paraId="7493AD70"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针对</w:t>
      </w:r>
      <w:r w:rsidRPr="007415B8">
        <w:rPr>
          <w:rFonts w:ascii="Times New Roman" w:eastAsia="Songti TC" w:hAnsi="Times New Roman" w:cs="Times New Roman"/>
          <w:lang w:eastAsia="zh-CN"/>
        </w:rPr>
        <w:t xml:space="preserve"> RQ2</w:t>
      </w:r>
      <w:r w:rsidRPr="007415B8">
        <w:rPr>
          <w:rFonts w:ascii="Times New Roman" w:eastAsia="Songti TC" w:hAnsi="Times New Roman" w:cs="Times New Roman"/>
          <w:lang w:eastAsia="zh-CN"/>
        </w:rPr>
        <w:t>，实验结果表明文献启发式</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是一个强</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：在统一容量口径后，</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依然能在</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共同窗口的真实订单篮回放中保持领先。但这一领先并非在所有订单级口径下都同样强烈。更准确地说，</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在整单履约指标上优势较为明显，而在允许部分履约时，其相对于主方法的优势已显著收窄。这使本文的比较更加稳健，也更接近</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是否同口径比较</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的研究要求。</w:t>
      </w:r>
    </w:p>
    <w:p w14:paraId="60718544"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针对</w:t>
      </w:r>
      <w:r w:rsidRPr="007415B8">
        <w:rPr>
          <w:rFonts w:ascii="Times New Roman" w:eastAsia="Songti TC" w:hAnsi="Times New Roman" w:cs="Times New Roman"/>
          <w:lang w:eastAsia="zh-CN"/>
        </w:rPr>
        <w:t xml:space="preserve"> RQ3</w:t>
      </w:r>
      <w:r w:rsidRPr="007415B8">
        <w:rPr>
          <w:rFonts w:ascii="Times New Roman" w:eastAsia="Songti TC" w:hAnsi="Times New Roman" w:cs="Times New Roman"/>
          <w:lang w:eastAsia="zh-CN"/>
        </w:rPr>
        <w:t>，评价口径的变化确实会暴露出</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指标与真实订单满足能力之间的系统差异。这种差异不仅来自订单结构与库存消耗路径，也来自指标定义与容量核算方式本身。因此，</w:t>
      </w:r>
      <w:r w:rsidRPr="007415B8">
        <w:rPr>
          <w:rFonts w:ascii="Times New Roman" w:eastAsia="Songti TC" w:hAnsi="Times New Roman" w:cs="Times New Roman"/>
          <w:lang w:eastAsia="zh-CN"/>
        </w:rPr>
        <w:lastRenderedPageBreak/>
        <w:t>前置仓研究既要讨论规模与容量，也要讨论比较口径是否一致、</w:t>
      </w:r>
      <w:proofErr w:type="spellStart"/>
      <w:r w:rsidRPr="007415B8">
        <w:rPr>
          <w:rFonts w:ascii="Times New Roman" w:eastAsia="Songti TC" w:hAnsi="Times New Roman" w:cs="Times New Roman"/>
          <w:lang w:eastAsia="zh-CN"/>
        </w:rPr>
        <w:t>aggregated_lfr</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的</w:t>
      </w:r>
      <w:r w:rsidRPr="007415B8">
        <w:rPr>
          <w:rFonts w:ascii="Times New Roman" w:eastAsia="Songti TC" w:hAnsi="Times New Roman" w:cs="Times New Roman"/>
          <w:lang w:eastAsia="zh-CN"/>
        </w:rPr>
        <w:t xml:space="preserve"> basis </w:t>
      </w:r>
      <w:r w:rsidRPr="007415B8">
        <w:rPr>
          <w:rFonts w:ascii="Times New Roman" w:eastAsia="Songti TC" w:hAnsi="Times New Roman" w:cs="Times New Roman"/>
          <w:lang w:eastAsia="zh-CN"/>
        </w:rPr>
        <w:t>是什么，以及最终是用什么</w:t>
      </w:r>
      <w:r w:rsidRPr="007415B8">
        <w:rPr>
          <w:rFonts w:ascii="Times New Roman" w:eastAsia="Songti TC" w:hAnsi="Times New Roman" w:cs="Times New Roman"/>
          <w:lang w:eastAsia="zh-CN"/>
        </w:rPr>
        <w:t xml:space="preserve"> KPI </w:t>
      </w:r>
      <w:r w:rsidRPr="007415B8">
        <w:rPr>
          <w:rFonts w:ascii="Times New Roman" w:eastAsia="Songti TC" w:hAnsi="Times New Roman" w:cs="Times New Roman"/>
          <w:lang w:eastAsia="zh-CN"/>
        </w:rPr>
        <w:t>来定义改进。</w:t>
      </w:r>
    </w:p>
    <w:p w14:paraId="7E126AF9" w14:textId="77777777" w:rsidR="00F546BE"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5.6 </w:t>
      </w:r>
      <w:r w:rsidRPr="007415B8">
        <w:rPr>
          <w:rFonts w:ascii="Times New Roman" w:eastAsia="Songti TC" w:hAnsi="Times New Roman" w:cs="Times New Roman"/>
          <w:sz w:val="22"/>
          <w:szCs w:val="22"/>
          <w:lang w:eastAsia="zh-CN"/>
        </w:rPr>
        <w:t>局限性讨论</w:t>
      </w:r>
    </w:p>
    <w:p w14:paraId="239EDA87"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第一，本文采用的收益参数</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u_i</w:t>
      </w:r>
      <w:proofErr w:type="spellEnd"/>
      <w:r w:rsidRPr="007415B8">
        <w:rPr>
          <w:rFonts w:ascii="Times New Roman" w:eastAsia="Songti TC" w:hAnsi="Times New Roman" w:cs="Times New Roman"/>
          <w:lang w:eastAsia="zh-CN"/>
        </w:rPr>
        <w:t>、</w:t>
      </w:r>
      <w:proofErr w:type="spellStart"/>
      <w:r w:rsidRPr="007415B8">
        <w:rPr>
          <w:rFonts w:ascii="Times New Roman" w:eastAsia="Songti TC" w:hAnsi="Times New Roman" w:cs="Times New Roman"/>
          <w:lang w:eastAsia="zh-CN"/>
        </w:rPr>
        <w:t>h_i</w:t>
      </w:r>
      <w:proofErr w:type="spellEnd"/>
      <w:r w:rsidRPr="007415B8">
        <w:rPr>
          <w:rFonts w:ascii="Times New Roman" w:eastAsia="Songti TC" w:hAnsi="Times New Roman" w:cs="Times New Roman"/>
          <w:lang w:eastAsia="zh-CN"/>
        </w:rPr>
        <w:t>、</w:t>
      </w:r>
      <w:proofErr w:type="spellStart"/>
      <w:r w:rsidRPr="007415B8">
        <w:rPr>
          <w:rFonts w:ascii="Times New Roman" w:eastAsia="Songti TC" w:hAnsi="Times New Roman" w:cs="Times New Roman"/>
          <w:lang w:eastAsia="zh-CN"/>
        </w:rPr>
        <w:t>b_i</w:t>
      </w:r>
      <w:proofErr w:type="spellEnd"/>
      <w:r w:rsidRPr="007415B8">
        <w:rPr>
          <w:rFonts w:ascii="Times New Roman" w:eastAsia="Songti TC" w:hAnsi="Times New Roman" w:cs="Times New Roman"/>
          <w:lang w:eastAsia="zh-CN"/>
        </w:rPr>
        <w:t>、</w:t>
      </w:r>
      <w:proofErr w:type="spellStart"/>
      <w:r w:rsidRPr="007415B8">
        <w:rPr>
          <w:rFonts w:ascii="Times New Roman" w:eastAsia="Songti TC" w:hAnsi="Times New Roman" w:cs="Times New Roman"/>
          <w:lang w:eastAsia="zh-CN"/>
        </w:rPr>
        <w:t>f_i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属于代理参数，因此结果更适合解读为算法之间的相对比较，而非企业真实利润的精确估计。与此同时，体积参数</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v_i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与重量参数</w:t>
      </w:r>
      <w:r w:rsidRPr="007415B8">
        <w:rPr>
          <w:rFonts w:ascii="Times New Roman" w:eastAsia="Songti TC" w:hAnsi="Times New Roman" w:cs="Times New Roman"/>
          <w:lang w:eastAsia="zh-CN"/>
        </w:rPr>
        <w:t xml:space="preserve"> </w:t>
      </w:r>
      <w:proofErr w:type="spellStart"/>
      <w:r w:rsidRPr="007415B8">
        <w:rPr>
          <w:rFonts w:ascii="Times New Roman" w:eastAsia="Songti TC" w:hAnsi="Times New Roman" w:cs="Times New Roman"/>
          <w:lang w:eastAsia="zh-CN"/>
        </w:rPr>
        <w:t>w_i</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也基于价格分层规则生成，而非来自实际仓储测量，因此资源约束的业务解释应理解为结构性近似而非精确运营复刻。</w:t>
      </w:r>
    </w:p>
    <w:p w14:paraId="2032417D" w14:textId="77777777" w:rsidR="00F546BE" w:rsidRPr="007415B8" w:rsidRDefault="00000000">
      <w:pPr>
        <w:spacing w:line="360" w:lineRule="auto"/>
        <w:ind w:firstLine="420"/>
        <w:rPr>
          <w:rFonts w:ascii="Times New Roman" w:eastAsia="Songti TC" w:hAnsi="Times New Roman" w:cs="Times New Roman"/>
          <w:lang w:eastAsia="zh-CN"/>
        </w:rPr>
      </w:pPr>
      <w:proofErr w:type="spellStart"/>
      <w:r w:rsidRPr="007415B8">
        <w:rPr>
          <w:rFonts w:ascii="Times New Roman" w:eastAsia="Songti TC" w:hAnsi="Times New Roman" w:cs="Times New Roman"/>
        </w:rPr>
        <w:t>第二，尽管本文已经在</w:t>
      </w:r>
      <w:proofErr w:type="spellEnd"/>
      <w:r w:rsidRPr="007415B8">
        <w:rPr>
          <w:rFonts w:ascii="Times New Roman" w:eastAsia="Songti TC" w:hAnsi="Times New Roman" w:cs="Times New Roman"/>
        </w:rPr>
        <w:t xml:space="preserve"> baseline </w:t>
      </w:r>
      <w:proofErr w:type="spellStart"/>
      <w:r w:rsidRPr="007415B8">
        <w:rPr>
          <w:rFonts w:ascii="Times New Roman" w:eastAsia="Songti TC" w:hAnsi="Times New Roman" w:cs="Times New Roman"/>
        </w:rPr>
        <w:t>场景下补充了</w:t>
      </w:r>
      <w:proofErr w:type="spellEnd"/>
      <w:r w:rsidRPr="007415B8">
        <w:rPr>
          <w:rFonts w:ascii="Times New Roman" w:eastAsia="Songti TC" w:hAnsi="Times New Roman" w:cs="Times New Roman"/>
        </w:rPr>
        <w:t xml:space="preserve"> shared-window benchmark </w:t>
      </w:r>
      <w:proofErr w:type="spellStart"/>
      <w:r w:rsidRPr="007415B8">
        <w:rPr>
          <w:rFonts w:ascii="Times New Roman" w:eastAsia="Songti TC" w:hAnsi="Times New Roman" w:cs="Times New Roman"/>
        </w:rPr>
        <w:t>与订单级篮子回放，但</w:t>
      </w:r>
      <w:proofErr w:type="spellEnd"/>
      <w:r w:rsidRPr="007415B8">
        <w:rPr>
          <w:rFonts w:ascii="Times New Roman" w:eastAsia="Songti TC" w:hAnsi="Times New Roman" w:cs="Times New Roman"/>
        </w:rPr>
        <w:t xml:space="preserve"> high volatility </w:t>
      </w:r>
      <w:r w:rsidRPr="007415B8">
        <w:rPr>
          <w:rFonts w:ascii="Times New Roman" w:eastAsia="Songti TC" w:hAnsi="Times New Roman" w:cs="Times New Roman"/>
        </w:rPr>
        <w:t>与</w:t>
      </w:r>
      <w:r w:rsidRPr="007415B8">
        <w:rPr>
          <w:rFonts w:ascii="Times New Roman" w:eastAsia="Songti TC" w:hAnsi="Times New Roman" w:cs="Times New Roman"/>
        </w:rPr>
        <w:t xml:space="preserve"> large scale </w:t>
      </w:r>
      <w:proofErr w:type="spellStart"/>
      <w:r w:rsidRPr="007415B8">
        <w:rPr>
          <w:rFonts w:ascii="Times New Roman" w:eastAsia="Songti TC" w:hAnsi="Times New Roman" w:cs="Times New Roman"/>
        </w:rPr>
        <w:t>场景尚未扩展到同样严格的订单级</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benchmark</w:t>
      </w:r>
      <w:r w:rsidRPr="007415B8">
        <w:rPr>
          <w:rFonts w:ascii="Times New Roman" w:eastAsia="Songti TC" w:hAnsi="Times New Roman" w:cs="Times New Roman"/>
        </w:rPr>
        <w:t>。因此，当前关于文献基线在订单体验上的优势判断，应主要理解为</w:t>
      </w:r>
      <w:proofErr w:type="spellEnd"/>
      <w:r w:rsidRPr="007415B8">
        <w:rPr>
          <w:rFonts w:ascii="Times New Roman" w:eastAsia="Songti TC" w:hAnsi="Times New Roman" w:cs="Times New Roman"/>
        </w:rPr>
        <w:t xml:space="preserve"> baseline </w:t>
      </w:r>
      <w:proofErr w:type="spellStart"/>
      <w:r w:rsidRPr="007415B8">
        <w:rPr>
          <w:rFonts w:ascii="Times New Roman" w:eastAsia="Songti TC" w:hAnsi="Times New Roman" w:cs="Times New Roman"/>
        </w:rPr>
        <w:t>场景下的经验发现，而不宜直接外推到所有场景</w:t>
      </w:r>
      <w:proofErr w:type="spellEnd"/>
      <w:r w:rsidRPr="007415B8">
        <w:rPr>
          <w:rFonts w:ascii="Times New Roman" w:eastAsia="Songti TC" w:hAnsi="Times New Roman" w:cs="Times New Roman"/>
        </w:rPr>
        <w:t>。</w:t>
      </w:r>
    </w:p>
    <w:p w14:paraId="43072716"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第三，本文纳入的</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属于</w:t>
      </w:r>
      <w:r w:rsidRPr="007415B8">
        <w:rPr>
          <w:rFonts w:ascii="Times New Roman" w:eastAsia="Songti TC" w:hAnsi="Times New Roman" w:cs="Times New Roman"/>
          <w:lang w:eastAsia="zh-CN"/>
        </w:rPr>
        <w:t xml:space="preserve"> literature-inspired benchmark</w:t>
      </w:r>
      <w:r w:rsidRPr="007415B8">
        <w:rPr>
          <w:rFonts w:ascii="Times New Roman" w:eastAsia="Songti TC" w:hAnsi="Times New Roman" w:cs="Times New Roman"/>
          <w:lang w:eastAsia="zh-CN"/>
        </w:rPr>
        <w:t>，其目标是在统一前置仓设定下引入一种具有文献动机的强启发式对照，而非逐项复现外部论文原始模型。其内部包含前置选品、替代近似与局部搜索等机制，因此与本文主方法在求解空间与状态表示上并不完全一致。本文结论据此更适合表述为</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不同决策机制在统一业务环境下的相对比较</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，而不是对外部文献原模型优劣的严格判定。</w:t>
      </w:r>
    </w:p>
    <w:p w14:paraId="04734632" w14:textId="77777777" w:rsidR="00F546BE"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6 </w:t>
      </w:r>
      <w:r w:rsidRPr="007415B8">
        <w:rPr>
          <w:rFonts w:ascii="Times New Roman" w:eastAsia="Songti TC" w:hAnsi="Times New Roman" w:cs="Times New Roman"/>
          <w:sz w:val="22"/>
          <w:szCs w:val="22"/>
          <w:lang w:eastAsia="zh-CN"/>
        </w:rPr>
        <w:t>管理启示与结论</w:t>
      </w:r>
    </w:p>
    <w:p w14:paraId="55589F6A" w14:textId="77777777" w:rsidR="00AC1896" w:rsidRPr="007415B8" w:rsidRDefault="00000000">
      <w:pPr>
        <w:pStyle w:val="Heading2"/>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 xml:space="preserve">6.1 </w:t>
      </w:r>
      <w:r w:rsidRPr="007415B8">
        <w:rPr>
          <w:rFonts w:ascii="Times New Roman" w:eastAsia="Songti TC" w:hAnsi="Times New Roman" w:cs="Times New Roman"/>
          <w:sz w:val="22"/>
          <w:szCs w:val="22"/>
          <w:lang w:eastAsia="zh-CN"/>
        </w:rPr>
        <w:t>管理启示</w:t>
      </w:r>
    </w:p>
    <w:p w14:paraId="43E888A3" w14:textId="77777777" w:rsidR="00AC1896"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基于本文在聚合需求层与订单级篮子回放层的双层结果，可以得到三点直接面向管理实践的启示。第一，前置仓算法选型必须以业务</w:t>
      </w:r>
      <w:r w:rsidRPr="007415B8">
        <w:rPr>
          <w:rFonts w:ascii="Times New Roman" w:eastAsia="Songti TC" w:hAnsi="Times New Roman" w:cs="Times New Roman"/>
          <w:lang w:eastAsia="zh-CN"/>
        </w:rPr>
        <w:t xml:space="preserve"> KPI </w:t>
      </w:r>
      <w:r w:rsidRPr="007415B8">
        <w:rPr>
          <w:rFonts w:ascii="Times New Roman" w:eastAsia="Songti TC" w:hAnsi="Times New Roman" w:cs="Times New Roman"/>
          <w:lang w:eastAsia="zh-CN"/>
        </w:rPr>
        <w:t>为前提：若管理目标更偏向</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级总体覆盖率与方案生成稳定性，则</w:t>
      </w:r>
      <w:r w:rsidRPr="007415B8">
        <w:rPr>
          <w:rFonts w:ascii="Times New Roman" w:eastAsia="Songti TC" w:hAnsi="Times New Roman" w:cs="Times New Roman"/>
          <w:lang w:eastAsia="zh-CN"/>
        </w:rPr>
        <w:t xml:space="preserve"> 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CP-SAT </w:t>
      </w:r>
      <w:r w:rsidRPr="007415B8">
        <w:rPr>
          <w:rFonts w:ascii="Times New Roman" w:eastAsia="Songti TC" w:hAnsi="Times New Roman" w:cs="Times New Roman"/>
          <w:lang w:eastAsia="zh-CN"/>
        </w:rPr>
        <w:t>所代表的联合优化方法更适合作为主方法；若管理者更关心整单履约、部分履约与用户下单体验，则必须同时结合真实订单篮</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lastRenderedPageBreak/>
        <w:t>进行方案评估，而不能仅依赖聚合</w:t>
      </w:r>
      <w:r w:rsidRPr="007415B8">
        <w:rPr>
          <w:rFonts w:ascii="Times New Roman" w:eastAsia="Songti TC" w:hAnsi="Times New Roman" w:cs="Times New Roman"/>
          <w:lang w:eastAsia="zh-CN"/>
        </w:rPr>
        <w:t xml:space="preserve"> line fill rate</w:t>
      </w:r>
      <w:r w:rsidRPr="007415B8">
        <w:rPr>
          <w:rFonts w:ascii="Times New Roman" w:eastAsia="Songti TC" w:hAnsi="Times New Roman" w:cs="Times New Roman"/>
          <w:lang w:eastAsia="zh-CN"/>
        </w:rPr>
        <w:t>。第二，在高密度、小仓容、多</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竞争资源的前置仓环境中，容量口径的一致性本身就是管理决策的一部分。同样命名为</w:t>
      </w:r>
      <w:r w:rsidRPr="007415B8">
        <w:rPr>
          <w:rFonts w:ascii="Times New Roman" w:eastAsia="Songti TC" w:hAnsi="Times New Roman" w:cs="Times New Roman"/>
          <w:lang w:eastAsia="zh-CN"/>
        </w:rPr>
        <w:t xml:space="preserve"> fill rate </w:t>
      </w:r>
      <w:r w:rsidRPr="007415B8">
        <w:rPr>
          <w:rFonts w:ascii="Times New Roman" w:eastAsia="Songti TC" w:hAnsi="Times New Roman" w:cs="Times New Roman"/>
          <w:lang w:eastAsia="zh-CN"/>
        </w:rPr>
        <w:t>的指标，如果背后的固定槽位成本、容量核算方式或窗口集合不一致，就可能误导算法比较与资源投入判断。第三，前置仓不宜孤立地把</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选品</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备货</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订单体验</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拆开管理。更有效的做法是将</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进入决策、库存深度配置与订单级回放评估纳入同一分析闭环，从而在有限仓容下持续修正选品结构与库存策略。</w:t>
      </w:r>
    </w:p>
    <w:p w14:paraId="4ACEBAF8" w14:textId="77777777" w:rsidR="00AC1896" w:rsidRPr="007415B8" w:rsidRDefault="00000000">
      <w:pPr>
        <w:pStyle w:val="Heading2"/>
        <w:rPr>
          <w:rFonts w:ascii="Times New Roman" w:eastAsia="Songti TC" w:hAnsi="Times New Roman" w:cs="Times New Roman"/>
          <w:sz w:val="22"/>
          <w:szCs w:val="22"/>
        </w:rPr>
      </w:pPr>
      <w:r w:rsidRPr="007415B8">
        <w:rPr>
          <w:rFonts w:ascii="Times New Roman" w:eastAsia="Songti TC" w:hAnsi="Times New Roman" w:cs="Times New Roman"/>
          <w:sz w:val="22"/>
          <w:szCs w:val="22"/>
        </w:rPr>
        <w:t xml:space="preserve">6.2 </w:t>
      </w:r>
      <w:proofErr w:type="spellStart"/>
      <w:r w:rsidRPr="007415B8">
        <w:rPr>
          <w:rFonts w:ascii="Times New Roman" w:eastAsia="Songti TC" w:hAnsi="Times New Roman" w:cs="Times New Roman"/>
          <w:sz w:val="22"/>
          <w:szCs w:val="22"/>
        </w:rPr>
        <w:t>结论</w:t>
      </w:r>
      <w:proofErr w:type="spellEnd"/>
    </w:p>
    <w:p w14:paraId="77E78931" w14:textId="77777777" w:rsidR="00F546BE" w:rsidRPr="007415B8" w:rsidRDefault="00000000">
      <w:pPr>
        <w:spacing w:line="360" w:lineRule="auto"/>
        <w:ind w:firstLine="420"/>
        <w:rPr>
          <w:rFonts w:ascii="Times New Roman" w:eastAsia="Songti TC" w:hAnsi="Times New Roman" w:cs="Times New Roman"/>
          <w:lang w:eastAsia="zh-CN"/>
        </w:rPr>
      </w:pPr>
      <w:proofErr w:type="spellStart"/>
      <w:r w:rsidRPr="007415B8">
        <w:rPr>
          <w:rFonts w:ascii="Times New Roman" w:eastAsia="Songti TC" w:hAnsi="Times New Roman" w:cs="Times New Roman"/>
        </w:rPr>
        <w:t>本文围绕前置仓场景下的</w:t>
      </w:r>
      <w:proofErr w:type="spellEnd"/>
      <w:r w:rsidRPr="007415B8">
        <w:rPr>
          <w:rFonts w:ascii="Times New Roman" w:eastAsia="Songti TC" w:hAnsi="Times New Roman" w:cs="Times New Roman"/>
        </w:rPr>
        <w:t xml:space="preserve"> SKU </w:t>
      </w:r>
      <w:proofErr w:type="spellStart"/>
      <w:r w:rsidRPr="007415B8">
        <w:rPr>
          <w:rFonts w:ascii="Times New Roman" w:eastAsia="Songti TC" w:hAnsi="Times New Roman" w:cs="Times New Roman"/>
        </w:rPr>
        <w:t>选品与库存配置联合优化问题，构建了一个在双资源约束下的离散联合优化框架，并在真实历史需求数据上比较了</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Greedy</w:t>
      </w:r>
      <w:r w:rsidRPr="007415B8">
        <w:rPr>
          <w:rFonts w:ascii="Times New Roman" w:eastAsia="Songti TC" w:hAnsi="Times New Roman" w:cs="Times New Roman"/>
        </w:rPr>
        <w:t>、</w:t>
      </w:r>
      <w:r w:rsidRPr="007415B8">
        <w:rPr>
          <w:rFonts w:ascii="Times New Roman" w:eastAsia="Songti TC" w:hAnsi="Times New Roman" w:cs="Times New Roman"/>
        </w:rPr>
        <w:t>DP-Lagrangian</w:t>
      </w:r>
      <w:r w:rsidRPr="007415B8">
        <w:rPr>
          <w:rFonts w:ascii="Times New Roman" w:eastAsia="Songti TC" w:hAnsi="Times New Roman" w:cs="Times New Roman"/>
        </w:rPr>
        <w:t>、</w:t>
      </w:r>
      <w:r w:rsidRPr="007415B8">
        <w:rPr>
          <w:rFonts w:ascii="Times New Roman" w:eastAsia="Songti TC" w:hAnsi="Times New Roman" w:cs="Times New Roman"/>
        </w:rPr>
        <w:t>CP-SAT</w:t>
      </w:r>
      <w:proofErr w:type="spellEnd"/>
      <w:r w:rsidRPr="007415B8">
        <w:rPr>
          <w:rFonts w:ascii="Times New Roman" w:eastAsia="Songti TC" w:hAnsi="Times New Roman" w:cs="Times New Roman"/>
        </w:rPr>
        <w:t xml:space="preserve"> </w:t>
      </w:r>
      <w:r w:rsidRPr="007415B8">
        <w:rPr>
          <w:rFonts w:ascii="Times New Roman" w:eastAsia="Songti TC" w:hAnsi="Times New Roman" w:cs="Times New Roman"/>
        </w:rPr>
        <w:t>与</w:t>
      </w:r>
      <w:r w:rsidRPr="007415B8">
        <w:rPr>
          <w:rFonts w:ascii="Times New Roman" w:eastAsia="Songti TC" w:hAnsi="Times New Roman" w:cs="Times New Roman"/>
        </w:rPr>
        <w:t xml:space="preserve"> literature-inspired / hybrid </w:t>
      </w:r>
      <w:proofErr w:type="spellStart"/>
      <w:r w:rsidRPr="007415B8">
        <w:rPr>
          <w:rFonts w:ascii="Times New Roman" w:eastAsia="Songti TC" w:hAnsi="Times New Roman" w:cs="Times New Roman"/>
        </w:rPr>
        <w:t>文献基线的表现</w:t>
      </w:r>
      <w:proofErr w:type="spellEnd"/>
      <w:r w:rsidRPr="007415B8">
        <w:rPr>
          <w:rFonts w:ascii="Times New Roman" w:eastAsia="Songti TC" w:hAnsi="Times New Roman" w:cs="Times New Roman"/>
        </w:rPr>
        <w:t>。</w:t>
      </w:r>
      <w:r w:rsidRPr="007415B8">
        <w:rPr>
          <w:rFonts w:ascii="Times New Roman" w:eastAsia="Songti TC" w:hAnsi="Times New Roman" w:cs="Times New Roman"/>
          <w:lang w:eastAsia="zh-CN"/>
        </w:rPr>
        <w:t>结果表明：简单</w:t>
      </w:r>
      <w:r w:rsidRPr="007415B8">
        <w:rPr>
          <w:rFonts w:ascii="Times New Roman" w:eastAsia="Songti TC" w:hAnsi="Times New Roman" w:cs="Times New Roman"/>
          <w:lang w:eastAsia="zh-CN"/>
        </w:rPr>
        <w:t xml:space="preserve"> Greedy </w:t>
      </w:r>
      <w:r w:rsidRPr="007415B8">
        <w:rPr>
          <w:rFonts w:ascii="Times New Roman" w:eastAsia="Songti TC" w:hAnsi="Times New Roman" w:cs="Times New Roman"/>
          <w:lang w:eastAsia="zh-CN"/>
        </w:rPr>
        <w:t>速度最快但效果最弱；文献启发式基线是一类质量较高、但对容量口径与评价口径较为敏感的</w:t>
      </w:r>
      <w:r w:rsidRPr="007415B8">
        <w:rPr>
          <w:rFonts w:ascii="Times New Roman" w:eastAsia="Songti TC" w:hAnsi="Times New Roman" w:cs="Times New Roman"/>
          <w:lang w:eastAsia="zh-CN"/>
        </w:rPr>
        <w:t xml:space="preserve"> benchmark</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 xml:space="preserve">CP-SAT </w:t>
      </w:r>
      <w:r w:rsidRPr="007415B8">
        <w:rPr>
          <w:rFonts w:ascii="Times New Roman" w:eastAsia="Songti TC" w:hAnsi="Times New Roman" w:cs="Times New Roman"/>
          <w:lang w:eastAsia="zh-CN"/>
        </w:rPr>
        <w:t>提供了统一模型上的高质量参考；</w:t>
      </w:r>
      <w:r w:rsidRPr="007415B8">
        <w:rPr>
          <w:rFonts w:ascii="Times New Roman" w:eastAsia="Songti TC" w:hAnsi="Times New Roman" w:cs="Times New Roman"/>
          <w:lang w:eastAsia="zh-CN"/>
        </w:rPr>
        <w:t>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在三类场景的聚合需求层评估中稳定取得最高</w:t>
      </w:r>
      <w:r w:rsidRPr="007415B8">
        <w:rPr>
          <w:rFonts w:ascii="Times New Roman" w:eastAsia="Songti TC" w:hAnsi="Times New Roman" w:cs="Times New Roman"/>
          <w:lang w:eastAsia="zh-CN"/>
        </w:rPr>
        <w:t xml:space="preserve"> LFR</w:t>
      </w:r>
      <w:r w:rsidRPr="007415B8">
        <w:rPr>
          <w:rFonts w:ascii="Times New Roman" w:eastAsia="Songti TC" w:hAnsi="Times New Roman" w:cs="Times New Roman"/>
          <w:lang w:eastAsia="zh-CN"/>
        </w:rPr>
        <w:t>，体现出更强的全局配置能力；而在</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共同窗口的真实订单篮</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中，</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在统一固定槽位成本后仍保持整单与部分履约上的领先，但其在部分履约指标上的优势已明显收窄。这一结果说明，前置仓算法评价必须同时重视统一口径与业务</w:t>
      </w:r>
      <w:r w:rsidRPr="007415B8">
        <w:rPr>
          <w:rFonts w:ascii="Times New Roman" w:eastAsia="Songti TC" w:hAnsi="Times New Roman" w:cs="Times New Roman"/>
          <w:lang w:eastAsia="zh-CN"/>
        </w:rPr>
        <w:t xml:space="preserve"> KPI</w:t>
      </w:r>
      <w:r w:rsidRPr="007415B8">
        <w:rPr>
          <w:rFonts w:ascii="Times New Roman" w:eastAsia="Songti TC" w:hAnsi="Times New Roman" w:cs="Times New Roman"/>
          <w:lang w:eastAsia="zh-CN"/>
        </w:rPr>
        <w:t>。</w:t>
      </w:r>
    </w:p>
    <w:p w14:paraId="0887197C"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t>对管理实践而言，本文结果意味着：当企业目标是提升聚合需求层面的覆盖效率与方案生成稳定性时，</w:t>
      </w:r>
      <w:r w:rsidRPr="007415B8">
        <w:rPr>
          <w:rFonts w:ascii="Times New Roman" w:eastAsia="Songti TC" w:hAnsi="Times New Roman" w:cs="Times New Roman"/>
          <w:lang w:eastAsia="zh-CN"/>
        </w:rPr>
        <w:t>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CP-SAT </w:t>
      </w:r>
      <w:r w:rsidRPr="007415B8">
        <w:rPr>
          <w:rFonts w:ascii="Times New Roman" w:eastAsia="Songti TC" w:hAnsi="Times New Roman" w:cs="Times New Roman"/>
          <w:lang w:eastAsia="zh-CN"/>
        </w:rPr>
        <w:t>所代表的联合优化方法更有优势；而当企业更关心真实订单是否能被完整或较高比例履约时，</w:t>
      </w:r>
      <w:r w:rsidRPr="007415B8">
        <w:rPr>
          <w:rFonts w:ascii="Times New Roman" w:eastAsia="Songti TC" w:hAnsi="Times New Roman" w:cs="Times New Roman"/>
          <w:lang w:eastAsia="zh-CN"/>
        </w:rPr>
        <w:t xml:space="preserve">hybrid_v2 </w:t>
      </w:r>
      <w:r w:rsidRPr="007415B8">
        <w:rPr>
          <w:rFonts w:ascii="Times New Roman" w:eastAsia="Songti TC" w:hAnsi="Times New Roman" w:cs="Times New Roman"/>
          <w:lang w:eastAsia="zh-CN"/>
        </w:rPr>
        <w:t>这样的强</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仍具有参考价值，但前提是容量核算、窗口集合与</w:t>
      </w:r>
      <w:r w:rsidRPr="007415B8">
        <w:rPr>
          <w:rFonts w:ascii="Times New Roman" w:eastAsia="Songti TC" w:hAnsi="Times New Roman" w:cs="Times New Roman"/>
          <w:lang w:eastAsia="zh-CN"/>
        </w:rPr>
        <w:t xml:space="preserve"> replay </w:t>
      </w:r>
      <w:r w:rsidRPr="007415B8">
        <w:rPr>
          <w:rFonts w:ascii="Times New Roman" w:eastAsia="Songti TC" w:hAnsi="Times New Roman" w:cs="Times New Roman"/>
          <w:lang w:eastAsia="zh-CN"/>
        </w:rPr>
        <w:t>规则都已经与主方法对齐。换言之，算法选型不能脱离业务</w:t>
      </w:r>
      <w:r w:rsidRPr="007415B8">
        <w:rPr>
          <w:rFonts w:ascii="Times New Roman" w:eastAsia="Songti TC" w:hAnsi="Times New Roman" w:cs="Times New Roman"/>
          <w:lang w:eastAsia="zh-CN"/>
        </w:rPr>
        <w:t xml:space="preserve"> KPI</w:t>
      </w:r>
      <w:r w:rsidRPr="007415B8">
        <w:rPr>
          <w:rFonts w:ascii="Times New Roman" w:eastAsia="Songti TC" w:hAnsi="Times New Roman" w:cs="Times New Roman"/>
          <w:lang w:eastAsia="zh-CN"/>
        </w:rPr>
        <w:t>，也不能脱离比较口径：若</w:t>
      </w:r>
      <w:r w:rsidRPr="007415B8">
        <w:rPr>
          <w:rFonts w:ascii="Times New Roman" w:eastAsia="Songti TC" w:hAnsi="Times New Roman" w:cs="Times New Roman"/>
          <w:lang w:eastAsia="zh-CN"/>
        </w:rPr>
        <w:t xml:space="preserve"> KPI </w:t>
      </w:r>
      <w:r w:rsidRPr="007415B8">
        <w:rPr>
          <w:rFonts w:ascii="Times New Roman" w:eastAsia="Songti TC" w:hAnsi="Times New Roman" w:cs="Times New Roman"/>
          <w:lang w:eastAsia="zh-CN"/>
        </w:rPr>
        <w:t>是</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级</w:t>
      </w:r>
      <w:r w:rsidRPr="007415B8">
        <w:rPr>
          <w:rFonts w:ascii="Times New Roman" w:eastAsia="Songti TC" w:hAnsi="Times New Roman" w:cs="Times New Roman"/>
          <w:lang w:eastAsia="zh-CN"/>
        </w:rPr>
        <w:t xml:space="preserve"> fill rate</w:t>
      </w:r>
      <w:r w:rsidRPr="007415B8">
        <w:rPr>
          <w:rFonts w:ascii="Times New Roman" w:eastAsia="Songti TC" w:hAnsi="Times New Roman" w:cs="Times New Roman"/>
          <w:lang w:eastAsia="zh-CN"/>
        </w:rPr>
        <w:t>，与</w:t>
      </w:r>
      <w:r w:rsidRPr="007415B8">
        <w:rPr>
          <w:rFonts w:ascii="Times New Roman" w:eastAsia="Songti TC" w:hAnsi="Times New Roman" w:cs="Times New Roman"/>
          <w:lang w:eastAsia="zh-CN"/>
        </w:rPr>
        <w:t xml:space="preserve"> KPI </w:t>
      </w:r>
      <w:r w:rsidRPr="007415B8">
        <w:rPr>
          <w:rFonts w:ascii="Times New Roman" w:eastAsia="Songti TC" w:hAnsi="Times New Roman" w:cs="Times New Roman"/>
          <w:lang w:eastAsia="zh-CN"/>
        </w:rPr>
        <w:t>是整单履约，最优方法未必相同；若容量口径或窗口集合不一致，表面上的优劣也可能失真。</w:t>
      </w:r>
    </w:p>
    <w:p w14:paraId="41E9671D" w14:textId="77777777" w:rsidR="00F546BE" w:rsidRPr="007415B8" w:rsidRDefault="00000000">
      <w:pPr>
        <w:spacing w:line="360" w:lineRule="auto"/>
        <w:ind w:firstLine="420"/>
        <w:rPr>
          <w:rFonts w:ascii="Times New Roman" w:eastAsia="Songti TC" w:hAnsi="Times New Roman" w:cs="Times New Roman"/>
          <w:lang w:eastAsia="zh-CN"/>
        </w:rPr>
      </w:pPr>
      <w:r w:rsidRPr="007415B8">
        <w:rPr>
          <w:rFonts w:ascii="Times New Roman" w:eastAsia="Songti TC" w:hAnsi="Times New Roman" w:cs="Times New Roman"/>
          <w:lang w:eastAsia="zh-CN"/>
        </w:rPr>
        <w:lastRenderedPageBreak/>
        <w:t>综合两层实验结果，本文认为前置仓优化研究不宜仅依据单一</w:t>
      </w:r>
      <w:r w:rsidRPr="007415B8">
        <w:rPr>
          <w:rFonts w:ascii="Times New Roman" w:eastAsia="Songti TC" w:hAnsi="Times New Roman" w:cs="Times New Roman"/>
          <w:lang w:eastAsia="zh-CN"/>
        </w:rPr>
        <w:t xml:space="preserve"> SKU </w:t>
      </w:r>
      <w:r w:rsidRPr="007415B8">
        <w:rPr>
          <w:rFonts w:ascii="Times New Roman" w:eastAsia="Songti TC" w:hAnsi="Times New Roman" w:cs="Times New Roman"/>
          <w:lang w:eastAsia="zh-CN"/>
        </w:rPr>
        <w:t>级</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指标评价方案优劣。若研究目标是提升聚合需求层面的覆盖效率，则</w:t>
      </w:r>
      <w:r w:rsidRPr="007415B8">
        <w:rPr>
          <w:rFonts w:ascii="Times New Roman" w:eastAsia="Songti TC" w:hAnsi="Times New Roman" w:cs="Times New Roman"/>
          <w:lang w:eastAsia="zh-CN"/>
        </w:rPr>
        <w:t xml:space="preserve"> DP-</w:t>
      </w:r>
      <w:proofErr w:type="spellStart"/>
      <w:r w:rsidRPr="007415B8">
        <w:rPr>
          <w:rFonts w:ascii="Times New Roman" w:eastAsia="Songti TC" w:hAnsi="Times New Roman" w:cs="Times New Roman"/>
          <w:lang w:eastAsia="zh-CN"/>
        </w:rPr>
        <w:t>Lagrangian</w:t>
      </w:r>
      <w:proofErr w:type="spellEnd"/>
      <w:r w:rsidRPr="007415B8">
        <w:rPr>
          <w:rFonts w:ascii="Times New Roman" w:eastAsia="Songti TC" w:hAnsi="Times New Roman" w:cs="Times New Roman"/>
          <w:lang w:eastAsia="zh-CN"/>
        </w:rPr>
        <w:t xml:space="preserve"> </w:t>
      </w:r>
      <w:r w:rsidRPr="007415B8">
        <w:rPr>
          <w:rFonts w:ascii="Times New Roman" w:eastAsia="Songti TC" w:hAnsi="Times New Roman" w:cs="Times New Roman"/>
          <w:lang w:eastAsia="zh-CN"/>
        </w:rPr>
        <w:t>所代表的联合优化方法在三类场景下表现最强；若研究目标更接近真实订单履约体验，则</w:t>
      </w:r>
      <w:r w:rsidRPr="007415B8">
        <w:rPr>
          <w:rFonts w:ascii="Times New Roman" w:eastAsia="Songti TC" w:hAnsi="Times New Roman" w:cs="Times New Roman"/>
          <w:lang w:eastAsia="zh-CN"/>
        </w:rPr>
        <w:t xml:space="preserve"> hybrid_v2 </w:t>
      </w:r>
      <w:r w:rsidRPr="007415B8">
        <w:rPr>
          <w:rFonts w:ascii="Times New Roman" w:eastAsia="Songti TC" w:hAnsi="Times New Roman" w:cs="Times New Roman"/>
          <w:lang w:eastAsia="zh-CN"/>
        </w:rPr>
        <w:t>作为文献启发式</w:t>
      </w:r>
      <w:r w:rsidRPr="007415B8">
        <w:rPr>
          <w:rFonts w:ascii="Times New Roman" w:eastAsia="Songti TC" w:hAnsi="Times New Roman" w:cs="Times New Roman"/>
          <w:lang w:eastAsia="zh-CN"/>
        </w:rPr>
        <w:t xml:space="preserve"> benchmark </w:t>
      </w:r>
      <w:r w:rsidRPr="007415B8">
        <w:rPr>
          <w:rFonts w:ascii="Times New Roman" w:eastAsia="Songti TC" w:hAnsi="Times New Roman" w:cs="Times New Roman"/>
          <w:lang w:eastAsia="zh-CN"/>
        </w:rPr>
        <w:t>在</w:t>
      </w:r>
      <w:r w:rsidRPr="007415B8">
        <w:rPr>
          <w:rFonts w:ascii="Times New Roman" w:eastAsia="Songti TC" w:hAnsi="Times New Roman" w:cs="Times New Roman"/>
          <w:lang w:eastAsia="zh-CN"/>
        </w:rPr>
        <w:t xml:space="preserve"> baseline </w:t>
      </w:r>
      <w:r w:rsidRPr="007415B8">
        <w:rPr>
          <w:rFonts w:ascii="Times New Roman" w:eastAsia="Songti TC" w:hAnsi="Times New Roman" w:cs="Times New Roman"/>
          <w:lang w:eastAsia="zh-CN"/>
        </w:rPr>
        <w:t>共同窗口下仍具有竞争优势，尤其在整单履约口径下表现更优。然而，这一优势在允许部分履约时已明显收窄，说明不同</w:t>
      </w:r>
      <w:r w:rsidRPr="007415B8">
        <w:rPr>
          <w:rFonts w:ascii="Times New Roman" w:eastAsia="Songti TC" w:hAnsi="Times New Roman" w:cs="Times New Roman"/>
          <w:lang w:eastAsia="zh-CN"/>
        </w:rPr>
        <w:t xml:space="preserve"> KPI </w:t>
      </w:r>
      <w:r w:rsidRPr="007415B8">
        <w:rPr>
          <w:rFonts w:ascii="Times New Roman" w:eastAsia="Songti TC" w:hAnsi="Times New Roman" w:cs="Times New Roman"/>
          <w:lang w:eastAsia="zh-CN"/>
        </w:rPr>
        <w:t>下的</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最优方法</w:t>
      </w:r>
      <w:r w:rsidRPr="007415B8">
        <w:rPr>
          <w:rFonts w:ascii="Times New Roman" w:eastAsia="Songti TC" w:hAnsi="Times New Roman" w:cs="Times New Roman"/>
          <w:lang w:eastAsia="zh-CN"/>
        </w:rPr>
        <w:t>”</w:t>
      </w:r>
      <w:r w:rsidRPr="007415B8">
        <w:rPr>
          <w:rFonts w:ascii="Times New Roman" w:eastAsia="Songti TC" w:hAnsi="Times New Roman" w:cs="Times New Roman"/>
          <w:lang w:eastAsia="zh-CN"/>
        </w:rPr>
        <w:t>并不必然一致。由此，前置仓选品与库存研究应同时报告聚合层</w:t>
      </w:r>
      <w:r w:rsidRPr="007415B8">
        <w:rPr>
          <w:rFonts w:ascii="Times New Roman" w:eastAsia="Songti TC" w:hAnsi="Times New Roman" w:cs="Times New Roman"/>
          <w:lang w:eastAsia="zh-CN"/>
        </w:rPr>
        <w:t xml:space="preserve"> proxy performance </w:t>
      </w:r>
      <w:r w:rsidRPr="007415B8">
        <w:rPr>
          <w:rFonts w:ascii="Times New Roman" w:eastAsia="Songti TC" w:hAnsi="Times New Roman" w:cs="Times New Roman"/>
          <w:lang w:eastAsia="zh-CN"/>
        </w:rPr>
        <w:t>与订单层</w:t>
      </w:r>
      <w:r w:rsidRPr="007415B8">
        <w:rPr>
          <w:rFonts w:ascii="Times New Roman" w:eastAsia="Songti TC" w:hAnsi="Times New Roman" w:cs="Times New Roman"/>
          <w:lang w:eastAsia="zh-CN"/>
        </w:rPr>
        <w:t xml:space="preserve"> basket-level performance</w:t>
      </w:r>
      <w:r w:rsidRPr="007415B8">
        <w:rPr>
          <w:rFonts w:ascii="Times New Roman" w:eastAsia="Songti TC" w:hAnsi="Times New Roman" w:cs="Times New Roman"/>
          <w:lang w:eastAsia="zh-CN"/>
        </w:rPr>
        <w:t>，并明确说明容量口径、窗口集合与指标</w:t>
      </w:r>
      <w:r w:rsidRPr="007415B8">
        <w:rPr>
          <w:rFonts w:ascii="Times New Roman" w:eastAsia="Songti TC" w:hAnsi="Times New Roman" w:cs="Times New Roman"/>
          <w:lang w:eastAsia="zh-CN"/>
        </w:rPr>
        <w:t xml:space="preserve"> basis</w:t>
      </w:r>
      <w:r w:rsidRPr="007415B8">
        <w:rPr>
          <w:rFonts w:ascii="Times New Roman" w:eastAsia="Songti TC" w:hAnsi="Times New Roman" w:cs="Times New Roman"/>
          <w:lang w:eastAsia="zh-CN"/>
        </w:rPr>
        <w:t>，才能形成更有解释力的算法比较结论。</w:t>
      </w:r>
    </w:p>
    <w:p w14:paraId="32259ECD" w14:textId="77777777" w:rsidR="00F546BE"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lastRenderedPageBreak/>
        <w:t>附录</w:t>
      </w:r>
      <w:r w:rsidRPr="007415B8">
        <w:rPr>
          <w:rFonts w:ascii="Times New Roman" w:eastAsia="Songti TC" w:hAnsi="Times New Roman" w:cs="Times New Roman"/>
          <w:sz w:val="22"/>
          <w:szCs w:val="22"/>
          <w:lang w:eastAsia="zh-CN"/>
        </w:rPr>
        <w:t xml:space="preserve"> A hybrid_v2 </w:t>
      </w:r>
      <w:r w:rsidRPr="007415B8">
        <w:rPr>
          <w:rFonts w:ascii="Times New Roman" w:eastAsia="Songti TC" w:hAnsi="Times New Roman" w:cs="Times New Roman"/>
          <w:sz w:val="22"/>
          <w:szCs w:val="22"/>
          <w:lang w:eastAsia="zh-CN"/>
        </w:rPr>
        <w:t>基线实现说明</w:t>
      </w:r>
    </w:p>
    <w:p w14:paraId="6849DB16" w14:textId="77777777" w:rsidR="00AC1896"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从</w:t>
      </w:r>
      <w:r w:rsidRPr="007415B8">
        <w:rPr>
          <w:rFonts w:ascii="Times New Roman" w:eastAsia="Songti TC" w:hAnsi="Times New Roman" w:cs="Times New Roman"/>
          <w:sz w:val="22"/>
          <w:szCs w:val="22"/>
          <w:lang w:eastAsia="zh-CN"/>
        </w:rPr>
        <w:t>“</w:t>
      </w:r>
      <w:r w:rsidRPr="007415B8">
        <w:rPr>
          <w:rFonts w:ascii="Times New Roman" w:eastAsia="Songti TC" w:hAnsi="Times New Roman" w:cs="Times New Roman"/>
          <w:sz w:val="22"/>
          <w:szCs w:val="22"/>
          <w:lang w:eastAsia="zh-CN"/>
        </w:rPr>
        <w:t>代码怎么得来</w:t>
      </w:r>
      <w:r w:rsidRPr="007415B8">
        <w:rPr>
          <w:rFonts w:ascii="Times New Roman" w:eastAsia="Songti TC" w:hAnsi="Times New Roman" w:cs="Times New Roman"/>
          <w:sz w:val="22"/>
          <w:szCs w:val="22"/>
          <w:lang w:eastAsia="zh-CN"/>
        </w:rPr>
        <w:t>”</w:t>
      </w:r>
      <w:r w:rsidRPr="007415B8">
        <w:rPr>
          <w:rFonts w:ascii="Times New Roman" w:eastAsia="Songti TC" w:hAnsi="Times New Roman" w:cs="Times New Roman"/>
          <w:sz w:val="22"/>
          <w:szCs w:val="22"/>
          <w:lang w:eastAsia="zh-CN"/>
        </w:rPr>
        <w:t>的角度看，</w:t>
      </w:r>
      <w:r w:rsidRPr="007415B8">
        <w:rPr>
          <w:rFonts w:ascii="Times New Roman" w:eastAsia="Songti TC" w:hAnsi="Times New Roman" w:cs="Times New Roman"/>
          <w:sz w:val="22"/>
          <w:szCs w:val="22"/>
          <w:lang w:eastAsia="zh-CN"/>
        </w:rPr>
        <w:t xml:space="preserve">hybrid_v2 </w:t>
      </w:r>
      <w:r w:rsidRPr="007415B8">
        <w:rPr>
          <w:rFonts w:ascii="Times New Roman" w:eastAsia="Songti TC" w:hAnsi="Times New Roman" w:cs="Times New Roman"/>
          <w:sz w:val="22"/>
          <w:szCs w:val="22"/>
          <w:lang w:eastAsia="zh-CN"/>
        </w:rPr>
        <w:t>并不是下载外部论文附带代码后直接运行得到的结果，而是基于当前仓库数据条件和研究问题重新实现的本地</w:t>
      </w:r>
      <w:r w:rsidRPr="007415B8">
        <w:rPr>
          <w:rFonts w:ascii="Times New Roman" w:eastAsia="Songti TC" w:hAnsi="Times New Roman" w:cs="Times New Roman"/>
          <w:sz w:val="22"/>
          <w:szCs w:val="22"/>
          <w:lang w:eastAsia="zh-CN"/>
        </w:rPr>
        <w:t xml:space="preserve"> benchmark</w:t>
      </w:r>
      <w:r w:rsidRPr="007415B8">
        <w:rPr>
          <w:rFonts w:ascii="Times New Roman" w:eastAsia="Songti TC" w:hAnsi="Times New Roman" w:cs="Times New Roman"/>
          <w:sz w:val="22"/>
          <w:szCs w:val="22"/>
          <w:lang w:eastAsia="zh-CN"/>
        </w:rPr>
        <w:t>。其核心脚本位于</w:t>
      </w:r>
      <w:r w:rsidRPr="007415B8">
        <w:rPr>
          <w:rFonts w:ascii="Times New Roman" w:eastAsia="Songti TC" w:hAnsi="Times New Roman" w:cs="Times New Roman"/>
          <w:sz w:val="22"/>
          <w:szCs w:val="22"/>
          <w:lang w:eastAsia="zh-CN"/>
        </w:rPr>
        <w:t xml:space="preserve"> src/literature/li_transchel_hybrid_baseline_v2.py</w:t>
      </w:r>
      <w:r w:rsidRPr="007415B8">
        <w:rPr>
          <w:rFonts w:ascii="Times New Roman" w:eastAsia="Songti TC" w:hAnsi="Times New Roman" w:cs="Times New Roman"/>
          <w:sz w:val="22"/>
          <w:szCs w:val="22"/>
          <w:lang w:eastAsia="zh-CN"/>
        </w:rPr>
        <w:t>，输出目录位于</w:t>
      </w:r>
      <w:r w:rsidRPr="007415B8">
        <w:rPr>
          <w:rFonts w:ascii="Times New Roman" w:eastAsia="Songti TC" w:hAnsi="Times New Roman" w:cs="Times New Roman"/>
          <w:sz w:val="22"/>
          <w:szCs w:val="22"/>
          <w:lang w:eastAsia="zh-CN"/>
        </w:rPr>
        <w:t xml:space="preserve"> results/literature/hybrid_v2/</w:t>
      </w:r>
      <w:r w:rsidRPr="007415B8">
        <w:rPr>
          <w:rFonts w:ascii="Times New Roman" w:eastAsia="Songti TC" w:hAnsi="Times New Roman" w:cs="Times New Roman"/>
          <w:sz w:val="22"/>
          <w:szCs w:val="22"/>
          <w:lang w:eastAsia="zh-CN"/>
        </w:rPr>
        <w:t>。脚本命名中的</w:t>
      </w:r>
      <w:r w:rsidRPr="007415B8">
        <w:rPr>
          <w:rFonts w:ascii="Times New Roman" w:eastAsia="Songti TC" w:hAnsi="Times New Roman" w:cs="Times New Roman"/>
          <w:sz w:val="22"/>
          <w:szCs w:val="22"/>
          <w:lang w:eastAsia="zh-CN"/>
        </w:rPr>
        <w:t xml:space="preserve"> Li </w:t>
      </w:r>
      <w:r w:rsidRPr="007415B8">
        <w:rPr>
          <w:rFonts w:ascii="Times New Roman" w:eastAsia="Songti TC" w:hAnsi="Times New Roman" w:cs="Times New Roman"/>
          <w:sz w:val="22"/>
          <w:szCs w:val="22"/>
          <w:lang w:eastAsia="zh-CN"/>
        </w:rPr>
        <w:t>与</w:t>
      </w:r>
      <w:r w:rsidRPr="007415B8">
        <w:rPr>
          <w:rFonts w:ascii="Times New Roman" w:eastAsia="Songti TC" w:hAnsi="Times New Roman" w:cs="Times New Roman"/>
          <w:sz w:val="22"/>
          <w:szCs w:val="22"/>
          <w:lang w:eastAsia="zh-CN"/>
        </w:rPr>
        <w:t xml:space="preserve"> </w:t>
      </w:r>
      <w:proofErr w:type="spellStart"/>
      <w:r w:rsidRPr="007415B8">
        <w:rPr>
          <w:rFonts w:ascii="Times New Roman" w:eastAsia="Songti TC" w:hAnsi="Times New Roman" w:cs="Times New Roman"/>
          <w:sz w:val="22"/>
          <w:szCs w:val="22"/>
          <w:lang w:eastAsia="zh-CN"/>
        </w:rPr>
        <w:t>Transchel</w:t>
      </w:r>
      <w:proofErr w:type="spellEnd"/>
      <w:r w:rsidRPr="007415B8">
        <w:rPr>
          <w:rFonts w:ascii="Times New Roman" w:eastAsia="Songti TC" w:hAnsi="Times New Roman" w:cs="Times New Roman"/>
          <w:sz w:val="22"/>
          <w:szCs w:val="22"/>
          <w:lang w:eastAsia="zh-CN"/>
        </w:rPr>
        <w:t xml:space="preserve"> </w:t>
      </w:r>
      <w:r w:rsidRPr="007415B8">
        <w:rPr>
          <w:rFonts w:ascii="Times New Roman" w:eastAsia="Songti TC" w:hAnsi="Times New Roman" w:cs="Times New Roman"/>
          <w:sz w:val="22"/>
          <w:szCs w:val="22"/>
          <w:lang w:eastAsia="zh-CN"/>
        </w:rPr>
        <w:t>分别对应代理选品与替代驱动联合配置两类研究思路，但代码本身是围绕本项目数据结构、容量口径和滚动评估协议重新编写的工程实现。</w:t>
      </w:r>
    </w:p>
    <w:p w14:paraId="7466D92B" w14:textId="77777777" w:rsidR="00AC1896"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从</w:t>
      </w:r>
      <w:r w:rsidRPr="007415B8">
        <w:rPr>
          <w:rFonts w:ascii="Times New Roman" w:eastAsia="Songti TC" w:hAnsi="Times New Roman" w:cs="Times New Roman"/>
          <w:sz w:val="22"/>
          <w:szCs w:val="22"/>
          <w:lang w:eastAsia="zh-CN"/>
        </w:rPr>
        <w:t>“</w:t>
      </w:r>
      <w:r w:rsidRPr="007415B8">
        <w:rPr>
          <w:rFonts w:ascii="Times New Roman" w:eastAsia="Songti TC" w:hAnsi="Times New Roman" w:cs="Times New Roman"/>
          <w:sz w:val="22"/>
          <w:szCs w:val="22"/>
          <w:lang w:eastAsia="zh-CN"/>
        </w:rPr>
        <w:t>代码如何构造</w:t>
      </w:r>
      <w:r w:rsidRPr="007415B8">
        <w:rPr>
          <w:rFonts w:ascii="Times New Roman" w:eastAsia="Songti TC" w:hAnsi="Times New Roman" w:cs="Times New Roman"/>
          <w:sz w:val="22"/>
          <w:szCs w:val="22"/>
          <w:lang w:eastAsia="zh-CN"/>
        </w:rPr>
        <w:t>”</w:t>
      </w:r>
      <w:r w:rsidRPr="007415B8">
        <w:rPr>
          <w:rFonts w:ascii="Times New Roman" w:eastAsia="Songti TC" w:hAnsi="Times New Roman" w:cs="Times New Roman"/>
          <w:sz w:val="22"/>
          <w:szCs w:val="22"/>
          <w:lang w:eastAsia="zh-CN"/>
        </w:rPr>
        <w:t>的角度看，该</w:t>
      </w:r>
      <w:r w:rsidRPr="007415B8">
        <w:rPr>
          <w:rFonts w:ascii="Times New Roman" w:eastAsia="Songti TC" w:hAnsi="Times New Roman" w:cs="Times New Roman"/>
          <w:sz w:val="22"/>
          <w:szCs w:val="22"/>
          <w:lang w:eastAsia="zh-CN"/>
        </w:rPr>
        <w:t xml:space="preserve"> baseline </w:t>
      </w:r>
      <w:r w:rsidRPr="007415B8">
        <w:rPr>
          <w:rFonts w:ascii="Times New Roman" w:eastAsia="Songti TC" w:hAnsi="Times New Roman" w:cs="Times New Roman"/>
          <w:sz w:val="22"/>
          <w:szCs w:val="22"/>
          <w:lang w:eastAsia="zh-CN"/>
        </w:rPr>
        <w:t>的形成过程可以概括为四步：第一步，用训练窗口内的出现概率、平均日需求与累计销量构造代理选品得分，并按得分截取入选</w:t>
      </w:r>
      <w:r w:rsidRPr="007415B8">
        <w:rPr>
          <w:rFonts w:ascii="Times New Roman" w:eastAsia="Songti TC" w:hAnsi="Times New Roman" w:cs="Times New Roman"/>
          <w:sz w:val="22"/>
          <w:szCs w:val="22"/>
          <w:lang w:eastAsia="zh-CN"/>
        </w:rPr>
        <w:t xml:space="preserve"> SKU</w:t>
      </w:r>
      <w:r w:rsidRPr="007415B8">
        <w:rPr>
          <w:rFonts w:ascii="Times New Roman" w:eastAsia="Songti TC" w:hAnsi="Times New Roman" w:cs="Times New Roman"/>
          <w:sz w:val="22"/>
          <w:szCs w:val="22"/>
          <w:lang w:eastAsia="zh-CN"/>
        </w:rPr>
        <w:t>；第二步，根据收益代理参数计算</w:t>
      </w:r>
      <w:r w:rsidRPr="007415B8">
        <w:rPr>
          <w:rFonts w:ascii="Times New Roman" w:eastAsia="Songti TC" w:hAnsi="Times New Roman" w:cs="Times New Roman"/>
          <w:sz w:val="22"/>
          <w:szCs w:val="22"/>
          <w:lang w:eastAsia="zh-CN"/>
        </w:rPr>
        <w:t xml:space="preserve"> critical ratio</w:t>
      </w:r>
      <w:r w:rsidRPr="007415B8">
        <w:rPr>
          <w:rFonts w:ascii="Times New Roman" w:eastAsia="Songti TC" w:hAnsi="Times New Roman" w:cs="Times New Roman"/>
          <w:sz w:val="22"/>
          <w:szCs w:val="22"/>
          <w:lang w:eastAsia="zh-CN"/>
        </w:rPr>
        <w:t>，生成各入选</w:t>
      </w:r>
      <w:r w:rsidRPr="007415B8">
        <w:rPr>
          <w:rFonts w:ascii="Times New Roman" w:eastAsia="Songti TC" w:hAnsi="Times New Roman" w:cs="Times New Roman"/>
          <w:sz w:val="22"/>
          <w:szCs w:val="22"/>
          <w:lang w:eastAsia="zh-CN"/>
        </w:rPr>
        <w:t xml:space="preserve"> SKU </w:t>
      </w:r>
      <w:r w:rsidRPr="007415B8">
        <w:rPr>
          <w:rFonts w:ascii="Times New Roman" w:eastAsia="Songti TC" w:hAnsi="Times New Roman" w:cs="Times New Roman"/>
          <w:sz w:val="22"/>
          <w:szCs w:val="22"/>
          <w:lang w:eastAsia="zh-CN"/>
        </w:rPr>
        <w:t>的初始库存种子解；第三步，依据价格距离、利润代理与受欢迎程度构造外生替代矩阵，以近似表示缺货需求在已选商品之间的再分配；第四步，在统一的体积与重量约束下执行容量修复、单步加库存与</w:t>
      </w:r>
      <w:r w:rsidRPr="007415B8">
        <w:rPr>
          <w:rFonts w:ascii="Times New Roman" w:eastAsia="Songti TC" w:hAnsi="Times New Roman" w:cs="Times New Roman"/>
          <w:sz w:val="22"/>
          <w:szCs w:val="22"/>
          <w:lang w:eastAsia="zh-CN"/>
        </w:rPr>
        <w:t xml:space="preserve"> swap </w:t>
      </w:r>
      <w:r w:rsidRPr="007415B8">
        <w:rPr>
          <w:rFonts w:ascii="Times New Roman" w:eastAsia="Songti TC" w:hAnsi="Times New Roman" w:cs="Times New Roman"/>
          <w:sz w:val="22"/>
          <w:szCs w:val="22"/>
          <w:lang w:eastAsia="zh-CN"/>
        </w:rPr>
        <w:t>式局部搜索，并输出最终方案。</w:t>
      </w:r>
    </w:p>
    <w:p w14:paraId="28A64254" w14:textId="77777777" w:rsidR="00AC1896"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从</w:t>
      </w:r>
      <w:r w:rsidRPr="007415B8">
        <w:rPr>
          <w:rFonts w:ascii="Times New Roman" w:eastAsia="Songti TC" w:hAnsi="Times New Roman" w:cs="Times New Roman"/>
          <w:sz w:val="22"/>
          <w:szCs w:val="22"/>
          <w:lang w:eastAsia="zh-CN"/>
        </w:rPr>
        <w:t>“</w:t>
      </w:r>
      <w:r w:rsidRPr="007415B8">
        <w:rPr>
          <w:rFonts w:ascii="Times New Roman" w:eastAsia="Songti TC" w:hAnsi="Times New Roman" w:cs="Times New Roman"/>
          <w:sz w:val="22"/>
          <w:szCs w:val="22"/>
          <w:lang w:eastAsia="zh-CN"/>
        </w:rPr>
        <w:t>为什么这样实现</w:t>
      </w:r>
      <w:r w:rsidRPr="007415B8">
        <w:rPr>
          <w:rFonts w:ascii="Times New Roman" w:eastAsia="Songti TC" w:hAnsi="Times New Roman" w:cs="Times New Roman"/>
          <w:sz w:val="22"/>
          <w:szCs w:val="22"/>
          <w:lang w:eastAsia="zh-CN"/>
        </w:rPr>
        <w:t>”</w:t>
      </w:r>
      <w:r w:rsidRPr="007415B8">
        <w:rPr>
          <w:rFonts w:ascii="Times New Roman" w:eastAsia="Songti TC" w:hAnsi="Times New Roman" w:cs="Times New Roman"/>
          <w:sz w:val="22"/>
          <w:szCs w:val="22"/>
          <w:lang w:eastAsia="zh-CN"/>
        </w:rPr>
        <w:t>的角度看，这一写法的目标不是最大程度贴近任何单篇外部论文的原始数学细节，而是在当前前置仓问题设定下保留其最有比较价值的决策思想，并将其转化为能够与主方法共享数据、共享滚动窗口、共享容量口径和共享</w:t>
      </w:r>
      <w:r w:rsidRPr="007415B8">
        <w:rPr>
          <w:rFonts w:ascii="Times New Roman" w:eastAsia="Songti TC" w:hAnsi="Times New Roman" w:cs="Times New Roman"/>
          <w:sz w:val="22"/>
          <w:szCs w:val="22"/>
          <w:lang w:eastAsia="zh-CN"/>
        </w:rPr>
        <w:t xml:space="preserve"> benchmark </w:t>
      </w:r>
      <w:r w:rsidRPr="007415B8">
        <w:rPr>
          <w:rFonts w:ascii="Times New Roman" w:eastAsia="Songti TC" w:hAnsi="Times New Roman" w:cs="Times New Roman"/>
          <w:sz w:val="22"/>
          <w:szCs w:val="22"/>
          <w:lang w:eastAsia="zh-CN"/>
        </w:rPr>
        <w:t>协议的对照算法。因此，</w:t>
      </w:r>
      <w:r w:rsidRPr="007415B8">
        <w:rPr>
          <w:rFonts w:ascii="Times New Roman" w:eastAsia="Songti TC" w:hAnsi="Times New Roman" w:cs="Times New Roman"/>
          <w:sz w:val="22"/>
          <w:szCs w:val="22"/>
          <w:lang w:eastAsia="zh-CN"/>
        </w:rPr>
        <w:t xml:space="preserve">hybrid_v2 </w:t>
      </w:r>
      <w:r w:rsidRPr="007415B8">
        <w:rPr>
          <w:rFonts w:ascii="Times New Roman" w:eastAsia="Songti TC" w:hAnsi="Times New Roman" w:cs="Times New Roman"/>
          <w:sz w:val="22"/>
          <w:szCs w:val="22"/>
          <w:lang w:eastAsia="zh-CN"/>
        </w:rPr>
        <w:t>更适合被表述为</w:t>
      </w:r>
      <w:r w:rsidRPr="007415B8">
        <w:rPr>
          <w:rFonts w:ascii="Times New Roman" w:eastAsia="Songti TC" w:hAnsi="Times New Roman" w:cs="Times New Roman"/>
          <w:sz w:val="22"/>
          <w:szCs w:val="22"/>
          <w:lang w:eastAsia="zh-CN"/>
        </w:rPr>
        <w:t xml:space="preserve"> literature-inspired benchmark </w:t>
      </w:r>
      <w:r w:rsidRPr="007415B8">
        <w:rPr>
          <w:rFonts w:ascii="Times New Roman" w:eastAsia="Songti TC" w:hAnsi="Times New Roman" w:cs="Times New Roman"/>
          <w:sz w:val="22"/>
          <w:szCs w:val="22"/>
          <w:lang w:eastAsia="zh-CN"/>
        </w:rPr>
        <w:t>或</w:t>
      </w:r>
      <w:r w:rsidRPr="007415B8">
        <w:rPr>
          <w:rFonts w:ascii="Times New Roman" w:eastAsia="Songti TC" w:hAnsi="Times New Roman" w:cs="Times New Roman"/>
          <w:sz w:val="22"/>
          <w:szCs w:val="22"/>
          <w:lang w:eastAsia="zh-CN"/>
        </w:rPr>
        <w:t xml:space="preserve"> theory-informed engineering baseline</w:t>
      </w:r>
      <w:r w:rsidRPr="007415B8">
        <w:rPr>
          <w:rFonts w:ascii="Times New Roman" w:eastAsia="Songti TC" w:hAnsi="Times New Roman" w:cs="Times New Roman"/>
          <w:sz w:val="22"/>
          <w:szCs w:val="22"/>
          <w:lang w:eastAsia="zh-CN"/>
        </w:rPr>
        <w:t>。</w:t>
      </w:r>
    </w:p>
    <w:p w14:paraId="0D4B6629" w14:textId="77777777" w:rsidR="00AC1896" w:rsidRPr="007415B8" w:rsidRDefault="00000000">
      <w:pPr>
        <w:pStyle w:val="Heading1"/>
        <w:rPr>
          <w:rFonts w:ascii="Times New Roman" w:eastAsia="Songti TC" w:hAnsi="Times New Roman" w:cs="Times New Roman"/>
          <w:sz w:val="22"/>
          <w:szCs w:val="22"/>
          <w:lang w:eastAsia="zh-CN"/>
        </w:rPr>
      </w:pPr>
      <w:r w:rsidRPr="007415B8">
        <w:rPr>
          <w:rFonts w:ascii="Times New Roman" w:eastAsia="Songti TC" w:hAnsi="Times New Roman" w:cs="Times New Roman"/>
          <w:sz w:val="22"/>
          <w:szCs w:val="22"/>
          <w:lang w:eastAsia="zh-CN"/>
        </w:rPr>
        <w:t>本文用于对比的</w:t>
      </w:r>
      <w:r w:rsidRPr="007415B8">
        <w:rPr>
          <w:rFonts w:ascii="Times New Roman" w:eastAsia="Songti TC" w:hAnsi="Times New Roman" w:cs="Times New Roman"/>
          <w:sz w:val="22"/>
          <w:szCs w:val="22"/>
          <w:lang w:eastAsia="zh-CN"/>
        </w:rPr>
        <w:t xml:space="preserve"> hybrid_v2 </w:t>
      </w:r>
      <w:r w:rsidRPr="007415B8">
        <w:rPr>
          <w:rFonts w:ascii="Times New Roman" w:eastAsia="Songti TC" w:hAnsi="Times New Roman" w:cs="Times New Roman"/>
          <w:sz w:val="22"/>
          <w:szCs w:val="22"/>
          <w:lang w:eastAsia="zh-CN"/>
        </w:rPr>
        <w:t>并非单一代码片段即可完整表达的边际密度贪心，而是由</w:t>
      </w:r>
      <w:r w:rsidRPr="007415B8">
        <w:rPr>
          <w:rFonts w:ascii="Times New Roman" w:eastAsia="Songti TC" w:hAnsi="Times New Roman" w:cs="Times New Roman"/>
          <w:sz w:val="22"/>
          <w:szCs w:val="22"/>
          <w:lang w:eastAsia="zh-CN"/>
        </w:rPr>
        <w:t>“</w:t>
      </w:r>
      <w:r w:rsidRPr="007415B8">
        <w:rPr>
          <w:rFonts w:ascii="Times New Roman" w:eastAsia="Songti TC" w:hAnsi="Times New Roman" w:cs="Times New Roman"/>
          <w:sz w:val="22"/>
          <w:szCs w:val="22"/>
          <w:lang w:eastAsia="zh-CN"/>
        </w:rPr>
        <w:t>代理选品</w:t>
      </w:r>
      <w:r w:rsidRPr="007415B8">
        <w:rPr>
          <w:rFonts w:ascii="Times New Roman" w:eastAsia="Songti TC" w:hAnsi="Times New Roman" w:cs="Times New Roman"/>
          <w:sz w:val="22"/>
          <w:szCs w:val="22"/>
          <w:lang w:eastAsia="zh-CN"/>
        </w:rPr>
        <w:t xml:space="preserve"> + </w:t>
      </w:r>
      <w:r w:rsidRPr="007415B8">
        <w:rPr>
          <w:rFonts w:ascii="Times New Roman" w:eastAsia="Songti TC" w:hAnsi="Times New Roman" w:cs="Times New Roman"/>
          <w:sz w:val="22"/>
          <w:szCs w:val="22"/>
          <w:lang w:eastAsia="zh-CN"/>
        </w:rPr>
        <w:t>替代近似下的库存局部搜索</w:t>
      </w:r>
      <w:r w:rsidRPr="007415B8">
        <w:rPr>
          <w:rFonts w:ascii="Times New Roman" w:eastAsia="Songti TC" w:hAnsi="Times New Roman" w:cs="Times New Roman"/>
          <w:sz w:val="22"/>
          <w:szCs w:val="22"/>
          <w:lang w:eastAsia="zh-CN"/>
        </w:rPr>
        <w:t>”</w:t>
      </w:r>
      <w:r w:rsidRPr="007415B8">
        <w:rPr>
          <w:rFonts w:ascii="Times New Roman" w:eastAsia="Songti TC" w:hAnsi="Times New Roman" w:cs="Times New Roman"/>
          <w:sz w:val="22"/>
          <w:szCs w:val="22"/>
          <w:lang w:eastAsia="zh-CN"/>
        </w:rPr>
        <w:t>两部分组成。其实现流程为：首先在训练窗口内计算各</w:t>
      </w:r>
      <w:r w:rsidRPr="007415B8">
        <w:rPr>
          <w:rFonts w:ascii="Times New Roman" w:eastAsia="Songti TC" w:hAnsi="Times New Roman" w:cs="Times New Roman"/>
          <w:sz w:val="22"/>
          <w:szCs w:val="22"/>
          <w:lang w:eastAsia="zh-CN"/>
        </w:rPr>
        <w:t xml:space="preserve"> SKU </w:t>
      </w:r>
      <w:r w:rsidRPr="007415B8">
        <w:rPr>
          <w:rFonts w:ascii="Times New Roman" w:eastAsia="Songti TC" w:hAnsi="Times New Roman" w:cs="Times New Roman"/>
          <w:sz w:val="22"/>
          <w:szCs w:val="22"/>
          <w:lang w:eastAsia="zh-CN"/>
        </w:rPr>
        <w:t>的出现概率、平均日需求与累计销量，并据此构造</w:t>
      </w:r>
      <w:r w:rsidRPr="007415B8">
        <w:rPr>
          <w:rFonts w:ascii="Times New Roman" w:eastAsia="Songti TC" w:hAnsi="Times New Roman" w:cs="Times New Roman"/>
          <w:sz w:val="22"/>
          <w:szCs w:val="22"/>
          <w:lang w:eastAsia="zh-CN"/>
        </w:rPr>
        <w:t xml:space="preserve"> MCI </w:t>
      </w:r>
      <w:r w:rsidRPr="007415B8">
        <w:rPr>
          <w:rFonts w:ascii="Times New Roman" w:eastAsia="Songti TC" w:hAnsi="Times New Roman" w:cs="Times New Roman"/>
          <w:sz w:val="22"/>
          <w:szCs w:val="22"/>
          <w:lang w:eastAsia="zh-CN"/>
        </w:rPr>
        <w:t>风格排序得分，从候选池中选出进入后续阶段的</w:t>
      </w:r>
      <w:r w:rsidRPr="007415B8">
        <w:rPr>
          <w:rFonts w:ascii="Times New Roman" w:eastAsia="Songti TC" w:hAnsi="Times New Roman" w:cs="Times New Roman"/>
          <w:sz w:val="22"/>
          <w:szCs w:val="22"/>
          <w:lang w:eastAsia="zh-CN"/>
        </w:rPr>
        <w:t xml:space="preserve"> SKU </w:t>
      </w:r>
      <w:r w:rsidRPr="007415B8">
        <w:rPr>
          <w:rFonts w:ascii="Times New Roman" w:eastAsia="Songti TC" w:hAnsi="Times New Roman" w:cs="Times New Roman"/>
          <w:sz w:val="22"/>
          <w:szCs w:val="22"/>
          <w:lang w:eastAsia="zh-CN"/>
        </w:rPr>
        <w:t>集合；随后对入选</w:t>
      </w:r>
      <w:r w:rsidRPr="007415B8">
        <w:rPr>
          <w:rFonts w:ascii="Times New Roman" w:eastAsia="Songti TC" w:hAnsi="Times New Roman" w:cs="Times New Roman"/>
          <w:sz w:val="22"/>
          <w:szCs w:val="22"/>
          <w:lang w:eastAsia="zh-CN"/>
        </w:rPr>
        <w:t xml:space="preserve"> SKU </w:t>
      </w:r>
      <w:r w:rsidRPr="007415B8">
        <w:rPr>
          <w:rFonts w:ascii="Times New Roman" w:eastAsia="Songti TC" w:hAnsi="Times New Roman" w:cs="Times New Roman"/>
          <w:sz w:val="22"/>
          <w:szCs w:val="22"/>
          <w:lang w:eastAsia="zh-CN"/>
        </w:rPr>
        <w:t>依据</w:t>
      </w:r>
      <w:r w:rsidRPr="007415B8">
        <w:rPr>
          <w:rFonts w:ascii="Times New Roman" w:eastAsia="Songti TC" w:hAnsi="Times New Roman" w:cs="Times New Roman"/>
          <w:sz w:val="22"/>
          <w:szCs w:val="22"/>
          <w:lang w:eastAsia="zh-CN"/>
        </w:rPr>
        <w:t xml:space="preserve"> critical ratio </w:t>
      </w:r>
      <w:r w:rsidRPr="007415B8">
        <w:rPr>
          <w:rFonts w:ascii="Times New Roman" w:eastAsia="Songti TC" w:hAnsi="Times New Roman" w:cs="Times New Roman"/>
          <w:sz w:val="22"/>
          <w:szCs w:val="22"/>
          <w:lang w:eastAsia="zh-CN"/>
        </w:rPr>
        <w:t>生成初始库存水平，再构造基于价格距离、利润代理与受欢迎程度的外生替代矩阵，对缺货需求在已选</w:t>
      </w:r>
      <w:r w:rsidRPr="007415B8">
        <w:rPr>
          <w:rFonts w:ascii="Times New Roman" w:eastAsia="Songti TC" w:hAnsi="Times New Roman" w:cs="Times New Roman"/>
          <w:sz w:val="22"/>
          <w:szCs w:val="22"/>
          <w:lang w:eastAsia="zh-CN"/>
        </w:rPr>
        <w:t xml:space="preserve"> SKU </w:t>
      </w:r>
      <w:r w:rsidRPr="007415B8">
        <w:rPr>
          <w:rFonts w:ascii="Times New Roman" w:eastAsia="Songti TC" w:hAnsi="Times New Roman" w:cs="Times New Roman"/>
          <w:sz w:val="22"/>
          <w:szCs w:val="22"/>
          <w:lang w:eastAsia="zh-CN"/>
        </w:rPr>
        <w:t>之间的转移进行近似刻画，并在体积与重量双约束下执行</w:t>
      </w:r>
      <w:r w:rsidRPr="007415B8">
        <w:rPr>
          <w:rFonts w:ascii="Times New Roman" w:eastAsia="Songti TC" w:hAnsi="Times New Roman" w:cs="Times New Roman"/>
          <w:sz w:val="22"/>
          <w:szCs w:val="22"/>
          <w:lang w:eastAsia="zh-CN"/>
        </w:rPr>
        <w:t xml:space="preserve"> substitution-aware local search</w:t>
      </w:r>
      <w:r w:rsidRPr="007415B8">
        <w:rPr>
          <w:rFonts w:ascii="Times New Roman" w:eastAsia="Songti TC" w:hAnsi="Times New Roman" w:cs="Times New Roman"/>
          <w:sz w:val="22"/>
          <w:szCs w:val="22"/>
          <w:lang w:eastAsia="zh-CN"/>
        </w:rPr>
        <w:t>，以获得最终库存方案。</w:t>
      </w:r>
    </w:p>
    <w:p w14:paraId="209AFDFA" w14:textId="77777777" w:rsidR="00AC1896" w:rsidRPr="007415B8" w:rsidRDefault="00000000">
      <w:pPr>
        <w:pStyle w:val="Heading1"/>
        <w:rPr>
          <w:rFonts w:ascii="Times New Roman" w:eastAsia="Songti TC" w:hAnsi="Times New Roman" w:cs="Times New Roman"/>
          <w:sz w:val="22"/>
          <w:szCs w:val="22"/>
        </w:rPr>
      </w:pPr>
      <w:proofErr w:type="spellStart"/>
      <w:r w:rsidRPr="007415B8">
        <w:rPr>
          <w:rFonts w:ascii="Times New Roman" w:eastAsia="Songti TC" w:hAnsi="Times New Roman" w:cs="Times New Roman"/>
          <w:sz w:val="22"/>
          <w:szCs w:val="22"/>
        </w:rPr>
        <w:lastRenderedPageBreak/>
        <w:t>因此，正文中的</w:t>
      </w:r>
      <w:proofErr w:type="spellEnd"/>
      <w:r w:rsidRPr="007415B8">
        <w:rPr>
          <w:rFonts w:ascii="Times New Roman" w:eastAsia="Songti TC" w:hAnsi="Times New Roman" w:cs="Times New Roman"/>
          <w:sz w:val="22"/>
          <w:szCs w:val="22"/>
        </w:rPr>
        <w:t xml:space="preserve"> literature-inspired baseline </w:t>
      </w:r>
      <w:proofErr w:type="spellStart"/>
      <w:r w:rsidRPr="007415B8">
        <w:rPr>
          <w:rFonts w:ascii="Times New Roman" w:eastAsia="Songti TC" w:hAnsi="Times New Roman" w:cs="Times New Roman"/>
          <w:sz w:val="22"/>
          <w:szCs w:val="22"/>
        </w:rPr>
        <w:t>应理解为一种两阶段</w:t>
      </w:r>
      <w:proofErr w:type="spellEnd"/>
      <w:r w:rsidRPr="007415B8">
        <w:rPr>
          <w:rFonts w:ascii="Times New Roman" w:eastAsia="Songti TC" w:hAnsi="Times New Roman" w:cs="Times New Roman"/>
          <w:sz w:val="22"/>
          <w:szCs w:val="22"/>
        </w:rPr>
        <w:t xml:space="preserve"> hybrid </w:t>
      </w:r>
      <w:proofErr w:type="spellStart"/>
      <w:r w:rsidRPr="007415B8">
        <w:rPr>
          <w:rFonts w:ascii="Times New Roman" w:eastAsia="Songti TC" w:hAnsi="Times New Roman" w:cs="Times New Roman"/>
          <w:sz w:val="22"/>
          <w:szCs w:val="22"/>
        </w:rPr>
        <w:t>启发式，而不是附录旧稿中所示的单一步骤</w:t>
      </w:r>
      <w:proofErr w:type="spellEnd"/>
      <w:r w:rsidRPr="007415B8">
        <w:rPr>
          <w:rFonts w:ascii="Times New Roman" w:eastAsia="Songti TC" w:hAnsi="Times New Roman" w:cs="Times New Roman"/>
          <w:sz w:val="22"/>
          <w:szCs w:val="22"/>
        </w:rPr>
        <w:t xml:space="preserve"> Marginal Density </w:t>
      </w:r>
      <w:proofErr w:type="spellStart"/>
      <w:r w:rsidRPr="007415B8">
        <w:rPr>
          <w:rFonts w:ascii="Times New Roman" w:eastAsia="Songti TC" w:hAnsi="Times New Roman" w:cs="Times New Roman"/>
          <w:sz w:val="22"/>
          <w:szCs w:val="22"/>
        </w:rPr>
        <w:t>Greedy</w:t>
      </w:r>
      <w:r w:rsidRPr="007415B8">
        <w:rPr>
          <w:rFonts w:ascii="Times New Roman" w:eastAsia="Songti TC" w:hAnsi="Times New Roman" w:cs="Times New Roman"/>
          <w:sz w:val="22"/>
          <w:szCs w:val="22"/>
        </w:rPr>
        <w:t>。本文保留该基线的目的，在于引入一种具有文献动机、解释性较强且在订单级</w:t>
      </w:r>
      <w:proofErr w:type="spellEnd"/>
      <w:r w:rsidRPr="007415B8">
        <w:rPr>
          <w:rFonts w:ascii="Times New Roman" w:eastAsia="Songti TC" w:hAnsi="Times New Roman" w:cs="Times New Roman"/>
          <w:sz w:val="22"/>
          <w:szCs w:val="22"/>
        </w:rPr>
        <w:t xml:space="preserve"> benchmark </w:t>
      </w:r>
      <w:proofErr w:type="spellStart"/>
      <w:r w:rsidRPr="007415B8">
        <w:rPr>
          <w:rFonts w:ascii="Times New Roman" w:eastAsia="Songti TC" w:hAnsi="Times New Roman" w:cs="Times New Roman"/>
          <w:sz w:val="22"/>
          <w:szCs w:val="22"/>
        </w:rPr>
        <w:t>中表现具有竞争力的外部对照方法</w:t>
      </w:r>
      <w:proofErr w:type="spellEnd"/>
      <w:r w:rsidRPr="007415B8">
        <w:rPr>
          <w:rFonts w:ascii="Times New Roman" w:eastAsia="Songti TC" w:hAnsi="Times New Roman" w:cs="Times New Roman"/>
          <w:sz w:val="22"/>
          <w:szCs w:val="22"/>
        </w:rPr>
        <w:t>。</w:t>
      </w:r>
    </w:p>
    <w:p w14:paraId="750E1371" w14:textId="77777777" w:rsidR="00AC1896" w:rsidRPr="007415B8" w:rsidRDefault="00000000">
      <w:pPr>
        <w:pStyle w:val="Heading1"/>
        <w:rPr>
          <w:rFonts w:ascii="Times New Roman" w:eastAsia="Songti TC" w:hAnsi="Times New Roman" w:cs="Times New Roman"/>
          <w:sz w:val="22"/>
          <w:szCs w:val="22"/>
        </w:rPr>
      </w:pPr>
      <w:proofErr w:type="spellStart"/>
      <w:r w:rsidRPr="007415B8">
        <w:rPr>
          <w:rFonts w:ascii="Times New Roman" w:eastAsia="Songti TC" w:hAnsi="Times New Roman" w:cs="Times New Roman"/>
          <w:sz w:val="22"/>
          <w:szCs w:val="22"/>
        </w:rPr>
        <w:t>出于篇幅考虑，正文不再逐行展开完整实现代码；完整脚本与窗口级输出结果已在项目目录中的</w:t>
      </w:r>
      <w:proofErr w:type="spellEnd"/>
      <w:r w:rsidRPr="007415B8">
        <w:rPr>
          <w:rFonts w:ascii="Times New Roman" w:eastAsia="Songti TC" w:hAnsi="Times New Roman" w:cs="Times New Roman"/>
          <w:sz w:val="22"/>
          <w:szCs w:val="22"/>
        </w:rPr>
        <w:t xml:space="preserve"> src/literature/li_transchel_hybrid_baseline_v2.py </w:t>
      </w:r>
      <w:r w:rsidRPr="007415B8">
        <w:rPr>
          <w:rFonts w:ascii="Times New Roman" w:eastAsia="Songti TC" w:hAnsi="Times New Roman" w:cs="Times New Roman"/>
          <w:sz w:val="22"/>
          <w:szCs w:val="22"/>
        </w:rPr>
        <w:t>与</w:t>
      </w:r>
      <w:r w:rsidRPr="007415B8">
        <w:rPr>
          <w:rFonts w:ascii="Times New Roman" w:eastAsia="Songti TC" w:hAnsi="Times New Roman" w:cs="Times New Roman"/>
          <w:sz w:val="22"/>
          <w:szCs w:val="22"/>
        </w:rPr>
        <w:t xml:space="preserve"> results/literature/hybrid_v2/ </w:t>
      </w:r>
      <w:proofErr w:type="spellStart"/>
      <w:r w:rsidRPr="007415B8">
        <w:rPr>
          <w:rFonts w:ascii="Times New Roman" w:eastAsia="Songti TC" w:hAnsi="Times New Roman" w:cs="Times New Roman"/>
          <w:sz w:val="22"/>
          <w:szCs w:val="22"/>
        </w:rPr>
        <w:t>下提供</w:t>
      </w:r>
      <w:proofErr w:type="spellEnd"/>
      <w:r w:rsidRPr="007415B8">
        <w:rPr>
          <w:rFonts w:ascii="Times New Roman" w:eastAsia="Songti TC" w:hAnsi="Times New Roman" w:cs="Times New Roman"/>
          <w:sz w:val="22"/>
          <w:szCs w:val="22"/>
        </w:rPr>
        <w:t>。</w:t>
      </w:r>
    </w:p>
    <w:p w14:paraId="380CDC06" w14:textId="77777777" w:rsidR="00F546BE" w:rsidRPr="007415B8" w:rsidRDefault="00000000">
      <w:pPr>
        <w:pStyle w:val="Heading1"/>
        <w:rPr>
          <w:rFonts w:ascii="Times New Roman" w:eastAsia="Songti TC" w:hAnsi="Times New Roman" w:cs="Times New Roman"/>
          <w:sz w:val="22"/>
          <w:szCs w:val="22"/>
        </w:rPr>
      </w:pPr>
      <w:proofErr w:type="spellStart"/>
      <w:r w:rsidRPr="007415B8">
        <w:rPr>
          <w:rFonts w:ascii="Times New Roman" w:eastAsia="Songti TC" w:hAnsi="Times New Roman" w:cs="Times New Roman"/>
          <w:sz w:val="22"/>
          <w:szCs w:val="22"/>
        </w:rPr>
        <w:t>附录</w:t>
      </w:r>
      <w:proofErr w:type="spellEnd"/>
      <w:r w:rsidRPr="007415B8">
        <w:rPr>
          <w:rFonts w:ascii="Times New Roman" w:eastAsia="Songti TC" w:hAnsi="Times New Roman" w:cs="Times New Roman"/>
          <w:sz w:val="22"/>
          <w:szCs w:val="22"/>
        </w:rPr>
        <w:t xml:space="preserve"> B literature-inspired </w:t>
      </w:r>
      <w:proofErr w:type="spellStart"/>
      <w:r w:rsidRPr="007415B8">
        <w:rPr>
          <w:rFonts w:ascii="Times New Roman" w:eastAsia="Songti TC" w:hAnsi="Times New Roman" w:cs="Times New Roman"/>
          <w:sz w:val="22"/>
          <w:szCs w:val="22"/>
        </w:rPr>
        <w:t>基线</w:t>
      </w:r>
      <w:proofErr w:type="spellEnd"/>
      <w:r w:rsidRPr="007415B8">
        <w:rPr>
          <w:rFonts w:ascii="Times New Roman" w:eastAsia="Songti TC" w:hAnsi="Times New Roman" w:cs="Times New Roman"/>
          <w:sz w:val="22"/>
          <w:szCs w:val="22"/>
        </w:rPr>
        <w:t xml:space="preserve"> nominal / robust </w:t>
      </w:r>
      <w:proofErr w:type="spellStart"/>
      <w:r w:rsidRPr="007415B8">
        <w:rPr>
          <w:rFonts w:ascii="Times New Roman" w:eastAsia="Songti TC" w:hAnsi="Times New Roman" w:cs="Times New Roman"/>
          <w:sz w:val="22"/>
          <w:szCs w:val="22"/>
        </w:rPr>
        <w:t>汇总结果</w:t>
      </w:r>
      <w:proofErr w:type="spellEnd"/>
    </w:p>
    <w:p w14:paraId="6061A353" w14:textId="77777777" w:rsidR="00F546BE" w:rsidRPr="007415B8" w:rsidRDefault="00000000">
      <w:pPr>
        <w:spacing w:line="360" w:lineRule="auto"/>
        <w:ind w:firstLine="420"/>
        <w:rPr>
          <w:rFonts w:ascii="Times New Roman" w:eastAsia="Songti TC" w:hAnsi="Times New Roman" w:cs="Times New Roman"/>
        </w:rPr>
      </w:pPr>
      <w:r w:rsidRPr="007415B8">
        <w:rPr>
          <w:rFonts w:ascii="Times New Roman" w:eastAsia="Songti TC" w:hAnsi="Times New Roman" w:cs="Times New Roman"/>
        </w:rPr>
        <w:t>表</w:t>
      </w:r>
      <w:r w:rsidRPr="007415B8">
        <w:rPr>
          <w:rFonts w:ascii="Times New Roman" w:eastAsia="Songti TC" w:hAnsi="Times New Roman" w:cs="Times New Roman"/>
        </w:rPr>
        <w:t xml:space="preserve"> B-1 </w:t>
      </w:r>
      <w:proofErr w:type="spellStart"/>
      <w:r w:rsidRPr="007415B8">
        <w:rPr>
          <w:rFonts w:ascii="Times New Roman" w:eastAsia="Songti TC" w:hAnsi="Times New Roman" w:cs="Times New Roman"/>
        </w:rPr>
        <w:t>给出了</w:t>
      </w:r>
      <w:proofErr w:type="spellEnd"/>
      <w:r w:rsidRPr="007415B8">
        <w:rPr>
          <w:rFonts w:ascii="Times New Roman" w:eastAsia="Songti TC" w:hAnsi="Times New Roman" w:cs="Times New Roman"/>
        </w:rPr>
        <w:t xml:space="preserve"> literature-inspired baseline </w:t>
      </w:r>
      <w:r w:rsidRPr="007415B8">
        <w:rPr>
          <w:rFonts w:ascii="Times New Roman" w:eastAsia="Songti TC" w:hAnsi="Times New Roman" w:cs="Times New Roman"/>
        </w:rPr>
        <w:t>在</w:t>
      </w:r>
      <w:r w:rsidRPr="007415B8">
        <w:rPr>
          <w:rFonts w:ascii="Times New Roman" w:eastAsia="Songti TC" w:hAnsi="Times New Roman" w:cs="Times New Roman"/>
        </w:rPr>
        <w:t xml:space="preserve"> nominal </w:t>
      </w:r>
      <w:r w:rsidRPr="007415B8">
        <w:rPr>
          <w:rFonts w:ascii="Times New Roman" w:eastAsia="Songti TC" w:hAnsi="Times New Roman" w:cs="Times New Roman"/>
        </w:rPr>
        <w:t>与</w:t>
      </w:r>
      <w:r w:rsidRPr="007415B8">
        <w:rPr>
          <w:rFonts w:ascii="Times New Roman" w:eastAsia="Songti TC" w:hAnsi="Times New Roman" w:cs="Times New Roman"/>
        </w:rPr>
        <w:t xml:space="preserve"> robust </w:t>
      </w:r>
      <w:proofErr w:type="spellStart"/>
      <w:r w:rsidRPr="007415B8">
        <w:rPr>
          <w:rFonts w:ascii="Times New Roman" w:eastAsia="Songti TC" w:hAnsi="Times New Roman" w:cs="Times New Roman"/>
        </w:rPr>
        <w:t>两种输入下的汇总统计</w:t>
      </w:r>
      <w:proofErr w:type="spellEnd"/>
      <w:r w:rsidRPr="007415B8">
        <w:rPr>
          <w:rFonts w:ascii="Times New Roman" w:eastAsia="Songti TC" w:hAnsi="Times New Roman" w:cs="Times New Roman"/>
        </w:rPr>
        <w:t>。</w:t>
      </w:r>
    </w:p>
    <w:tbl>
      <w:tblPr>
        <w:tblStyle w:val="TableGrid"/>
        <w:tblW w:w="0" w:type="auto"/>
        <w:jc w:val="center"/>
        <w:tblLook w:val="04A0" w:firstRow="1" w:lastRow="0" w:firstColumn="1" w:lastColumn="0" w:noHBand="0" w:noVBand="1"/>
      </w:tblPr>
      <w:tblGrid>
        <w:gridCol w:w="1528"/>
        <w:gridCol w:w="3143"/>
        <w:gridCol w:w="1297"/>
        <w:gridCol w:w="1012"/>
        <w:gridCol w:w="1012"/>
        <w:gridCol w:w="1012"/>
      </w:tblGrid>
      <w:tr w:rsidR="00F546BE" w:rsidRPr="007415B8" w14:paraId="326E79BD" w14:textId="77777777">
        <w:trPr>
          <w:jc w:val="center"/>
        </w:trPr>
        <w:tc>
          <w:tcPr>
            <w:tcW w:w="1550" w:type="dxa"/>
            <w:shd w:val="clear" w:color="auto" w:fill="D9EAF7"/>
            <w:vAlign w:val="center"/>
          </w:tcPr>
          <w:p w14:paraId="1CC39C7E"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项目</w:t>
            </w:r>
            <w:proofErr w:type="spellEnd"/>
          </w:p>
        </w:tc>
        <w:tc>
          <w:tcPr>
            <w:tcW w:w="1550" w:type="dxa"/>
            <w:shd w:val="clear" w:color="auto" w:fill="D9EAF7"/>
            <w:vAlign w:val="center"/>
          </w:tcPr>
          <w:p w14:paraId="1757527C"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说明</w:t>
            </w:r>
            <w:proofErr w:type="spellEnd"/>
          </w:p>
        </w:tc>
        <w:tc>
          <w:tcPr>
            <w:tcW w:w="1550" w:type="dxa"/>
            <w:shd w:val="clear" w:color="auto" w:fill="D9EAF7"/>
            <w:vAlign w:val="center"/>
          </w:tcPr>
          <w:p w14:paraId="0C04282E"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备注</w:t>
            </w:r>
            <w:proofErr w:type="spellEnd"/>
          </w:p>
        </w:tc>
        <w:tc>
          <w:tcPr>
            <w:tcW w:w="1550" w:type="dxa"/>
            <w:shd w:val="clear" w:color="auto" w:fill="D9EAF7"/>
            <w:vAlign w:val="center"/>
          </w:tcPr>
          <w:p w14:paraId="16862AFB" w14:textId="77777777" w:rsidR="009E7108" w:rsidRPr="007415B8" w:rsidRDefault="009E7108">
            <w:pPr>
              <w:rPr>
                <w:rFonts w:ascii="Times New Roman" w:eastAsia="Songti TC" w:hAnsi="Times New Roman" w:cs="Times New Roman"/>
              </w:rPr>
            </w:pPr>
          </w:p>
        </w:tc>
        <w:tc>
          <w:tcPr>
            <w:tcW w:w="1550" w:type="dxa"/>
            <w:shd w:val="clear" w:color="auto" w:fill="D9EAF7"/>
            <w:vAlign w:val="center"/>
          </w:tcPr>
          <w:p w14:paraId="342B907D" w14:textId="77777777" w:rsidR="009E7108" w:rsidRPr="007415B8" w:rsidRDefault="009E7108">
            <w:pPr>
              <w:rPr>
                <w:rFonts w:ascii="Times New Roman" w:eastAsia="Songti TC" w:hAnsi="Times New Roman" w:cs="Times New Roman"/>
              </w:rPr>
            </w:pPr>
          </w:p>
        </w:tc>
        <w:tc>
          <w:tcPr>
            <w:tcW w:w="1550" w:type="dxa"/>
            <w:shd w:val="clear" w:color="auto" w:fill="D9EAF7"/>
            <w:vAlign w:val="center"/>
          </w:tcPr>
          <w:p w14:paraId="0652D2D2" w14:textId="77777777" w:rsidR="009E7108" w:rsidRPr="007415B8" w:rsidRDefault="009E7108">
            <w:pPr>
              <w:rPr>
                <w:rFonts w:ascii="Times New Roman" w:eastAsia="Songti TC" w:hAnsi="Times New Roman" w:cs="Times New Roman"/>
              </w:rPr>
            </w:pPr>
          </w:p>
        </w:tc>
      </w:tr>
      <w:tr w:rsidR="00F546BE" w:rsidRPr="007415B8" w14:paraId="02CE9DAB" w14:textId="77777777">
        <w:trPr>
          <w:jc w:val="center"/>
        </w:trPr>
        <w:tc>
          <w:tcPr>
            <w:tcW w:w="1550" w:type="dxa"/>
            <w:vAlign w:val="center"/>
          </w:tcPr>
          <w:p w14:paraId="53410B05" w14:textId="77777777" w:rsidR="009E7108" w:rsidRPr="007415B8" w:rsidRDefault="00000000">
            <w:pPr>
              <w:rPr>
                <w:rFonts w:ascii="Times New Roman" w:eastAsia="Songti TC" w:hAnsi="Times New Roman" w:cs="Times New Roman"/>
              </w:rPr>
            </w:pPr>
            <w:r w:rsidRPr="007415B8">
              <w:rPr>
                <w:rFonts w:ascii="Times New Roman" w:eastAsia="Songti TC" w:hAnsi="Times New Roman" w:cs="Times New Roman"/>
              </w:rPr>
              <w:t>baseline summary</w:t>
            </w:r>
          </w:p>
        </w:tc>
        <w:tc>
          <w:tcPr>
            <w:tcW w:w="1550" w:type="dxa"/>
            <w:vAlign w:val="center"/>
          </w:tcPr>
          <w:p w14:paraId="0150A3F9" w14:textId="77777777" w:rsidR="009E7108" w:rsidRPr="007415B8" w:rsidRDefault="00000000">
            <w:pPr>
              <w:rPr>
                <w:rFonts w:ascii="Times New Roman" w:eastAsia="Songti TC" w:hAnsi="Times New Roman" w:cs="Times New Roman"/>
              </w:rPr>
            </w:pPr>
            <w:r w:rsidRPr="007415B8">
              <w:rPr>
                <w:rFonts w:ascii="Times New Roman" w:eastAsia="Songti TC" w:hAnsi="Times New Roman" w:cs="Times New Roman"/>
              </w:rPr>
              <w:t xml:space="preserve">hybrid_v2 </w:t>
            </w:r>
            <w:proofErr w:type="spellStart"/>
            <w:r w:rsidRPr="007415B8">
              <w:rPr>
                <w:rFonts w:ascii="Times New Roman" w:eastAsia="Songti TC" w:hAnsi="Times New Roman" w:cs="Times New Roman"/>
              </w:rPr>
              <w:t>的聚合</w:t>
            </w:r>
            <w:proofErr w:type="spellEnd"/>
            <w:r w:rsidRPr="007415B8">
              <w:rPr>
                <w:rFonts w:ascii="Times New Roman" w:eastAsia="Songti TC" w:hAnsi="Times New Roman" w:cs="Times New Roman"/>
              </w:rPr>
              <w:t xml:space="preserve"> LFR </w:t>
            </w:r>
            <w:proofErr w:type="spellStart"/>
            <w:r w:rsidRPr="007415B8">
              <w:rPr>
                <w:rFonts w:ascii="Times New Roman" w:eastAsia="Songti TC" w:hAnsi="Times New Roman" w:cs="Times New Roman"/>
              </w:rPr>
              <w:t>在统一容量口径下约为</w:t>
            </w:r>
            <w:proofErr w:type="spellEnd"/>
            <w:r w:rsidRPr="007415B8">
              <w:rPr>
                <w:rFonts w:ascii="Times New Roman" w:eastAsia="Songti TC" w:hAnsi="Times New Roman" w:cs="Times New Roman"/>
              </w:rPr>
              <w:t xml:space="preserve"> 0.285</w:t>
            </w:r>
          </w:p>
        </w:tc>
        <w:tc>
          <w:tcPr>
            <w:tcW w:w="1550" w:type="dxa"/>
            <w:vAlign w:val="center"/>
          </w:tcPr>
          <w:p w14:paraId="0DAF432E" w14:textId="77777777" w:rsidR="009E7108"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来自容量口径统一后的重跑结果</w:t>
            </w:r>
          </w:p>
        </w:tc>
        <w:tc>
          <w:tcPr>
            <w:tcW w:w="1550" w:type="dxa"/>
            <w:vAlign w:val="center"/>
          </w:tcPr>
          <w:p w14:paraId="17B0E646" w14:textId="77777777" w:rsidR="009E7108" w:rsidRPr="007415B8" w:rsidRDefault="009E7108">
            <w:pPr>
              <w:rPr>
                <w:rFonts w:ascii="Times New Roman" w:eastAsia="Songti TC" w:hAnsi="Times New Roman" w:cs="Times New Roman"/>
                <w:lang w:eastAsia="zh-CN"/>
              </w:rPr>
            </w:pPr>
          </w:p>
        </w:tc>
        <w:tc>
          <w:tcPr>
            <w:tcW w:w="1550" w:type="dxa"/>
            <w:vAlign w:val="center"/>
          </w:tcPr>
          <w:p w14:paraId="787ED0FF" w14:textId="77777777" w:rsidR="009E7108" w:rsidRPr="007415B8" w:rsidRDefault="009E7108">
            <w:pPr>
              <w:rPr>
                <w:rFonts w:ascii="Times New Roman" w:eastAsia="Songti TC" w:hAnsi="Times New Roman" w:cs="Times New Roman"/>
                <w:lang w:eastAsia="zh-CN"/>
              </w:rPr>
            </w:pPr>
          </w:p>
        </w:tc>
        <w:tc>
          <w:tcPr>
            <w:tcW w:w="1550" w:type="dxa"/>
            <w:vAlign w:val="center"/>
          </w:tcPr>
          <w:p w14:paraId="3424CCB9" w14:textId="77777777" w:rsidR="009E7108" w:rsidRPr="007415B8" w:rsidRDefault="009E7108">
            <w:pPr>
              <w:rPr>
                <w:rFonts w:ascii="Times New Roman" w:eastAsia="Songti TC" w:hAnsi="Times New Roman" w:cs="Times New Roman"/>
                <w:lang w:eastAsia="zh-CN"/>
              </w:rPr>
            </w:pPr>
          </w:p>
        </w:tc>
      </w:tr>
      <w:tr w:rsidR="00F546BE" w:rsidRPr="007415B8" w14:paraId="3B96CD83" w14:textId="77777777">
        <w:trPr>
          <w:jc w:val="center"/>
        </w:trPr>
        <w:tc>
          <w:tcPr>
            <w:tcW w:w="1550" w:type="dxa"/>
            <w:vAlign w:val="center"/>
          </w:tcPr>
          <w:p w14:paraId="4B834F09"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正式横向比较</w:t>
            </w:r>
            <w:proofErr w:type="spellEnd"/>
          </w:p>
        </w:tc>
        <w:tc>
          <w:tcPr>
            <w:tcW w:w="1550" w:type="dxa"/>
            <w:vAlign w:val="center"/>
          </w:tcPr>
          <w:p w14:paraId="077BE2AB" w14:textId="77777777" w:rsidR="009E7108" w:rsidRPr="007415B8" w:rsidRDefault="00000000">
            <w:pPr>
              <w:rPr>
                <w:rFonts w:ascii="Times New Roman" w:eastAsia="Songti TC" w:hAnsi="Times New Roman" w:cs="Times New Roman"/>
              </w:rPr>
            </w:pPr>
            <w:r w:rsidRPr="007415B8">
              <w:rPr>
                <w:rFonts w:ascii="Times New Roman" w:eastAsia="Songti TC" w:hAnsi="Times New Roman" w:cs="Times New Roman"/>
              </w:rPr>
              <w:t>以</w:t>
            </w:r>
            <w:r w:rsidRPr="007415B8">
              <w:rPr>
                <w:rFonts w:ascii="Times New Roman" w:eastAsia="Songti TC" w:hAnsi="Times New Roman" w:cs="Times New Roman"/>
              </w:rPr>
              <w:t xml:space="preserve"> benchmark_whole_summary.csv </w:t>
            </w:r>
            <w:r w:rsidRPr="007415B8">
              <w:rPr>
                <w:rFonts w:ascii="Times New Roman" w:eastAsia="Songti TC" w:hAnsi="Times New Roman" w:cs="Times New Roman"/>
              </w:rPr>
              <w:t>与</w:t>
            </w:r>
            <w:r w:rsidRPr="007415B8">
              <w:rPr>
                <w:rFonts w:ascii="Times New Roman" w:eastAsia="Songti TC" w:hAnsi="Times New Roman" w:cs="Times New Roman"/>
              </w:rPr>
              <w:t xml:space="preserve"> benchmark_partial_summary.csv </w:t>
            </w:r>
            <w:proofErr w:type="spellStart"/>
            <w:r w:rsidRPr="007415B8">
              <w:rPr>
                <w:rFonts w:ascii="Times New Roman" w:eastAsia="Songti TC" w:hAnsi="Times New Roman" w:cs="Times New Roman"/>
              </w:rPr>
              <w:t>为准</w:t>
            </w:r>
            <w:proofErr w:type="spellEnd"/>
          </w:p>
        </w:tc>
        <w:tc>
          <w:tcPr>
            <w:tcW w:w="1550" w:type="dxa"/>
            <w:vAlign w:val="center"/>
          </w:tcPr>
          <w:p w14:paraId="36B36ECC" w14:textId="77777777" w:rsidR="009E7108" w:rsidRPr="007415B8" w:rsidRDefault="00000000">
            <w:pPr>
              <w:rPr>
                <w:rFonts w:ascii="Times New Roman" w:eastAsia="Songti TC" w:hAnsi="Times New Roman" w:cs="Times New Roman"/>
              </w:rPr>
            </w:pPr>
            <w:proofErr w:type="gramStart"/>
            <w:r w:rsidRPr="007415B8">
              <w:rPr>
                <w:rFonts w:ascii="Times New Roman" w:eastAsia="Songti TC" w:hAnsi="Times New Roman" w:cs="Times New Roman"/>
              </w:rPr>
              <w:t>shared-window</w:t>
            </w:r>
            <w:proofErr w:type="gramEnd"/>
            <w:r w:rsidRPr="007415B8">
              <w:rPr>
                <w:rFonts w:ascii="Times New Roman" w:eastAsia="Songti TC" w:hAnsi="Times New Roman" w:cs="Times New Roman"/>
              </w:rPr>
              <w:t xml:space="preserve"> = 43</w:t>
            </w:r>
          </w:p>
        </w:tc>
        <w:tc>
          <w:tcPr>
            <w:tcW w:w="1550" w:type="dxa"/>
            <w:vAlign w:val="center"/>
          </w:tcPr>
          <w:p w14:paraId="1CAE5630" w14:textId="77777777" w:rsidR="009E7108" w:rsidRPr="007415B8" w:rsidRDefault="009E7108">
            <w:pPr>
              <w:rPr>
                <w:rFonts w:ascii="Times New Roman" w:eastAsia="Songti TC" w:hAnsi="Times New Roman" w:cs="Times New Roman"/>
              </w:rPr>
            </w:pPr>
          </w:p>
        </w:tc>
        <w:tc>
          <w:tcPr>
            <w:tcW w:w="1550" w:type="dxa"/>
            <w:vAlign w:val="center"/>
          </w:tcPr>
          <w:p w14:paraId="672D2D40" w14:textId="77777777" w:rsidR="009E7108" w:rsidRPr="007415B8" w:rsidRDefault="009E7108">
            <w:pPr>
              <w:rPr>
                <w:rFonts w:ascii="Times New Roman" w:eastAsia="Songti TC" w:hAnsi="Times New Roman" w:cs="Times New Roman"/>
              </w:rPr>
            </w:pPr>
          </w:p>
        </w:tc>
        <w:tc>
          <w:tcPr>
            <w:tcW w:w="1550" w:type="dxa"/>
            <w:vAlign w:val="center"/>
          </w:tcPr>
          <w:p w14:paraId="4B2DEAD5" w14:textId="77777777" w:rsidR="009E7108" w:rsidRPr="007415B8" w:rsidRDefault="009E7108">
            <w:pPr>
              <w:rPr>
                <w:rFonts w:ascii="Times New Roman" w:eastAsia="Songti TC" w:hAnsi="Times New Roman" w:cs="Times New Roman"/>
              </w:rPr>
            </w:pPr>
          </w:p>
        </w:tc>
      </w:tr>
      <w:tr w:rsidR="00F546BE" w:rsidRPr="007415B8" w14:paraId="79ED8A89" w14:textId="77777777">
        <w:trPr>
          <w:jc w:val="center"/>
        </w:trPr>
        <w:tc>
          <w:tcPr>
            <w:tcW w:w="1550" w:type="dxa"/>
            <w:vAlign w:val="center"/>
          </w:tcPr>
          <w:p w14:paraId="2356F627"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aggregated_lfr</w:t>
            </w:r>
            <w:proofErr w:type="spellEnd"/>
            <w:r w:rsidRPr="007415B8">
              <w:rPr>
                <w:rFonts w:ascii="Times New Roman" w:eastAsia="Songti TC" w:hAnsi="Times New Roman" w:cs="Times New Roman"/>
              </w:rPr>
              <w:t xml:space="preserve"> </w:t>
            </w:r>
            <w:proofErr w:type="spellStart"/>
            <w:r w:rsidRPr="007415B8">
              <w:rPr>
                <w:rFonts w:ascii="Times New Roman" w:eastAsia="Songti TC" w:hAnsi="Times New Roman" w:cs="Times New Roman"/>
              </w:rPr>
              <w:t>的使用</w:t>
            </w:r>
            <w:proofErr w:type="spellEnd"/>
          </w:p>
        </w:tc>
        <w:tc>
          <w:tcPr>
            <w:tcW w:w="1550" w:type="dxa"/>
            <w:vAlign w:val="center"/>
          </w:tcPr>
          <w:p w14:paraId="5A2E0EA8" w14:textId="77777777" w:rsidR="009E7108"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仅作各方法自身</w:t>
            </w:r>
            <w:r w:rsidRPr="007415B8">
              <w:rPr>
                <w:rFonts w:ascii="Times New Roman" w:eastAsia="Songti TC" w:hAnsi="Times New Roman" w:cs="Times New Roman"/>
                <w:lang w:eastAsia="zh-CN"/>
              </w:rPr>
              <w:t xml:space="preserve"> proxy </w:t>
            </w:r>
            <w:r w:rsidRPr="007415B8">
              <w:rPr>
                <w:rFonts w:ascii="Times New Roman" w:eastAsia="Songti TC" w:hAnsi="Times New Roman" w:cs="Times New Roman"/>
                <w:lang w:eastAsia="zh-CN"/>
              </w:rPr>
              <w:t>层辅助信息</w:t>
            </w:r>
          </w:p>
        </w:tc>
        <w:tc>
          <w:tcPr>
            <w:tcW w:w="1550" w:type="dxa"/>
            <w:vAlign w:val="center"/>
          </w:tcPr>
          <w:p w14:paraId="33F530BA" w14:textId="77777777" w:rsidR="009E7108"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lang w:eastAsia="zh-CN"/>
              </w:rPr>
              <w:t>不可跨不同</w:t>
            </w:r>
            <w:r w:rsidRPr="007415B8">
              <w:rPr>
                <w:rFonts w:ascii="Times New Roman" w:eastAsia="Songti TC" w:hAnsi="Times New Roman" w:cs="Times New Roman"/>
                <w:lang w:eastAsia="zh-CN"/>
              </w:rPr>
              <w:t xml:space="preserve"> basis </w:t>
            </w:r>
            <w:r w:rsidRPr="007415B8">
              <w:rPr>
                <w:rFonts w:ascii="Times New Roman" w:eastAsia="Songti TC" w:hAnsi="Times New Roman" w:cs="Times New Roman"/>
                <w:lang w:eastAsia="zh-CN"/>
              </w:rPr>
              <w:t>直接当成同量纲绝对值</w:t>
            </w:r>
          </w:p>
        </w:tc>
        <w:tc>
          <w:tcPr>
            <w:tcW w:w="1550" w:type="dxa"/>
            <w:vAlign w:val="center"/>
          </w:tcPr>
          <w:p w14:paraId="605B2669" w14:textId="77777777" w:rsidR="009E7108" w:rsidRPr="007415B8" w:rsidRDefault="009E7108">
            <w:pPr>
              <w:rPr>
                <w:rFonts w:ascii="Times New Roman" w:eastAsia="Songti TC" w:hAnsi="Times New Roman" w:cs="Times New Roman"/>
                <w:lang w:eastAsia="zh-CN"/>
              </w:rPr>
            </w:pPr>
          </w:p>
        </w:tc>
        <w:tc>
          <w:tcPr>
            <w:tcW w:w="1550" w:type="dxa"/>
            <w:vAlign w:val="center"/>
          </w:tcPr>
          <w:p w14:paraId="23DD77FE" w14:textId="77777777" w:rsidR="009E7108" w:rsidRPr="007415B8" w:rsidRDefault="009E7108">
            <w:pPr>
              <w:rPr>
                <w:rFonts w:ascii="Times New Roman" w:eastAsia="Songti TC" w:hAnsi="Times New Roman" w:cs="Times New Roman"/>
                <w:lang w:eastAsia="zh-CN"/>
              </w:rPr>
            </w:pPr>
          </w:p>
        </w:tc>
        <w:tc>
          <w:tcPr>
            <w:tcW w:w="1550" w:type="dxa"/>
            <w:vAlign w:val="center"/>
          </w:tcPr>
          <w:p w14:paraId="025109B1" w14:textId="77777777" w:rsidR="009E7108" w:rsidRPr="007415B8" w:rsidRDefault="009E7108">
            <w:pPr>
              <w:rPr>
                <w:rFonts w:ascii="Times New Roman" w:eastAsia="Songti TC" w:hAnsi="Times New Roman" w:cs="Times New Roman"/>
                <w:lang w:eastAsia="zh-CN"/>
              </w:rPr>
            </w:pPr>
          </w:p>
        </w:tc>
      </w:tr>
      <w:tr w:rsidR="00F546BE" w:rsidRPr="007415B8" w14:paraId="00BE223E" w14:textId="77777777">
        <w:trPr>
          <w:jc w:val="center"/>
        </w:trPr>
        <w:tc>
          <w:tcPr>
            <w:tcW w:w="1550" w:type="dxa"/>
            <w:vAlign w:val="center"/>
          </w:tcPr>
          <w:p w14:paraId="28E8B5AA"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t>订单级结论</w:t>
            </w:r>
            <w:proofErr w:type="spellEnd"/>
          </w:p>
        </w:tc>
        <w:tc>
          <w:tcPr>
            <w:tcW w:w="1550" w:type="dxa"/>
            <w:vAlign w:val="center"/>
          </w:tcPr>
          <w:p w14:paraId="028E09F6" w14:textId="77777777" w:rsidR="009E7108" w:rsidRPr="007415B8" w:rsidRDefault="00000000">
            <w:pPr>
              <w:rPr>
                <w:rFonts w:ascii="Times New Roman" w:eastAsia="Songti TC" w:hAnsi="Times New Roman" w:cs="Times New Roman"/>
                <w:lang w:eastAsia="zh-CN"/>
              </w:rPr>
            </w:pPr>
            <w:r w:rsidRPr="007415B8">
              <w:rPr>
                <w:rFonts w:ascii="Times New Roman" w:eastAsia="Songti TC" w:hAnsi="Times New Roman" w:cs="Times New Roman"/>
              </w:rPr>
              <w:t xml:space="preserve">hybrid_v2 </w:t>
            </w:r>
            <w:proofErr w:type="spellStart"/>
            <w:r w:rsidRPr="007415B8">
              <w:rPr>
                <w:rFonts w:ascii="Times New Roman" w:eastAsia="Songti TC" w:hAnsi="Times New Roman" w:cs="Times New Roman"/>
              </w:rPr>
              <w:t>仍领先，但其优势主要体现在订单级</w:t>
            </w:r>
            <w:proofErr w:type="spellEnd"/>
            <w:r w:rsidRPr="007415B8">
              <w:rPr>
                <w:rFonts w:ascii="Times New Roman" w:eastAsia="Songti TC" w:hAnsi="Times New Roman" w:cs="Times New Roman"/>
              </w:rPr>
              <w:t xml:space="preserve"> benchmark </w:t>
            </w:r>
            <w:r w:rsidRPr="007415B8">
              <w:rPr>
                <w:rFonts w:ascii="Times New Roman" w:eastAsia="Songti TC" w:hAnsi="Times New Roman" w:cs="Times New Roman"/>
              </w:rPr>
              <w:lastRenderedPageBreak/>
              <w:t>中</w:t>
            </w:r>
          </w:p>
        </w:tc>
        <w:tc>
          <w:tcPr>
            <w:tcW w:w="1550" w:type="dxa"/>
            <w:vAlign w:val="center"/>
          </w:tcPr>
          <w:p w14:paraId="1E20D59F" w14:textId="77777777" w:rsidR="009E7108" w:rsidRPr="007415B8" w:rsidRDefault="00000000">
            <w:pPr>
              <w:rPr>
                <w:rFonts w:ascii="Times New Roman" w:eastAsia="Songti TC" w:hAnsi="Times New Roman" w:cs="Times New Roman"/>
              </w:rPr>
            </w:pPr>
            <w:proofErr w:type="spellStart"/>
            <w:r w:rsidRPr="007415B8">
              <w:rPr>
                <w:rFonts w:ascii="Times New Roman" w:eastAsia="Songti TC" w:hAnsi="Times New Roman" w:cs="Times New Roman"/>
              </w:rPr>
              <w:lastRenderedPageBreak/>
              <w:t>正文已据此改写</w:t>
            </w:r>
            <w:proofErr w:type="spellEnd"/>
          </w:p>
        </w:tc>
        <w:tc>
          <w:tcPr>
            <w:tcW w:w="1550" w:type="dxa"/>
            <w:vAlign w:val="center"/>
          </w:tcPr>
          <w:p w14:paraId="6CAFF187" w14:textId="77777777" w:rsidR="009E7108" w:rsidRPr="007415B8" w:rsidRDefault="009E7108">
            <w:pPr>
              <w:rPr>
                <w:rFonts w:ascii="Times New Roman" w:eastAsia="Songti TC" w:hAnsi="Times New Roman" w:cs="Times New Roman"/>
              </w:rPr>
            </w:pPr>
          </w:p>
        </w:tc>
        <w:tc>
          <w:tcPr>
            <w:tcW w:w="1550" w:type="dxa"/>
            <w:vAlign w:val="center"/>
          </w:tcPr>
          <w:p w14:paraId="34D1C4CD" w14:textId="77777777" w:rsidR="009E7108" w:rsidRPr="007415B8" w:rsidRDefault="009E7108">
            <w:pPr>
              <w:rPr>
                <w:rFonts w:ascii="Times New Roman" w:eastAsia="Songti TC" w:hAnsi="Times New Roman" w:cs="Times New Roman"/>
              </w:rPr>
            </w:pPr>
          </w:p>
        </w:tc>
        <w:tc>
          <w:tcPr>
            <w:tcW w:w="1550" w:type="dxa"/>
            <w:vAlign w:val="center"/>
          </w:tcPr>
          <w:p w14:paraId="6E77B094" w14:textId="77777777" w:rsidR="009E7108" w:rsidRPr="007415B8" w:rsidRDefault="009E7108">
            <w:pPr>
              <w:rPr>
                <w:rFonts w:ascii="Times New Roman" w:eastAsia="Songti TC" w:hAnsi="Times New Roman" w:cs="Times New Roman"/>
              </w:rPr>
            </w:pPr>
          </w:p>
        </w:tc>
      </w:tr>
      <w:tr w:rsidR="00F546BE" w:rsidRPr="007415B8" w14:paraId="2FDA0374" w14:textId="77777777">
        <w:trPr>
          <w:jc w:val="center"/>
        </w:trPr>
        <w:tc>
          <w:tcPr>
            <w:tcW w:w="1550" w:type="dxa"/>
            <w:vAlign w:val="center"/>
          </w:tcPr>
          <w:p w14:paraId="19345D66" w14:textId="77777777" w:rsidR="009E7108" w:rsidRPr="007415B8" w:rsidRDefault="009E7108">
            <w:pPr>
              <w:rPr>
                <w:rFonts w:ascii="Times New Roman" w:eastAsia="Songti TC" w:hAnsi="Times New Roman" w:cs="Times New Roman"/>
              </w:rPr>
            </w:pPr>
          </w:p>
        </w:tc>
        <w:tc>
          <w:tcPr>
            <w:tcW w:w="1550" w:type="dxa"/>
            <w:vAlign w:val="center"/>
          </w:tcPr>
          <w:p w14:paraId="08EFC05E" w14:textId="77777777" w:rsidR="009E7108" w:rsidRPr="007415B8" w:rsidRDefault="009E7108">
            <w:pPr>
              <w:rPr>
                <w:rFonts w:ascii="Times New Roman" w:eastAsia="Songti TC" w:hAnsi="Times New Roman" w:cs="Times New Roman"/>
              </w:rPr>
            </w:pPr>
          </w:p>
        </w:tc>
        <w:tc>
          <w:tcPr>
            <w:tcW w:w="1550" w:type="dxa"/>
            <w:vAlign w:val="center"/>
          </w:tcPr>
          <w:p w14:paraId="70B37880" w14:textId="77777777" w:rsidR="009E7108" w:rsidRPr="007415B8" w:rsidRDefault="009E7108">
            <w:pPr>
              <w:rPr>
                <w:rFonts w:ascii="Times New Roman" w:eastAsia="Songti TC" w:hAnsi="Times New Roman" w:cs="Times New Roman"/>
              </w:rPr>
            </w:pPr>
          </w:p>
        </w:tc>
        <w:tc>
          <w:tcPr>
            <w:tcW w:w="1550" w:type="dxa"/>
            <w:vAlign w:val="center"/>
          </w:tcPr>
          <w:p w14:paraId="3022BE59" w14:textId="77777777" w:rsidR="009E7108" w:rsidRPr="007415B8" w:rsidRDefault="009E7108">
            <w:pPr>
              <w:rPr>
                <w:rFonts w:ascii="Times New Roman" w:eastAsia="Songti TC" w:hAnsi="Times New Roman" w:cs="Times New Roman"/>
              </w:rPr>
            </w:pPr>
          </w:p>
        </w:tc>
        <w:tc>
          <w:tcPr>
            <w:tcW w:w="1550" w:type="dxa"/>
            <w:vAlign w:val="center"/>
          </w:tcPr>
          <w:p w14:paraId="3FED3785" w14:textId="77777777" w:rsidR="009E7108" w:rsidRPr="007415B8" w:rsidRDefault="009E7108">
            <w:pPr>
              <w:rPr>
                <w:rFonts w:ascii="Times New Roman" w:eastAsia="Songti TC" w:hAnsi="Times New Roman" w:cs="Times New Roman"/>
              </w:rPr>
            </w:pPr>
          </w:p>
        </w:tc>
        <w:tc>
          <w:tcPr>
            <w:tcW w:w="1550" w:type="dxa"/>
            <w:vAlign w:val="center"/>
          </w:tcPr>
          <w:p w14:paraId="0A77C555" w14:textId="77777777" w:rsidR="009E7108" w:rsidRPr="007415B8" w:rsidRDefault="009E7108">
            <w:pPr>
              <w:rPr>
                <w:rFonts w:ascii="Times New Roman" w:eastAsia="Songti TC" w:hAnsi="Times New Roman" w:cs="Times New Roman"/>
              </w:rPr>
            </w:pPr>
          </w:p>
        </w:tc>
      </w:tr>
      <w:tr w:rsidR="00F546BE" w:rsidRPr="007415B8" w14:paraId="03745FB9" w14:textId="77777777">
        <w:trPr>
          <w:jc w:val="center"/>
        </w:trPr>
        <w:tc>
          <w:tcPr>
            <w:tcW w:w="1550" w:type="dxa"/>
            <w:vAlign w:val="center"/>
          </w:tcPr>
          <w:p w14:paraId="59C34E1C" w14:textId="77777777" w:rsidR="009E7108" w:rsidRPr="007415B8" w:rsidRDefault="009E7108">
            <w:pPr>
              <w:rPr>
                <w:rFonts w:ascii="Times New Roman" w:eastAsia="Songti TC" w:hAnsi="Times New Roman" w:cs="Times New Roman"/>
              </w:rPr>
            </w:pPr>
          </w:p>
        </w:tc>
        <w:tc>
          <w:tcPr>
            <w:tcW w:w="1550" w:type="dxa"/>
            <w:vAlign w:val="center"/>
          </w:tcPr>
          <w:p w14:paraId="34986143" w14:textId="77777777" w:rsidR="009E7108" w:rsidRPr="007415B8" w:rsidRDefault="009E7108">
            <w:pPr>
              <w:rPr>
                <w:rFonts w:ascii="Times New Roman" w:eastAsia="Songti TC" w:hAnsi="Times New Roman" w:cs="Times New Roman"/>
              </w:rPr>
            </w:pPr>
          </w:p>
        </w:tc>
        <w:tc>
          <w:tcPr>
            <w:tcW w:w="1550" w:type="dxa"/>
            <w:vAlign w:val="center"/>
          </w:tcPr>
          <w:p w14:paraId="54D8200E" w14:textId="77777777" w:rsidR="009E7108" w:rsidRPr="007415B8" w:rsidRDefault="009E7108">
            <w:pPr>
              <w:rPr>
                <w:rFonts w:ascii="Times New Roman" w:eastAsia="Songti TC" w:hAnsi="Times New Roman" w:cs="Times New Roman"/>
              </w:rPr>
            </w:pPr>
          </w:p>
        </w:tc>
        <w:tc>
          <w:tcPr>
            <w:tcW w:w="1550" w:type="dxa"/>
            <w:vAlign w:val="center"/>
          </w:tcPr>
          <w:p w14:paraId="02529554" w14:textId="77777777" w:rsidR="009E7108" w:rsidRPr="007415B8" w:rsidRDefault="009E7108">
            <w:pPr>
              <w:rPr>
                <w:rFonts w:ascii="Times New Roman" w:eastAsia="Songti TC" w:hAnsi="Times New Roman" w:cs="Times New Roman"/>
              </w:rPr>
            </w:pPr>
          </w:p>
        </w:tc>
        <w:tc>
          <w:tcPr>
            <w:tcW w:w="1550" w:type="dxa"/>
            <w:vAlign w:val="center"/>
          </w:tcPr>
          <w:p w14:paraId="35375BA2" w14:textId="77777777" w:rsidR="009E7108" w:rsidRPr="007415B8" w:rsidRDefault="009E7108">
            <w:pPr>
              <w:rPr>
                <w:rFonts w:ascii="Times New Roman" w:eastAsia="Songti TC" w:hAnsi="Times New Roman" w:cs="Times New Roman"/>
              </w:rPr>
            </w:pPr>
          </w:p>
        </w:tc>
        <w:tc>
          <w:tcPr>
            <w:tcW w:w="1550" w:type="dxa"/>
            <w:vAlign w:val="center"/>
          </w:tcPr>
          <w:p w14:paraId="27C31E76" w14:textId="77777777" w:rsidR="009E7108" w:rsidRPr="007415B8" w:rsidRDefault="009E7108">
            <w:pPr>
              <w:rPr>
                <w:rFonts w:ascii="Times New Roman" w:eastAsia="Songti TC" w:hAnsi="Times New Roman" w:cs="Times New Roman"/>
              </w:rPr>
            </w:pPr>
          </w:p>
        </w:tc>
      </w:tr>
    </w:tbl>
    <w:p w14:paraId="2289014B" w14:textId="77777777" w:rsidR="0015444E" w:rsidRPr="007415B8" w:rsidRDefault="0015444E">
      <w:pPr>
        <w:spacing w:line="360" w:lineRule="auto"/>
        <w:ind w:firstLine="420"/>
        <w:rPr>
          <w:rFonts w:ascii="Times New Roman" w:eastAsia="Songti TC" w:hAnsi="Times New Roman" w:cs="Times New Roman"/>
        </w:rPr>
      </w:pPr>
    </w:p>
    <w:p w14:paraId="7D035FDA" w14:textId="77777777" w:rsidR="00AC1896" w:rsidRPr="007415B8" w:rsidRDefault="00AC1896">
      <w:pPr>
        <w:spacing w:line="360" w:lineRule="auto"/>
        <w:ind w:firstLine="420"/>
        <w:rPr>
          <w:rFonts w:ascii="Times New Roman" w:eastAsia="Songti TC" w:hAnsi="Times New Roman" w:cs="Times New Roman"/>
        </w:rPr>
      </w:pPr>
    </w:p>
    <w:p w14:paraId="05812496" w14:textId="77777777" w:rsidR="00AC1896" w:rsidRPr="007415B8" w:rsidRDefault="00AC1896">
      <w:pPr>
        <w:spacing w:line="360" w:lineRule="auto"/>
        <w:ind w:firstLine="420"/>
        <w:rPr>
          <w:rFonts w:ascii="Times New Roman" w:eastAsia="Songti TC" w:hAnsi="Times New Roman" w:cs="Times New Roman"/>
        </w:rPr>
      </w:pPr>
    </w:p>
    <w:p w14:paraId="466541AB" w14:textId="77777777" w:rsidR="00AC1896" w:rsidRPr="007415B8" w:rsidRDefault="00AC1896">
      <w:pPr>
        <w:spacing w:line="360" w:lineRule="auto"/>
        <w:ind w:firstLine="420"/>
        <w:rPr>
          <w:rFonts w:ascii="Times New Roman" w:eastAsia="Songti TC" w:hAnsi="Times New Roman" w:cs="Times New Roman"/>
        </w:rPr>
      </w:pPr>
    </w:p>
    <w:p w14:paraId="286D7A8E" w14:textId="77777777" w:rsidR="00F546BE" w:rsidRPr="007415B8" w:rsidRDefault="00000000">
      <w:pPr>
        <w:pStyle w:val="Heading1"/>
        <w:rPr>
          <w:rFonts w:ascii="Times New Roman" w:eastAsia="Songti TC" w:hAnsi="Times New Roman" w:cs="Times New Roman"/>
          <w:sz w:val="22"/>
          <w:szCs w:val="22"/>
          <w:lang w:eastAsia="zh-CN"/>
        </w:rPr>
      </w:pPr>
      <w:proofErr w:type="spellStart"/>
      <w:r w:rsidRPr="007415B8">
        <w:rPr>
          <w:rFonts w:ascii="Times New Roman" w:hAnsi="Times New Roman" w:cs="Times New Roman"/>
          <w:sz w:val="22"/>
          <w:szCs w:val="22"/>
        </w:rPr>
        <w:t>参考文献</w:t>
      </w:r>
      <w:proofErr w:type="spellEnd"/>
    </w:p>
    <w:p w14:paraId="0B035469" w14:textId="77777777" w:rsidR="00F546BE" w:rsidRPr="007415B8" w:rsidRDefault="00000000">
      <w:pPr>
        <w:spacing w:line="360" w:lineRule="auto"/>
        <w:jc w:val="center"/>
        <w:rPr>
          <w:rFonts w:ascii="Times New Roman" w:eastAsia="Songti TC" w:hAnsi="Times New Roman" w:cs="Times New Roman"/>
        </w:rPr>
      </w:pPr>
      <w:r w:rsidRPr="007415B8">
        <w:rPr>
          <w:rFonts w:ascii="Times New Roman" w:hAnsi="Times New Roman" w:cs="Times New Roman"/>
        </w:rPr>
        <w:t>[1] Heger, J., &amp; Klein, R. (2024). Assortment optimization: a systematic literature review. OR Spectrum, 46(4), 1099-1161. https://doi.org/10.1007/s00291-024-00752-4</w:t>
      </w:r>
    </w:p>
    <w:p w14:paraId="19C9E3D0" w14:textId="77777777" w:rsidR="00F546BE" w:rsidRPr="007415B8" w:rsidRDefault="00000000">
      <w:pPr>
        <w:spacing w:line="360" w:lineRule="auto"/>
        <w:jc w:val="center"/>
        <w:rPr>
          <w:rFonts w:ascii="Times New Roman" w:eastAsia="Songti TC" w:hAnsi="Times New Roman" w:cs="Times New Roman"/>
        </w:rPr>
      </w:pPr>
      <w:r w:rsidRPr="007415B8">
        <w:rPr>
          <w:rFonts w:ascii="Times New Roman" w:hAnsi="Times New Roman" w:cs="Times New Roman"/>
        </w:rPr>
        <w:t xml:space="preserve">[2] </w:t>
      </w:r>
      <w:proofErr w:type="spellStart"/>
      <w:r w:rsidRPr="007415B8">
        <w:rPr>
          <w:rFonts w:ascii="Times New Roman" w:hAnsi="Times New Roman" w:cs="Times New Roman"/>
        </w:rPr>
        <w:t>Transchel</w:t>
      </w:r>
      <w:proofErr w:type="spellEnd"/>
      <w:r w:rsidRPr="007415B8">
        <w:rPr>
          <w:rFonts w:ascii="Times New Roman" w:hAnsi="Times New Roman" w:cs="Times New Roman"/>
        </w:rPr>
        <w:t xml:space="preserve">, S., Buisman, M. E., &amp; </w:t>
      </w:r>
      <w:proofErr w:type="spellStart"/>
      <w:r w:rsidRPr="007415B8">
        <w:rPr>
          <w:rFonts w:ascii="Times New Roman" w:hAnsi="Times New Roman" w:cs="Times New Roman"/>
        </w:rPr>
        <w:t>Haijema</w:t>
      </w:r>
      <w:proofErr w:type="spellEnd"/>
      <w:r w:rsidRPr="007415B8">
        <w:rPr>
          <w:rFonts w:ascii="Times New Roman" w:hAnsi="Times New Roman" w:cs="Times New Roman"/>
        </w:rPr>
        <w:t>, R. (2022). Joint assortment and inventory optimization for vertically differentiated products under consumer-driven substitution. European Journal of Operational Research, 301(1), 163-179. https://doi.org/10.1016/j.ejor.2021.09.041</w:t>
      </w:r>
    </w:p>
    <w:p w14:paraId="713567B8" w14:textId="77777777" w:rsidR="00F546BE" w:rsidRPr="007415B8" w:rsidRDefault="00000000">
      <w:pPr>
        <w:spacing w:line="360" w:lineRule="auto"/>
        <w:jc w:val="center"/>
        <w:rPr>
          <w:rFonts w:ascii="Times New Roman" w:eastAsia="Songti TC" w:hAnsi="Times New Roman" w:cs="Times New Roman"/>
        </w:rPr>
      </w:pPr>
      <w:r w:rsidRPr="007415B8">
        <w:rPr>
          <w:rFonts w:ascii="Times New Roman" w:hAnsi="Times New Roman" w:cs="Times New Roman"/>
        </w:rPr>
        <w:t xml:space="preserve">[3] </w:t>
      </w:r>
      <w:proofErr w:type="spellStart"/>
      <w:r w:rsidRPr="007415B8">
        <w:rPr>
          <w:rFonts w:ascii="Times New Roman" w:hAnsi="Times New Roman" w:cs="Times New Roman"/>
        </w:rPr>
        <w:t>Mouchtaki</w:t>
      </w:r>
      <w:proofErr w:type="spellEnd"/>
      <w:r w:rsidRPr="007415B8">
        <w:rPr>
          <w:rFonts w:ascii="Times New Roman" w:hAnsi="Times New Roman" w:cs="Times New Roman"/>
        </w:rPr>
        <w:t xml:space="preserve">, O., El Housni, O., Gallego, G., Goyal, V., Humair, S., Kim, S., </w:t>
      </w:r>
      <w:proofErr w:type="spellStart"/>
      <w:r w:rsidRPr="007415B8">
        <w:rPr>
          <w:rFonts w:ascii="Times New Roman" w:hAnsi="Times New Roman" w:cs="Times New Roman"/>
        </w:rPr>
        <w:t>Sadighian</w:t>
      </w:r>
      <w:proofErr w:type="spellEnd"/>
      <w:r w:rsidRPr="007415B8">
        <w:rPr>
          <w:rFonts w:ascii="Times New Roman" w:hAnsi="Times New Roman" w:cs="Times New Roman"/>
        </w:rPr>
        <w:t>, A., &amp; Wu, J. (2026). Joint Assortment and Inventory Planning Under the Markov Chain Choice Model. Management Science. https://doi.org/10.1287/mnsc.2023.01322</w:t>
      </w:r>
    </w:p>
    <w:p w14:paraId="28D8F0C9" w14:textId="77777777" w:rsidR="00F546BE" w:rsidRPr="007415B8" w:rsidRDefault="00000000">
      <w:pPr>
        <w:spacing w:line="360" w:lineRule="auto"/>
        <w:jc w:val="center"/>
        <w:rPr>
          <w:rFonts w:ascii="Times New Roman" w:eastAsia="Songti TC" w:hAnsi="Times New Roman" w:cs="Times New Roman"/>
        </w:rPr>
      </w:pPr>
      <w:r w:rsidRPr="007415B8">
        <w:rPr>
          <w:rFonts w:ascii="Times New Roman" w:hAnsi="Times New Roman" w:cs="Times New Roman"/>
        </w:rPr>
        <w:t xml:space="preserve">[4] </w:t>
      </w:r>
      <w:proofErr w:type="spellStart"/>
      <w:r w:rsidRPr="007415B8">
        <w:rPr>
          <w:rFonts w:ascii="Times New Roman" w:hAnsi="Times New Roman" w:cs="Times New Roman"/>
        </w:rPr>
        <w:t>Hense</w:t>
      </w:r>
      <w:proofErr w:type="spellEnd"/>
      <w:r w:rsidRPr="007415B8">
        <w:rPr>
          <w:rFonts w:ascii="Times New Roman" w:hAnsi="Times New Roman" w:cs="Times New Roman"/>
        </w:rPr>
        <w:t>, J., &amp; Hübner, A. (2022). Assortment optimization in omni-channel retailing. European Journal of Operational Research, 301(1), 124-140. https://doi.org/10.1016/j.ejor.2021.09.045</w:t>
      </w:r>
    </w:p>
    <w:p w14:paraId="259A1AED" w14:textId="77777777" w:rsidR="00F546BE" w:rsidRPr="007415B8" w:rsidRDefault="00000000">
      <w:pPr>
        <w:spacing w:line="360" w:lineRule="auto"/>
        <w:jc w:val="center"/>
        <w:rPr>
          <w:rFonts w:ascii="Times New Roman" w:eastAsia="Songti TC" w:hAnsi="Times New Roman" w:cs="Times New Roman"/>
        </w:rPr>
      </w:pPr>
      <w:r w:rsidRPr="007415B8">
        <w:rPr>
          <w:rFonts w:ascii="Times New Roman" w:hAnsi="Times New Roman" w:cs="Times New Roman"/>
        </w:rPr>
        <w:t>[5] Aouad, A., Levi, R., &amp; Segev, D. (2019). Approximation algorithms for dynamic assortment optimization models. Mathematics of Operations Research, 44(2), 487-511. https://doi.org/10.1287/moor.2018.0933</w:t>
      </w:r>
    </w:p>
    <w:p w14:paraId="2407A9A6" w14:textId="77777777" w:rsidR="00F546BE" w:rsidRPr="007415B8" w:rsidRDefault="00000000">
      <w:pPr>
        <w:spacing w:line="360" w:lineRule="auto"/>
        <w:jc w:val="center"/>
        <w:rPr>
          <w:rFonts w:ascii="Times New Roman" w:eastAsia="Songti TC" w:hAnsi="Times New Roman" w:cs="Times New Roman"/>
        </w:rPr>
      </w:pPr>
      <w:r w:rsidRPr="007415B8">
        <w:rPr>
          <w:rFonts w:ascii="Times New Roman" w:hAnsi="Times New Roman" w:cs="Times New Roman"/>
        </w:rPr>
        <w:t>[6] Désir, A., Goyal, V., &amp; Zhang, J. (2022). Technical Note-Capacitated Assortment Optimization: Hardness and Approximation. Operations Research, 70(2), 893-904. https://doi.org/10.1287/opre.2021.2142</w:t>
      </w:r>
    </w:p>
    <w:p w14:paraId="55041DF2" w14:textId="77777777" w:rsidR="00F546BE" w:rsidRPr="007415B8" w:rsidRDefault="00000000">
      <w:pPr>
        <w:spacing w:line="360" w:lineRule="auto"/>
        <w:jc w:val="center"/>
        <w:rPr>
          <w:rFonts w:ascii="Times New Roman" w:eastAsia="Songti TC" w:hAnsi="Times New Roman" w:cs="Times New Roman"/>
        </w:rPr>
      </w:pPr>
      <w:r w:rsidRPr="007415B8">
        <w:rPr>
          <w:rFonts w:ascii="Times New Roman" w:hAnsi="Times New Roman" w:cs="Times New Roman"/>
        </w:rPr>
        <w:t xml:space="preserve">[7] Flamand, T., </w:t>
      </w:r>
      <w:proofErr w:type="spellStart"/>
      <w:r w:rsidRPr="007415B8">
        <w:rPr>
          <w:rFonts w:ascii="Times New Roman" w:hAnsi="Times New Roman" w:cs="Times New Roman"/>
        </w:rPr>
        <w:t>Ghoniem</w:t>
      </w:r>
      <w:proofErr w:type="spellEnd"/>
      <w:r w:rsidRPr="007415B8">
        <w:rPr>
          <w:rFonts w:ascii="Times New Roman" w:hAnsi="Times New Roman" w:cs="Times New Roman"/>
        </w:rPr>
        <w:t>, A., Haouari, M., &amp; Maddah, B. (2018). Integrated assortment planning and store-wide shelf space allocation: An optimization-based approach. Omega, 81, 134-149. https://doi.org/10.1016/j.omega.2017.10.006</w:t>
      </w:r>
    </w:p>
    <w:p w14:paraId="19FDA22F" w14:textId="77777777" w:rsidR="00F546BE" w:rsidRPr="007415B8" w:rsidRDefault="00000000">
      <w:pPr>
        <w:spacing w:line="360" w:lineRule="auto"/>
        <w:jc w:val="center"/>
        <w:rPr>
          <w:rFonts w:ascii="Times New Roman" w:eastAsia="Songti TC" w:hAnsi="Times New Roman" w:cs="Times New Roman"/>
        </w:rPr>
      </w:pPr>
      <w:r w:rsidRPr="007415B8">
        <w:rPr>
          <w:rFonts w:ascii="Times New Roman" w:hAnsi="Times New Roman" w:cs="Times New Roman"/>
        </w:rPr>
        <w:t>[8] Perron, L., &amp; Didier, F. (2024). OR-Tools CP-SAT v9.10. Google. https://developers.google.com/optimization/cp/cp_solver</w:t>
      </w:r>
    </w:p>
    <w:sectPr w:rsidR="00F546BE" w:rsidRPr="007415B8" w:rsidSect="00034616">
      <w:footerReference w:type="default" r:id="rId11"/>
      <w:pgSz w:w="11906" w:h="16838"/>
      <w:pgMar w:top="1440" w:right="1361" w:bottom="1440"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51F4D" w14:textId="77777777" w:rsidR="00A3661E" w:rsidRDefault="00A3661E">
      <w:pPr>
        <w:spacing w:after="0" w:line="240" w:lineRule="auto"/>
      </w:pPr>
      <w:r>
        <w:separator/>
      </w:r>
    </w:p>
  </w:endnote>
  <w:endnote w:type="continuationSeparator" w:id="0">
    <w:p w14:paraId="63623487" w14:textId="77777777" w:rsidR="00A3661E" w:rsidRDefault="00A36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erif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ongti TC">
    <w:panose1 w:val="02010600040101010101"/>
    <w:charset w:val="88"/>
    <w:family w:val="auto"/>
    <w:pitch w:val="variable"/>
    <w:sig w:usb0="00000287" w:usb1="080F0000" w:usb2="00000010" w:usb3="00000000" w:csb0="0014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C5D88" w14:textId="77777777" w:rsidR="00F546BE" w:rsidRDefault="00000000">
    <w:pPr>
      <w:pStyle w:val="Footer"/>
      <w:jc w:val="center"/>
    </w:pPr>
    <w:r>
      <w:t xml:space="preserve">第 </w:t>
    </w:r>
    <w:r w:rsidR="00F546BE">
      <w:fldChar w:fldCharType="begin"/>
    </w:r>
    <w:r w:rsidR="00F546BE">
      <w:instrText>PAGE</w:instrText>
    </w:r>
    <w:r w:rsidR="00F546BE">
      <w:fldChar w:fldCharType="separate"/>
    </w:r>
    <w:r w:rsidR="00654F3D">
      <w:rPr>
        <w:noProof/>
      </w:rPr>
      <w:t>1</w:t>
    </w:r>
    <w:r w:rsidR="00F546BE">
      <w:fldChar w:fldCharType="end"/>
    </w:r>
    <w: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A97E4" w14:textId="77777777" w:rsidR="00A3661E" w:rsidRDefault="00A3661E">
      <w:pPr>
        <w:spacing w:after="0" w:line="240" w:lineRule="auto"/>
      </w:pPr>
      <w:r>
        <w:separator/>
      </w:r>
    </w:p>
  </w:footnote>
  <w:footnote w:type="continuationSeparator" w:id="0">
    <w:p w14:paraId="42C91679" w14:textId="77777777" w:rsidR="00A3661E" w:rsidRDefault="00A366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447500">
    <w:abstractNumId w:val="8"/>
  </w:num>
  <w:num w:numId="2" w16cid:durableId="1994286241">
    <w:abstractNumId w:val="6"/>
  </w:num>
  <w:num w:numId="3" w16cid:durableId="1826041902">
    <w:abstractNumId w:val="5"/>
  </w:num>
  <w:num w:numId="4" w16cid:durableId="367410395">
    <w:abstractNumId w:val="4"/>
  </w:num>
  <w:num w:numId="5" w16cid:durableId="532036277">
    <w:abstractNumId w:val="7"/>
  </w:num>
  <w:num w:numId="6" w16cid:durableId="1793744000">
    <w:abstractNumId w:val="3"/>
  </w:num>
  <w:num w:numId="7" w16cid:durableId="1999263972">
    <w:abstractNumId w:val="2"/>
  </w:num>
  <w:num w:numId="8" w16cid:durableId="2073186530">
    <w:abstractNumId w:val="1"/>
  </w:num>
  <w:num w:numId="9" w16cid:durableId="979531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3A6"/>
    <w:rsid w:val="0015074B"/>
    <w:rsid w:val="0015444E"/>
    <w:rsid w:val="0029639D"/>
    <w:rsid w:val="002A76FB"/>
    <w:rsid w:val="00326F90"/>
    <w:rsid w:val="00654F3D"/>
    <w:rsid w:val="00714389"/>
    <w:rsid w:val="00715206"/>
    <w:rsid w:val="007415B8"/>
    <w:rsid w:val="008B5B5F"/>
    <w:rsid w:val="00940C38"/>
    <w:rsid w:val="009C5901"/>
    <w:rsid w:val="009E7108"/>
    <w:rsid w:val="00A3661E"/>
    <w:rsid w:val="00A40F88"/>
    <w:rsid w:val="00AA1D8D"/>
    <w:rsid w:val="00AC1896"/>
    <w:rsid w:val="00B316EC"/>
    <w:rsid w:val="00B47730"/>
    <w:rsid w:val="00BD5E7D"/>
    <w:rsid w:val="00CB0664"/>
    <w:rsid w:val="00D86217"/>
    <w:rsid w:val="00F546BE"/>
    <w:rsid w:val="00FC50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24A6E"/>
  <w14:defaultImageDpi w14:val="300"/>
  <w15:docId w15:val="{F2942CB1-5EBD-0B49-9FF9-0869797BA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rFonts w:ascii="Noto Serif CJK SC" w:eastAsia="Noto Serif CJK SC" w:hAnsi="Noto Serif CJK SC"/>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9191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9191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9191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30</Pages>
  <Words>3777</Words>
  <Characters>21530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前置仓SKU选品与库存配置联合优化研究</dc:title>
  <dc:subject>即时零售数智化运营优化决策</dc:subject>
  <dc:creator>python-docx</dc:creator>
  <cp:keywords>前置仓, SKU选品, 库存配置, 联合优化, 订单篮回放</cp:keywords>
  <dc:description>可提交论文稿</dc:description>
  <cp:lastModifiedBy>牧天 王</cp:lastModifiedBy>
  <cp:revision>1</cp:revision>
  <dcterms:created xsi:type="dcterms:W3CDTF">2013-12-23T23:15:00Z</dcterms:created>
  <dcterms:modified xsi:type="dcterms:W3CDTF">2026-04-16T13:38:00Z</dcterms:modified>
  <cp:category>Research Paper</cp:category>
</cp:coreProperties>
</file>