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E99FA" w14:textId="70277820" w:rsidR="009006F1" w:rsidRPr="009006F1" w:rsidRDefault="009006F1">
      <w:pPr>
        <w:rPr>
          <w:rFonts w:ascii="Arial" w:hAnsi="Arial" w:cs="Arial"/>
          <w:b/>
          <w:bCs/>
        </w:rPr>
      </w:pPr>
      <w:r w:rsidRPr="009006F1">
        <w:rPr>
          <w:rFonts w:ascii="Arial" w:hAnsi="Arial" w:cs="Arial"/>
          <w:b/>
          <w:bCs/>
        </w:rPr>
        <w:t xml:space="preserve">RISULTATI EMPIRICI RETURN DEI PTF E CAPM </w:t>
      </w:r>
    </w:p>
    <w:p w14:paraId="35C05FED" w14:textId="323EDE4E" w:rsidR="009006F1" w:rsidRPr="009006F1" w:rsidRDefault="009006F1">
      <w:pPr>
        <w:rPr>
          <w:rFonts w:ascii="Arial" w:hAnsi="Arial" w:cs="Arial"/>
          <w:b/>
          <w:bCs/>
        </w:rPr>
      </w:pPr>
      <w:r w:rsidRPr="009006F1">
        <w:rPr>
          <w:rFonts w:ascii="Arial" w:hAnsi="Arial" w:cs="Arial"/>
          <w:b/>
          <w:bCs/>
        </w:rPr>
        <w:t>Tabella Performance Assolute dei Portafogli LLM</w:t>
      </w: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946"/>
        <w:gridCol w:w="1908"/>
        <w:gridCol w:w="2767"/>
        <w:gridCol w:w="1347"/>
        <w:gridCol w:w="1115"/>
      </w:tblGrid>
      <w:tr w:rsidR="009006F1" w:rsidRPr="009006F1" w14:paraId="4827A31F" w14:textId="77777777" w:rsidTr="009006F1">
        <w:trPr>
          <w:tblHeader/>
          <w:tblCellSpacing w:w="15" w:type="dxa"/>
        </w:trPr>
        <w:tc>
          <w:tcPr>
            <w:tcW w:w="773" w:type="pct"/>
            <w:vAlign w:val="center"/>
            <w:hideMark/>
          </w:tcPr>
          <w:p w14:paraId="48E8ABA5" w14:textId="77777777" w:rsidR="009006F1" w:rsidRPr="009006F1" w:rsidRDefault="009006F1" w:rsidP="009006F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006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Weighting</w:t>
            </w:r>
            <w:proofErr w:type="spellEnd"/>
          </w:p>
        </w:tc>
        <w:tc>
          <w:tcPr>
            <w:tcW w:w="472" w:type="pct"/>
            <w:vAlign w:val="center"/>
            <w:hideMark/>
          </w:tcPr>
          <w:p w14:paraId="210DC464" w14:textId="77777777" w:rsidR="009006F1" w:rsidRPr="009006F1" w:rsidRDefault="009006F1" w:rsidP="009006F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967" w:type="pct"/>
            <w:vAlign w:val="center"/>
            <w:hideMark/>
          </w:tcPr>
          <w:p w14:paraId="2833F5F0" w14:textId="77777777" w:rsidR="009006F1" w:rsidRPr="009006F1" w:rsidRDefault="009006F1" w:rsidP="009006F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 Return</w:t>
            </w:r>
          </w:p>
        </w:tc>
        <w:tc>
          <w:tcPr>
            <w:tcW w:w="1409" w:type="pct"/>
            <w:vAlign w:val="center"/>
            <w:hideMark/>
          </w:tcPr>
          <w:p w14:paraId="6C6EC835" w14:textId="77777777" w:rsidR="009006F1" w:rsidRPr="009006F1" w:rsidRDefault="009006F1" w:rsidP="009006F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Cumulative Return</w:t>
            </w:r>
          </w:p>
        </w:tc>
        <w:tc>
          <w:tcPr>
            <w:tcW w:w="678" w:type="pct"/>
            <w:vAlign w:val="center"/>
            <w:hideMark/>
          </w:tcPr>
          <w:p w14:paraId="71039927" w14:textId="77777777" w:rsidR="009006F1" w:rsidRPr="009006F1" w:rsidRDefault="009006F1" w:rsidP="009006F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006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Std</w:t>
            </w:r>
            <w:proofErr w:type="spellEnd"/>
            <w:r w:rsidRPr="009006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 Dev.</w:t>
            </w:r>
          </w:p>
        </w:tc>
        <w:tc>
          <w:tcPr>
            <w:tcW w:w="551" w:type="pct"/>
            <w:vAlign w:val="center"/>
            <w:hideMark/>
          </w:tcPr>
          <w:p w14:paraId="32176FC5" w14:textId="77777777" w:rsidR="009006F1" w:rsidRPr="009006F1" w:rsidRDefault="009006F1" w:rsidP="009006F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Sharpe</w:t>
            </w:r>
          </w:p>
        </w:tc>
      </w:tr>
      <w:tr w:rsidR="009006F1" w:rsidRPr="009006F1" w14:paraId="10C7DB5E" w14:textId="77777777" w:rsidTr="009006F1">
        <w:trPr>
          <w:tblCellSpacing w:w="15" w:type="dxa"/>
        </w:trPr>
        <w:tc>
          <w:tcPr>
            <w:tcW w:w="773" w:type="pct"/>
            <w:vAlign w:val="center"/>
            <w:hideMark/>
          </w:tcPr>
          <w:p w14:paraId="33A9ABD6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EW</w:t>
            </w:r>
          </w:p>
        </w:tc>
        <w:tc>
          <w:tcPr>
            <w:tcW w:w="472" w:type="pct"/>
            <w:vAlign w:val="center"/>
            <w:hideMark/>
          </w:tcPr>
          <w:p w14:paraId="0F3206D7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CGL</w:t>
            </w:r>
          </w:p>
        </w:tc>
        <w:tc>
          <w:tcPr>
            <w:tcW w:w="967" w:type="pct"/>
            <w:vAlign w:val="center"/>
            <w:hideMark/>
          </w:tcPr>
          <w:p w14:paraId="0D3D0E45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-0.00148</w:t>
            </w:r>
          </w:p>
        </w:tc>
        <w:tc>
          <w:tcPr>
            <w:tcW w:w="1409" w:type="pct"/>
            <w:vAlign w:val="center"/>
            <w:hideMark/>
          </w:tcPr>
          <w:p w14:paraId="7A592E53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-0.0610</w:t>
            </w:r>
          </w:p>
        </w:tc>
        <w:tc>
          <w:tcPr>
            <w:tcW w:w="678" w:type="pct"/>
            <w:vAlign w:val="center"/>
            <w:hideMark/>
          </w:tcPr>
          <w:p w14:paraId="4A532E5F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0.0163</w:t>
            </w:r>
          </w:p>
        </w:tc>
        <w:tc>
          <w:tcPr>
            <w:tcW w:w="551" w:type="pct"/>
            <w:vAlign w:val="center"/>
            <w:hideMark/>
          </w:tcPr>
          <w:p w14:paraId="7426D50A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-0.0908</w:t>
            </w:r>
          </w:p>
        </w:tc>
      </w:tr>
      <w:tr w:rsidR="009006F1" w:rsidRPr="009006F1" w14:paraId="286BB9C1" w14:textId="77777777" w:rsidTr="009006F1">
        <w:trPr>
          <w:tblCellSpacing w:w="15" w:type="dxa"/>
        </w:trPr>
        <w:tc>
          <w:tcPr>
            <w:tcW w:w="773" w:type="pct"/>
            <w:vAlign w:val="center"/>
            <w:hideMark/>
          </w:tcPr>
          <w:p w14:paraId="5E376D01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EW</w:t>
            </w:r>
          </w:p>
        </w:tc>
        <w:tc>
          <w:tcPr>
            <w:tcW w:w="472" w:type="pct"/>
            <w:vAlign w:val="center"/>
            <w:hideMark/>
          </w:tcPr>
          <w:p w14:paraId="0F5DA0A0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CGP</w:t>
            </w:r>
          </w:p>
        </w:tc>
        <w:tc>
          <w:tcPr>
            <w:tcW w:w="967" w:type="pct"/>
            <w:vAlign w:val="center"/>
            <w:hideMark/>
          </w:tcPr>
          <w:p w14:paraId="15E7C4C3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-0.00242</w:t>
            </w:r>
          </w:p>
        </w:tc>
        <w:tc>
          <w:tcPr>
            <w:tcW w:w="1409" w:type="pct"/>
            <w:vAlign w:val="center"/>
            <w:hideMark/>
          </w:tcPr>
          <w:p w14:paraId="77742DE0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-0.0903</w:t>
            </w:r>
          </w:p>
        </w:tc>
        <w:tc>
          <w:tcPr>
            <w:tcW w:w="678" w:type="pct"/>
            <w:vAlign w:val="center"/>
            <w:hideMark/>
          </w:tcPr>
          <w:p w14:paraId="3F10DDB1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0.0168</w:t>
            </w:r>
          </w:p>
        </w:tc>
        <w:tc>
          <w:tcPr>
            <w:tcW w:w="551" w:type="pct"/>
            <w:vAlign w:val="center"/>
            <w:hideMark/>
          </w:tcPr>
          <w:p w14:paraId="051597C3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-0.1440</w:t>
            </w:r>
          </w:p>
        </w:tc>
      </w:tr>
      <w:tr w:rsidR="009006F1" w:rsidRPr="009006F1" w14:paraId="000652EB" w14:textId="77777777" w:rsidTr="009006F1">
        <w:trPr>
          <w:tblCellSpacing w:w="15" w:type="dxa"/>
        </w:trPr>
        <w:tc>
          <w:tcPr>
            <w:tcW w:w="773" w:type="pct"/>
            <w:vAlign w:val="center"/>
            <w:hideMark/>
          </w:tcPr>
          <w:p w14:paraId="47C1F781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EW</w:t>
            </w:r>
          </w:p>
        </w:tc>
        <w:tc>
          <w:tcPr>
            <w:tcW w:w="472" w:type="pct"/>
            <w:vAlign w:val="center"/>
            <w:hideMark/>
          </w:tcPr>
          <w:p w14:paraId="7740FA42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967" w:type="pct"/>
            <w:vAlign w:val="center"/>
            <w:hideMark/>
          </w:tcPr>
          <w:p w14:paraId="12CDB37C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-0.00118</w:t>
            </w:r>
          </w:p>
        </w:tc>
        <w:tc>
          <w:tcPr>
            <w:tcW w:w="1409" w:type="pct"/>
            <w:vAlign w:val="center"/>
            <w:hideMark/>
          </w:tcPr>
          <w:p w14:paraId="786B591C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-0.0473</w:t>
            </w:r>
          </w:p>
        </w:tc>
        <w:tc>
          <w:tcPr>
            <w:tcW w:w="678" w:type="pct"/>
            <w:vAlign w:val="center"/>
            <w:hideMark/>
          </w:tcPr>
          <w:p w14:paraId="494688CC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0.0182</w:t>
            </w:r>
          </w:p>
        </w:tc>
        <w:tc>
          <w:tcPr>
            <w:tcW w:w="551" w:type="pct"/>
            <w:vAlign w:val="center"/>
            <w:hideMark/>
          </w:tcPr>
          <w:p w14:paraId="31FADD3E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-0.0651</w:t>
            </w:r>
          </w:p>
        </w:tc>
      </w:tr>
      <w:tr w:rsidR="009006F1" w:rsidRPr="009006F1" w14:paraId="46E04689" w14:textId="77777777" w:rsidTr="009006F1">
        <w:trPr>
          <w:tblCellSpacing w:w="15" w:type="dxa"/>
        </w:trPr>
        <w:tc>
          <w:tcPr>
            <w:tcW w:w="773" w:type="pct"/>
            <w:vAlign w:val="center"/>
            <w:hideMark/>
          </w:tcPr>
          <w:p w14:paraId="0DA7A81D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SW</w:t>
            </w:r>
          </w:p>
        </w:tc>
        <w:tc>
          <w:tcPr>
            <w:tcW w:w="472" w:type="pct"/>
            <w:vAlign w:val="center"/>
            <w:hideMark/>
          </w:tcPr>
          <w:p w14:paraId="73E9107D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CGL</w:t>
            </w:r>
          </w:p>
        </w:tc>
        <w:tc>
          <w:tcPr>
            <w:tcW w:w="967" w:type="pct"/>
            <w:vAlign w:val="center"/>
            <w:hideMark/>
          </w:tcPr>
          <w:p w14:paraId="4F2A7C7F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-0.00259</w:t>
            </w:r>
          </w:p>
        </w:tc>
        <w:tc>
          <w:tcPr>
            <w:tcW w:w="1409" w:type="pct"/>
            <w:vAlign w:val="center"/>
            <w:hideMark/>
          </w:tcPr>
          <w:p w14:paraId="2BF6E9EE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-0.1000</w:t>
            </w:r>
          </w:p>
        </w:tc>
        <w:tc>
          <w:tcPr>
            <w:tcW w:w="678" w:type="pct"/>
            <w:vAlign w:val="center"/>
            <w:hideMark/>
          </w:tcPr>
          <w:p w14:paraId="3A79287A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0.0155</w:t>
            </w:r>
          </w:p>
        </w:tc>
        <w:tc>
          <w:tcPr>
            <w:tcW w:w="551" w:type="pct"/>
            <w:vAlign w:val="center"/>
            <w:hideMark/>
          </w:tcPr>
          <w:p w14:paraId="5512A211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-0.1680</w:t>
            </w:r>
          </w:p>
        </w:tc>
      </w:tr>
      <w:tr w:rsidR="009006F1" w:rsidRPr="009006F1" w14:paraId="62F741D3" w14:textId="77777777" w:rsidTr="009006F1">
        <w:trPr>
          <w:tblCellSpacing w:w="15" w:type="dxa"/>
        </w:trPr>
        <w:tc>
          <w:tcPr>
            <w:tcW w:w="773" w:type="pct"/>
            <w:vAlign w:val="center"/>
            <w:hideMark/>
          </w:tcPr>
          <w:p w14:paraId="24FEBFE0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SW</w:t>
            </w:r>
          </w:p>
        </w:tc>
        <w:tc>
          <w:tcPr>
            <w:tcW w:w="472" w:type="pct"/>
            <w:vAlign w:val="center"/>
            <w:hideMark/>
          </w:tcPr>
          <w:p w14:paraId="5C13C080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CGP</w:t>
            </w:r>
          </w:p>
        </w:tc>
        <w:tc>
          <w:tcPr>
            <w:tcW w:w="967" w:type="pct"/>
            <w:vAlign w:val="center"/>
            <w:hideMark/>
          </w:tcPr>
          <w:p w14:paraId="7CCCDD51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-0.00268</w:t>
            </w:r>
          </w:p>
        </w:tc>
        <w:tc>
          <w:tcPr>
            <w:tcW w:w="1409" w:type="pct"/>
            <w:vAlign w:val="center"/>
            <w:hideMark/>
          </w:tcPr>
          <w:p w14:paraId="5A535F11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-0.0990</w:t>
            </w:r>
          </w:p>
        </w:tc>
        <w:tc>
          <w:tcPr>
            <w:tcW w:w="678" w:type="pct"/>
            <w:vAlign w:val="center"/>
            <w:hideMark/>
          </w:tcPr>
          <w:p w14:paraId="4B72E5B8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0.0162</w:t>
            </w:r>
          </w:p>
        </w:tc>
        <w:tc>
          <w:tcPr>
            <w:tcW w:w="551" w:type="pct"/>
            <w:vAlign w:val="center"/>
            <w:hideMark/>
          </w:tcPr>
          <w:p w14:paraId="11E395D2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-0.1650</w:t>
            </w:r>
          </w:p>
        </w:tc>
      </w:tr>
      <w:tr w:rsidR="009006F1" w:rsidRPr="009006F1" w14:paraId="3FF956B6" w14:textId="77777777" w:rsidTr="009006F1">
        <w:trPr>
          <w:tblCellSpacing w:w="15" w:type="dxa"/>
        </w:trPr>
        <w:tc>
          <w:tcPr>
            <w:tcW w:w="773" w:type="pct"/>
            <w:vAlign w:val="center"/>
            <w:hideMark/>
          </w:tcPr>
          <w:p w14:paraId="42A51FC2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SW</w:t>
            </w:r>
          </w:p>
        </w:tc>
        <w:tc>
          <w:tcPr>
            <w:tcW w:w="472" w:type="pct"/>
            <w:vAlign w:val="center"/>
            <w:hideMark/>
          </w:tcPr>
          <w:p w14:paraId="53C022BA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967" w:type="pct"/>
            <w:vAlign w:val="center"/>
            <w:hideMark/>
          </w:tcPr>
          <w:p w14:paraId="0D011DD4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-0.00227</w:t>
            </w:r>
          </w:p>
        </w:tc>
        <w:tc>
          <w:tcPr>
            <w:tcW w:w="1409" w:type="pct"/>
            <w:vAlign w:val="center"/>
            <w:hideMark/>
          </w:tcPr>
          <w:p w14:paraId="7EE202D6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-0.0833</w:t>
            </w:r>
          </w:p>
        </w:tc>
        <w:tc>
          <w:tcPr>
            <w:tcW w:w="678" w:type="pct"/>
            <w:vAlign w:val="center"/>
            <w:hideMark/>
          </w:tcPr>
          <w:p w14:paraId="3F93CE1E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0.0172</w:t>
            </w:r>
          </w:p>
        </w:tc>
        <w:tc>
          <w:tcPr>
            <w:tcW w:w="551" w:type="pct"/>
            <w:vAlign w:val="center"/>
            <w:hideMark/>
          </w:tcPr>
          <w:p w14:paraId="245730D6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-0.1320</w:t>
            </w:r>
          </w:p>
        </w:tc>
      </w:tr>
      <w:tr w:rsidR="009006F1" w:rsidRPr="009006F1" w14:paraId="252CC3A1" w14:textId="77777777" w:rsidTr="009006F1">
        <w:trPr>
          <w:tblCellSpacing w:w="15" w:type="dxa"/>
        </w:trPr>
        <w:tc>
          <w:tcPr>
            <w:tcW w:w="773" w:type="pct"/>
            <w:vAlign w:val="center"/>
            <w:hideMark/>
          </w:tcPr>
          <w:p w14:paraId="5B805D35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VW</w:t>
            </w:r>
          </w:p>
        </w:tc>
        <w:tc>
          <w:tcPr>
            <w:tcW w:w="472" w:type="pct"/>
            <w:vAlign w:val="center"/>
            <w:hideMark/>
          </w:tcPr>
          <w:p w14:paraId="668492F8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CGL</w:t>
            </w:r>
          </w:p>
        </w:tc>
        <w:tc>
          <w:tcPr>
            <w:tcW w:w="967" w:type="pct"/>
            <w:vAlign w:val="center"/>
            <w:hideMark/>
          </w:tcPr>
          <w:p w14:paraId="07071056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-0.00130</w:t>
            </w:r>
          </w:p>
        </w:tc>
        <w:tc>
          <w:tcPr>
            <w:tcW w:w="1409" w:type="pct"/>
            <w:vAlign w:val="center"/>
            <w:hideMark/>
          </w:tcPr>
          <w:p w14:paraId="350A575C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-0.0575</w:t>
            </w:r>
          </w:p>
        </w:tc>
        <w:tc>
          <w:tcPr>
            <w:tcW w:w="678" w:type="pct"/>
            <w:vAlign w:val="center"/>
            <w:hideMark/>
          </w:tcPr>
          <w:p w14:paraId="68C62D06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0.0211</w:t>
            </w:r>
          </w:p>
        </w:tc>
        <w:tc>
          <w:tcPr>
            <w:tcW w:w="551" w:type="pct"/>
            <w:vAlign w:val="center"/>
            <w:hideMark/>
          </w:tcPr>
          <w:p w14:paraId="15BA3FC2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-0.0516</w:t>
            </w:r>
          </w:p>
        </w:tc>
      </w:tr>
      <w:tr w:rsidR="009006F1" w:rsidRPr="009006F1" w14:paraId="1E89CE0C" w14:textId="77777777" w:rsidTr="009006F1">
        <w:trPr>
          <w:tblCellSpacing w:w="15" w:type="dxa"/>
        </w:trPr>
        <w:tc>
          <w:tcPr>
            <w:tcW w:w="773" w:type="pct"/>
            <w:vAlign w:val="center"/>
            <w:hideMark/>
          </w:tcPr>
          <w:p w14:paraId="4159BC46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VW</w:t>
            </w:r>
          </w:p>
        </w:tc>
        <w:tc>
          <w:tcPr>
            <w:tcW w:w="472" w:type="pct"/>
            <w:vAlign w:val="center"/>
            <w:hideMark/>
          </w:tcPr>
          <w:p w14:paraId="2A989988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CGP</w:t>
            </w:r>
          </w:p>
        </w:tc>
        <w:tc>
          <w:tcPr>
            <w:tcW w:w="967" w:type="pct"/>
            <w:vAlign w:val="center"/>
            <w:hideMark/>
          </w:tcPr>
          <w:p w14:paraId="3B46B08D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-0.00365</w:t>
            </w:r>
          </w:p>
        </w:tc>
        <w:tc>
          <w:tcPr>
            <w:tcW w:w="1409" w:type="pct"/>
            <w:vAlign w:val="center"/>
            <w:hideMark/>
          </w:tcPr>
          <w:p w14:paraId="21EFE944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-0.1320</w:t>
            </w:r>
          </w:p>
        </w:tc>
        <w:tc>
          <w:tcPr>
            <w:tcW w:w="678" w:type="pct"/>
            <w:vAlign w:val="center"/>
            <w:hideMark/>
          </w:tcPr>
          <w:p w14:paraId="0BD49997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0.0189</w:t>
            </w:r>
          </w:p>
        </w:tc>
        <w:tc>
          <w:tcPr>
            <w:tcW w:w="551" w:type="pct"/>
            <w:vAlign w:val="center"/>
            <w:hideMark/>
          </w:tcPr>
          <w:p w14:paraId="7614FF0F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-0.1940</w:t>
            </w:r>
          </w:p>
        </w:tc>
      </w:tr>
      <w:tr w:rsidR="009006F1" w:rsidRPr="009006F1" w14:paraId="58DA8C40" w14:textId="77777777" w:rsidTr="009006F1">
        <w:trPr>
          <w:tblCellSpacing w:w="15" w:type="dxa"/>
        </w:trPr>
        <w:tc>
          <w:tcPr>
            <w:tcW w:w="773" w:type="pct"/>
            <w:vAlign w:val="center"/>
            <w:hideMark/>
          </w:tcPr>
          <w:p w14:paraId="27B275E8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VW</w:t>
            </w:r>
          </w:p>
        </w:tc>
        <w:tc>
          <w:tcPr>
            <w:tcW w:w="472" w:type="pct"/>
            <w:vAlign w:val="center"/>
            <w:hideMark/>
          </w:tcPr>
          <w:p w14:paraId="04620D11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967" w:type="pct"/>
            <w:vAlign w:val="center"/>
            <w:hideMark/>
          </w:tcPr>
          <w:p w14:paraId="409BF91A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-0.00045</w:t>
            </w:r>
          </w:p>
        </w:tc>
        <w:tc>
          <w:tcPr>
            <w:tcW w:w="1409" w:type="pct"/>
            <w:vAlign w:val="center"/>
            <w:hideMark/>
          </w:tcPr>
          <w:p w14:paraId="3AB02F91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-0.0223</w:t>
            </w:r>
          </w:p>
        </w:tc>
        <w:tc>
          <w:tcPr>
            <w:tcW w:w="678" w:type="pct"/>
            <w:vAlign w:val="center"/>
            <w:hideMark/>
          </w:tcPr>
          <w:p w14:paraId="141D8E58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0.0191</w:t>
            </w:r>
          </w:p>
        </w:tc>
        <w:tc>
          <w:tcPr>
            <w:tcW w:w="551" w:type="pct"/>
            <w:vAlign w:val="center"/>
            <w:hideMark/>
          </w:tcPr>
          <w:p w14:paraId="4CEA7014" w14:textId="77777777" w:rsidR="009006F1" w:rsidRPr="009006F1" w:rsidRDefault="009006F1" w:rsidP="009006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06F1">
              <w:rPr>
                <w:rFonts w:ascii="Times New Roman" w:hAnsi="Times New Roman" w:cs="Times New Roman"/>
                <w:sz w:val="24"/>
                <w:szCs w:val="24"/>
              </w:rPr>
              <w:t>-0.0237</w:t>
            </w:r>
          </w:p>
        </w:tc>
      </w:tr>
    </w:tbl>
    <w:p w14:paraId="374875EF" w14:textId="77777777" w:rsidR="009006F1" w:rsidRPr="009006F1" w:rsidRDefault="009006F1">
      <w:pPr>
        <w:rPr>
          <w:rFonts w:ascii="Arial" w:hAnsi="Arial" w:cs="Arial"/>
        </w:rPr>
      </w:pPr>
    </w:p>
    <w:p w14:paraId="2D13C9AC" w14:textId="2721CAB6" w:rsidR="009006F1" w:rsidRPr="009006F1" w:rsidRDefault="009006F1" w:rsidP="009006F1">
      <w:pPr>
        <w:jc w:val="both"/>
        <w:rPr>
          <w:rFonts w:ascii="Arial" w:hAnsi="Arial" w:cs="Arial"/>
        </w:rPr>
      </w:pPr>
      <w:r w:rsidRPr="009006F1">
        <w:rPr>
          <w:rFonts w:ascii="Arial" w:hAnsi="Arial" w:cs="Arial"/>
        </w:rPr>
        <w:t>I rendimenti assoluti risultano generalmente negativi in tutte le configurazioni considerate. Tuttavia, emergono differenze rilevanti tra modelli e schemi di ponderazione. In particolare, il modello G in configurazione Value Weighted registra la migliore performance relativa in termini di Sharpe ratio.</w:t>
      </w:r>
    </w:p>
    <w:p w14:paraId="4D71E3BF" w14:textId="0966688A" w:rsidR="009006F1" w:rsidRDefault="009006F1">
      <w:pPr>
        <w:rPr>
          <w:rFonts w:ascii="Arial" w:hAnsi="Arial" w:cs="Arial"/>
          <w:b/>
          <w:bCs/>
        </w:rPr>
      </w:pPr>
      <w:r w:rsidRPr="009006F1">
        <w:rPr>
          <w:rFonts w:ascii="Arial" w:hAnsi="Arial" w:cs="Arial"/>
          <w:b/>
          <w:bCs/>
        </w:rPr>
        <w:t>Tabella Confronto con Benchmark S&amp;P500</w:t>
      </w: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7"/>
        <w:gridCol w:w="3664"/>
        <w:gridCol w:w="3107"/>
      </w:tblGrid>
      <w:tr w:rsidR="009006F1" w:rsidRPr="009006F1" w14:paraId="571A28F2" w14:textId="77777777" w:rsidTr="009006F1">
        <w:trPr>
          <w:tblHeader/>
          <w:tblCellSpacing w:w="15" w:type="dxa"/>
        </w:trPr>
        <w:tc>
          <w:tcPr>
            <w:tcW w:w="1433" w:type="pct"/>
            <w:vAlign w:val="center"/>
            <w:hideMark/>
          </w:tcPr>
          <w:p w14:paraId="0E14D06E" w14:textId="77777777" w:rsidR="009006F1" w:rsidRPr="009006F1" w:rsidRDefault="009006F1" w:rsidP="009006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proofErr w:type="spellStart"/>
            <w:r w:rsidRPr="009006F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Weighting</w:t>
            </w:r>
            <w:proofErr w:type="spellEnd"/>
          </w:p>
        </w:tc>
        <w:tc>
          <w:tcPr>
            <w:tcW w:w="1851" w:type="pct"/>
            <w:vAlign w:val="center"/>
            <w:hideMark/>
          </w:tcPr>
          <w:p w14:paraId="4F8CB253" w14:textId="77777777" w:rsidR="009006F1" w:rsidRPr="009006F1" w:rsidRDefault="009006F1" w:rsidP="009006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Portfolio</w:t>
            </w:r>
          </w:p>
        </w:tc>
        <w:tc>
          <w:tcPr>
            <w:tcW w:w="1560" w:type="pct"/>
            <w:vAlign w:val="center"/>
            <w:hideMark/>
          </w:tcPr>
          <w:p w14:paraId="63A1F3FD" w14:textId="77777777" w:rsidR="009006F1" w:rsidRPr="009006F1" w:rsidRDefault="009006F1" w:rsidP="009006F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Sharpe</w:t>
            </w:r>
          </w:p>
        </w:tc>
      </w:tr>
      <w:tr w:rsidR="009006F1" w:rsidRPr="009006F1" w14:paraId="5E1D5F27" w14:textId="77777777" w:rsidTr="009006F1">
        <w:trPr>
          <w:tblCellSpacing w:w="15" w:type="dxa"/>
        </w:trPr>
        <w:tc>
          <w:tcPr>
            <w:tcW w:w="1433" w:type="pct"/>
            <w:vAlign w:val="center"/>
            <w:hideMark/>
          </w:tcPr>
          <w:p w14:paraId="21A1A54E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EW</w:t>
            </w:r>
          </w:p>
        </w:tc>
        <w:tc>
          <w:tcPr>
            <w:tcW w:w="1851" w:type="pct"/>
            <w:vAlign w:val="center"/>
            <w:hideMark/>
          </w:tcPr>
          <w:p w14:paraId="514F6F8F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SP500</w:t>
            </w:r>
          </w:p>
        </w:tc>
        <w:tc>
          <w:tcPr>
            <w:tcW w:w="1560" w:type="pct"/>
            <w:vAlign w:val="center"/>
            <w:hideMark/>
          </w:tcPr>
          <w:p w14:paraId="6F77B310" w14:textId="77777777" w:rsidR="009006F1" w:rsidRPr="009006F1" w:rsidRDefault="009006F1" w:rsidP="009006F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-0.0638</w:t>
            </w:r>
          </w:p>
        </w:tc>
      </w:tr>
      <w:tr w:rsidR="009006F1" w:rsidRPr="009006F1" w14:paraId="0C13E81C" w14:textId="77777777" w:rsidTr="009006F1">
        <w:trPr>
          <w:tblCellSpacing w:w="15" w:type="dxa"/>
        </w:trPr>
        <w:tc>
          <w:tcPr>
            <w:tcW w:w="1433" w:type="pct"/>
            <w:vAlign w:val="center"/>
            <w:hideMark/>
          </w:tcPr>
          <w:p w14:paraId="27D83C34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EW</w:t>
            </w:r>
          </w:p>
        </w:tc>
        <w:tc>
          <w:tcPr>
            <w:tcW w:w="1851" w:type="pct"/>
            <w:vAlign w:val="center"/>
            <w:hideMark/>
          </w:tcPr>
          <w:p w14:paraId="2D8A52FC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Best LLM (G)</w:t>
            </w:r>
          </w:p>
        </w:tc>
        <w:tc>
          <w:tcPr>
            <w:tcW w:w="1560" w:type="pct"/>
            <w:vAlign w:val="center"/>
            <w:hideMark/>
          </w:tcPr>
          <w:p w14:paraId="2E9E5AF3" w14:textId="77777777" w:rsidR="009006F1" w:rsidRPr="009006F1" w:rsidRDefault="009006F1" w:rsidP="009006F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-0.0651</w:t>
            </w:r>
          </w:p>
        </w:tc>
      </w:tr>
      <w:tr w:rsidR="009006F1" w:rsidRPr="009006F1" w14:paraId="4FEEBCEE" w14:textId="77777777" w:rsidTr="009006F1">
        <w:trPr>
          <w:tblCellSpacing w:w="15" w:type="dxa"/>
        </w:trPr>
        <w:tc>
          <w:tcPr>
            <w:tcW w:w="1433" w:type="pct"/>
            <w:vAlign w:val="center"/>
            <w:hideMark/>
          </w:tcPr>
          <w:p w14:paraId="72BC26C0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SW</w:t>
            </w:r>
          </w:p>
        </w:tc>
        <w:tc>
          <w:tcPr>
            <w:tcW w:w="1851" w:type="pct"/>
            <w:vAlign w:val="center"/>
            <w:hideMark/>
          </w:tcPr>
          <w:p w14:paraId="372796E0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SP500</w:t>
            </w:r>
          </w:p>
        </w:tc>
        <w:tc>
          <w:tcPr>
            <w:tcW w:w="1560" w:type="pct"/>
            <w:vAlign w:val="center"/>
            <w:hideMark/>
          </w:tcPr>
          <w:p w14:paraId="04D3E46C" w14:textId="77777777" w:rsidR="009006F1" w:rsidRPr="009006F1" w:rsidRDefault="009006F1" w:rsidP="009006F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-0.0638</w:t>
            </w:r>
          </w:p>
        </w:tc>
      </w:tr>
      <w:tr w:rsidR="009006F1" w:rsidRPr="009006F1" w14:paraId="55A086FC" w14:textId="77777777" w:rsidTr="009006F1">
        <w:trPr>
          <w:tblCellSpacing w:w="15" w:type="dxa"/>
        </w:trPr>
        <w:tc>
          <w:tcPr>
            <w:tcW w:w="1433" w:type="pct"/>
            <w:vAlign w:val="center"/>
            <w:hideMark/>
          </w:tcPr>
          <w:p w14:paraId="14D2CB0F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SW</w:t>
            </w:r>
          </w:p>
        </w:tc>
        <w:tc>
          <w:tcPr>
            <w:tcW w:w="1851" w:type="pct"/>
            <w:vAlign w:val="center"/>
            <w:hideMark/>
          </w:tcPr>
          <w:p w14:paraId="75C4B4B2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Best LLM (G)</w:t>
            </w:r>
          </w:p>
        </w:tc>
        <w:tc>
          <w:tcPr>
            <w:tcW w:w="1560" w:type="pct"/>
            <w:vAlign w:val="center"/>
            <w:hideMark/>
          </w:tcPr>
          <w:p w14:paraId="1654FDFD" w14:textId="77777777" w:rsidR="009006F1" w:rsidRPr="009006F1" w:rsidRDefault="009006F1" w:rsidP="009006F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-0.1320</w:t>
            </w:r>
          </w:p>
        </w:tc>
      </w:tr>
      <w:tr w:rsidR="009006F1" w:rsidRPr="009006F1" w14:paraId="195A957A" w14:textId="77777777" w:rsidTr="009006F1">
        <w:trPr>
          <w:tblCellSpacing w:w="15" w:type="dxa"/>
        </w:trPr>
        <w:tc>
          <w:tcPr>
            <w:tcW w:w="1433" w:type="pct"/>
            <w:vAlign w:val="center"/>
            <w:hideMark/>
          </w:tcPr>
          <w:p w14:paraId="0A67549B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VW</w:t>
            </w:r>
          </w:p>
        </w:tc>
        <w:tc>
          <w:tcPr>
            <w:tcW w:w="1851" w:type="pct"/>
            <w:vAlign w:val="center"/>
            <w:hideMark/>
          </w:tcPr>
          <w:p w14:paraId="392576BB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SP500</w:t>
            </w:r>
          </w:p>
        </w:tc>
        <w:tc>
          <w:tcPr>
            <w:tcW w:w="1560" w:type="pct"/>
            <w:vAlign w:val="center"/>
            <w:hideMark/>
          </w:tcPr>
          <w:p w14:paraId="6D48B527" w14:textId="77777777" w:rsidR="009006F1" w:rsidRPr="009006F1" w:rsidRDefault="009006F1" w:rsidP="009006F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-0.0638</w:t>
            </w:r>
          </w:p>
        </w:tc>
      </w:tr>
      <w:tr w:rsidR="009006F1" w:rsidRPr="009006F1" w14:paraId="35014F46" w14:textId="77777777" w:rsidTr="009006F1">
        <w:trPr>
          <w:tblCellSpacing w:w="15" w:type="dxa"/>
        </w:trPr>
        <w:tc>
          <w:tcPr>
            <w:tcW w:w="1433" w:type="pct"/>
            <w:vAlign w:val="center"/>
            <w:hideMark/>
          </w:tcPr>
          <w:p w14:paraId="432529FC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VW</w:t>
            </w:r>
          </w:p>
        </w:tc>
        <w:tc>
          <w:tcPr>
            <w:tcW w:w="1851" w:type="pct"/>
            <w:vAlign w:val="center"/>
            <w:hideMark/>
          </w:tcPr>
          <w:p w14:paraId="03C87906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</w:t>
            </w:r>
          </w:p>
        </w:tc>
        <w:tc>
          <w:tcPr>
            <w:tcW w:w="1560" w:type="pct"/>
            <w:vAlign w:val="center"/>
            <w:hideMark/>
          </w:tcPr>
          <w:p w14:paraId="3CD791CE" w14:textId="77777777" w:rsidR="009006F1" w:rsidRPr="009006F1" w:rsidRDefault="009006F1" w:rsidP="009006F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-0.0237</w:t>
            </w:r>
          </w:p>
        </w:tc>
      </w:tr>
      <w:tr w:rsidR="009006F1" w:rsidRPr="009006F1" w14:paraId="7CA560AE" w14:textId="77777777" w:rsidTr="009006F1">
        <w:trPr>
          <w:tblCellSpacing w:w="15" w:type="dxa"/>
        </w:trPr>
        <w:tc>
          <w:tcPr>
            <w:tcW w:w="1433" w:type="pct"/>
            <w:vAlign w:val="center"/>
            <w:hideMark/>
          </w:tcPr>
          <w:p w14:paraId="0E4AF631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VW</w:t>
            </w:r>
          </w:p>
        </w:tc>
        <w:tc>
          <w:tcPr>
            <w:tcW w:w="1851" w:type="pct"/>
            <w:vAlign w:val="center"/>
            <w:hideMark/>
          </w:tcPr>
          <w:p w14:paraId="6CD36D65" w14:textId="77777777" w:rsidR="009006F1" w:rsidRPr="009006F1" w:rsidRDefault="009006F1" w:rsidP="009006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CGL</w:t>
            </w:r>
          </w:p>
        </w:tc>
        <w:tc>
          <w:tcPr>
            <w:tcW w:w="1560" w:type="pct"/>
            <w:vAlign w:val="center"/>
            <w:hideMark/>
          </w:tcPr>
          <w:p w14:paraId="0618B35B" w14:textId="77777777" w:rsidR="009006F1" w:rsidRPr="009006F1" w:rsidRDefault="009006F1" w:rsidP="009006F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9006F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-0.0516</w:t>
            </w:r>
          </w:p>
        </w:tc>
      </w:tr>
    </w:tbl>
    <w:p w14:paraId="4BD5B82B" w14:textId="77777777" w:rsidR="009006F1" w:rsidRDefault="009006F1">
      <w:pPr>
        <w:rPr>
          <w:rFonts w:ascii="Arial" w:hAnsi="Arial" w:cs="Arial"/>
          <w:b/>
          <w:bCs/>
        </w:rPr>
      </w:pPr>
    </w:p>
    <w:p w14:paraId="1D865EB0" w14:textId="6A9253B6" w:rsidR="009006F1" w:rsidRDefault="009006F1">
      <w:pPr>
        <w:rPr>
          <w:rFonts w:ascii="Arial" w:hAnsi="Arial" w:cs="Arial"/>
        </w:rPr>
      </w:pPr>
      <w:r w:rsidRPr="009006F1">
        <w:rPr>
          <w:rFonts w:ascii="Arial" w:hAnsi="Arial" w:cs="Arial"/>
        </w:rPr>
        <w:t>Il benchmark di mercato presenta performance negative nel periodo osservato. In tale contesto, alcune strategie LLM sovraperformano il mercato su base risk-</w:t>
      </w:r>
      <w:proofErr w:type="spellStart"/>
      <w:r w:rsidRPr="009006F1">
        <w:rPr>
          <w:rFonts w:ascii="Arial" w:hAnsi="Arial" w:cs="Arial"/>
        </w:rPr>
        <w:t>adjusted</w:t>
      </w:r>
      <w:proofErr w:type="spellEnd"/>
      <w:r w:rsidRPr="009006F1">
        <w:rPr>
          <w:rFonts w:ascii="Arial" w:hAnsi="Arial" w:cs="Arial"/>
        </w:rPr>
        <w:t>. Il risultato più rilevante riguarda il modello G in configurazione Value Weighted, che supera l’indice in termini di Sharpe ratio.</w:t>
      </w:r>
    </w:p>
    <w:p w14:paraId="43CE52B7" w14:textId="77777777" w:rsidR="00B5593F" w:rsidRDefault="00B5593F">
      <w:pPr>
        <w:rPr>
          <w:rFonts w:ascii="Arial" w:hAnsi="Arial" w:cs="Arial"/>
          <w:b/>
          <w:bCs/>
        </w:rPr>
      </w:pPr>
    </w:p>
    <w:p w14:paraId="3022B169" w14:textId="77777777" w:rsidR="00B5593F" w:rsidRDefault="00B5593F">
      <w:pPr>
        <w:rPr>
          <w:rFonts w:ascii="Arial" w:hAnsi="Arial" w:cs="Arial"/>
          <w:b/>
          <w:bCs/>
        </w:rPr>
      </w:pPr>
    </w:p>
    <w:p w14:paraId="293533E0" w14:textId="77777777" w:rsidR="00B5593F" w:rsidRDefault="00B5593F">
      <w:pPr>
        <w:rPr>
          <w:rFonts w:ascii="Arial" w:hAnsi="Arial" w:cs="Arial"/>
          <w:b/>
          <w:bCs/>
        </w:rPr>
      </w:pPr>
    </w:p>
    <w:p w14:paraId="0C6B433A" w14:textId="77777777" w:rsidR="00B5593F" w:rsidRDefault="00B5593F">
      <w:pPr>
        <w:rPr>
          <w:rFonts w:ascii="Arial" w:hAnsi="Arial" w:cs="Arial"/>
          <w:b/>
          <w:bCs/>
        </w:rPr>
      </w:pPr>
    </w:p>
    <w:p w14:paraId="44EBBC83" w14:textId="7913ECAB" w:rsidR="009006F1" w:rsidRDefault="009006F1">
      <w:pPr>
        <w:rPr>
          <w:rFonts w:ascii="Arial" w:hAnsi="Arial" w:cs="Arial"/>
          <w:b/>
          <w:bCs/>
        </w:rPr>
      </w:pPr>
      <w:r w:rsidRPr="009006F1">
        <w:rPr>
          <w:rFonts w:ascii="Arial" w:hAnsi="Arial" w:cs="Arial"/>
          <w:b/>
          <w:bCs/>
        </w:rPr>
        <w:lastRenderedPageBreak/>
        <w:t>Regressioni CAPM dei portafogli LLM</w:t>
      </w: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670"/>
        <w:gridCol w:w="2163"/>
        <w:gridCol w:w="1222"/>
        <w:gridCol w:w="3204"/>
      </w:tblGrid>
      <w:tr w:rsidR="00B5593F" w:rsidRPr="00B5593F" w14:paraId="5B7491D3" w14:textId="77777777" w:rsidTr="00B5593F">
        <w:trPr>
          <w:tblHeader/>
          <w:tblCellSpacing w:w="15" w:type="dxa"/>
        </w:trPr>
        <w:tc>
          <w:tcPr>
            <w:tcW w:w="669" w:type="pct"/>
            <w:vAlign w:val="center"/>
            <w:hideMark/>
          </w:tcPr>
          <w:p w14:paraId="2ACC97DC" w14:textId="77777777" w:rsidR="00B5593F" w:rsidRPr="00B5593F" w:rsidRDefault="00B5593F" w:rsidP="00B559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proofErr w:type="spellStart"/>
            <w:r w:rsidRPr="00B559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Type</w:t>
            </w:r>
            <w:proofErr w:type="spellEnd"/>
          </w:p>
        </w:tc>
        <w:tc>
          <w:tcPr>
            <w:tcW w:w="830" w:type="pct"/>
            <w:vAlign w:val="center"/>
            <w:hideMark/>
          </w:tcPr>
          <w:p w14:paraId="05EAAA84" w14:textId="77777777" w:rsidR="00B5593F" w:rsidRPr="00B5593F" w:rsidRDefault="00B5593F" w:rsidP="00B559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Model</w:t>
            </w:r>
          </w:p>
        </w:tc>
        <w:tc>
          <w:tcPr>
            <w:tcW w:w="1080" w:type="pct"/>
            <w:vAlign w:val="center"/>
            <w:hideMark/>
          </w:tcPr>
          <w:p w14:paraId="169C4A65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Alpha</w:t>
            </w:r>
          </w:p>
        </w:tc>
        <w:tc>
          <w:tcPr>
            <w:tcW w:w="603" w:type="pct"/>
            <w:vAlign w:val="center"/>
            <w:hideMark/>
          </w:tcPr>
          <w:p w14:paraId="04DEC043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Beta</w:t>
            </w:r>
          </w:p>
        </w:tc>
        <w:tc>
          <w:tcPr>
            <w:tcW w:w="1599" w:type="pct"/>
            <w:vAlign w:val="center"/>
            <w:hideMark/>
          </w:tcPr>
          <w:p w14:paraId="70828D53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  <w:t>Beta p-value</w:t>
            </w:r>
          </w:p>
        </w:tc>
      </w:tr>
      <w:tr w:rsidR="00B5593F" w:rsidRPr="00B5593F" w14:paraId="350B2027" w14:textId="77777777" w:rsidTr="00B5593F">
        <w:trPr>
          <w:tblCellSpacing w:w="15" w:type="dxa"/>
        </w:trPr>
        <w:tc>
          <w:tcPr>
            <w:tcW w:w="669" w:type="pct"/>
            <w:vAlign w:val="center"/>
            <w:hideMark/>
          </w:tcPr>
          <w:p w14:paraId="220B426A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EW</w:t>
            </w:r>
          </w:p>
        </w:tc>
        <w:tc>
          <w:tcPr>
            <w:tcW w:w="830" w:type="pct"/>
            <w:vAlign w:val="center"/>
            <w:hideMark/>
          </w:tcPr>
          <w:p w14:paraId="24FFB287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CGL</w:t>
            </w:r>
          </w:p>
        </w:tc>
        <w:tc>
          <w:tcPr>
            <w:tcW w:w="1080" w:type="pct"/>
            <w:vAlign w:val="center"/>
            <w:hideMark/>
          </w:tcPr>
          <w:p w14:paraId="0070AC9B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-0.00208</w:t>
            </w:r>
          </w:p>
        </w:tc>
        <w:tc>
          <w:tcPr>
            <w:tcW w:w="603" w:type="pct"/>
            <w:vAlign w:val="center"/>
            <w:hideMark/>
          </w:tcPr>
          <w:p w14:paraId="7D9A5553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1.01</w:t>
            </w:r>
          </w:p>
        </w:tc>
        <w:tc>
          <w:tcPr>
            <w:tcW w:w="1599" w:type="pct"/>
            <w:vAlign w:val="center"/>
            <w:hideMark/>
          </w:tcPr>
          <w:p w14:paraId="24C85900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0.0269</w:t>
            </w:r>
          </w:p>
        </w:tc>
      </w:tr>
      <w:tr w:rsidR="00B5593F" w:rsidRPr="00B5593F" w14:paraId="5DC92CF7" w14:textId="77777777" w:rsidTr="00B5593F">
        <w:trPr>
          <w:tblCellSpacing w:w="15" w:type="dxa"/>
        </w:trPr>
        <w:tc>
          <w:tcPr>
            <w:tcW w:w="669" w:type="pct"/>
            <w:vAlign w:val="center"/>
            <w:hideMark/>
          </w:tcPr>
          <w:p w14:paraId="06DD5921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EW</w:t>
            </w:r>
          </w:p>
        </w:tc>
        <w:tc>
          <w:tcPr>
            <w:tcW w:w="830" w:type="pct"/>
            <w:vAlign w:val="center"/>
            <w:hideMark/>
          </w:tcPr>
          <w:p w14:paraId="74B0FC1C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CGP</w:t>
            </w:r>
          </w:p>
        </w:tc>
        <w:tc>
          <w:tcPr>
            <w:tcW w:w="1080" w:type="pct"/>
            <w:vAlign w:val="center"/>
            <w:hideMark/>
          </w:tcPr>
          <w:p w14:paraId="44C4B60F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-0.00200</w:t>
            </w:r>
          </w:p>
        </w:tc>
        <w:tc>
          <w:tcPr>
            <w:tcW w:w="603" w:type="pct"/>
            <w:vAlign w:val="center"/>
            <w:hideMark/>
          </w:tcPr>
          <w:p w14:paraId="498928E7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1.22</w:t>
            </w:r>
          </w:p>
        </w:tc>
        <w:tc>
          <w:tcPr>
            <w:tcW w:w="1599" w:type="pct"/>
            <w:vAlign w:val="center"/>
            <w:hideMark/>
          </w:tcPr>
          <w:p w14:paraId="2DF2FC63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0.0017</w:t>
            </w:r>
          </w:p>
        </w:tc>
      </w:tr>
      <w:tr w:rsidR="00B5593F" w:rsidRPr="00B5593F" w14:paraId="5D0AA0C7" w14:textId="77777777" w:rsidTr="00B5593F">
        <w:trPr>
          <w:tblCellSpacing w:w="15" w:type="dxa"/>
        </w:trPr>
        <w:tc>
          <w:tcPr>
            <w:tcW w:w="669" w:type="pct"/>
            <w:vAlign w:val="center"/>
            <w:hideMark/>
          </w:tcPr>
          <w:p w14:paraId="09CEF91E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EW</w:t>
            </w:r>
          </w:p>
        </w:tc>
        <w:tc>
          <w:tcPr>
            <w:tcW w:w="830" w:type="pct"/>
            <w:vAlign w:val="center"/>
            <w:hideMark/>
          </w:tcPr>
          <w:p w14:paraId="6437B143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</w:t>
            </w:r>
          </w:p>
        </w:tc>
        <w:tc>
          <w:tcPr>
            <w:tcW w:w="1080" w:type="pct"/>
            <w:vAlign w:val="center"/>
            <w:hideMark/>
          </w:tcPr>
          <w:p w14:paraId="47984E7A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0.00439</w:t>
            </w:r>
          </w:p>
        </w:tc>
        <w:tc>
          <w:tcPr>
            <w:tcW w:w="603" w:type="pct"/>
            <w:vAlign w:val="center"/>
            <w:hideMark/>
          </w:tcPr>
          <w:p w14:paraId="390770D1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1.02</w:t>
            </w:r>
          </w:p>
        </w:tc>
        <w:tc>
          <w:tcPr>
            <w:tcW w:w="1599" w:type="pct"/>
            <w:vAlign w:val="center"/>
            <w:hideMark/>
          </w:tcPr>
          <w:p w14:paraId="6D7FDB3D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0.0731</w:t>
            </w:r>
          </w:p>
        </w:tc>
      </w:tr>
      <w:tr w:rsidR="00B5593F" w:rsidRPr="00B5593F" w14:paraId="51D59913" w14:textId="77777777" w:rsidTr="00B5593F">
        <w:trPr>
          <w:tblCellSpacing w:w="15" w:type="dxa"/>
        </w:trPr>
        <w:tc>
          <w:tcPr>
            <w:tcW w:w="669" w:type="pct"/>
            <w:vAlign w:val="center"/>
            <w:hideMark/>
          </w:tcPr>
          <w:p w14:paraId="7BC6E89A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SW</w:t>
            </w:r>
          </w:p>
        </w:tc>
        <w:tc>
          <w:tcPr>
            <w:tcW w:w="830" w:type="pct"/>
            <w:vAlign w:val="center"/>
            <w:hideMark/>
          </w:tcPr>
          <w:p w14:paraId="18D654E2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CGL</w:t>
            </w:r>
          </w:p>
        </w:tc>
        <w:tc>
          <w:tcPr>
            <w:tcW w:w="1080" w:type="pct"/>
            <w:vAlign w:val="center"/>
            <w:hideMark/>
          </w:tcPr>
          <w:p w14:paraId="71831C2B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-0.00329</w:t>
            </w:r>
          </w:p>
        </w:tc>
        <w:tc>
          <w:tcPr>
            <w:tcW w:w="603" w:type="pct"/>
            <w:vAlign w:val="center"/>
            <w:hideMark/>
          </w:tcPr>
          <w:p w14:paraId="4DDC950E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1.10</w:t>
            </w:r>
          </w:p>
        </w:tc>
        <w:tc>
          <w:tcPr>
            <w:tcW w:w="1599" w:type="pct"/>
            <w:vAlign w:val="center"/>
            <w:hideMark/>
          </w:tcPr>
          <w:p w14:paraId="224F289B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0.0225</w:t>
            </w:r>
          </w:p>
        </w:tc>
      </w:tr>
      <w:tr w:rsidR="00B5593F" w:rsidRPr="00B5593F" w14:paraId="69F961B2" w14:textId="77777777" w:rsidTr="00B5593F">
        <w:trPr>
          <w:tblCellSpacing w:w="15" w:type="dxa"/>
        </w:trPr>
        <w:tc>
          <w:tcPr>
            <w:tcW w:w="669" w:type="pct"/>
            <w:vAlign w:val="center"/>
            <w:hideMark/>
          </w:tcPr>
          <w:p w14:paraId="0A5E54C8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SW</w:t>
            </w:r>
          </w:p>
        </w:tc>
        <w:tc>
          <w:tcPr>
            <w:tcW w:w="830" w:type="pct"/>
            <w:vAlign w:val="center"/>
            <w:hideMark/>
          </w:tcPr>
          <w:p w14:paraId="5FE73F31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CGP</w:t>
            </w:r>
          </w:p>
        </w:tc>
        <w:tc>
          <w:tcPr>
            <w:tcW w:w="1080" w:type="pct"/>
            <w:vAlign w:val="center"/>
            <w:hideMark/>
          </w:tcPr>
          <w:p w14:paraId="45702007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-0.00254</w:t>
            </w:r>
          </w:p>
        </w:tc>
        <w:tc>
          <w:tcPr>
            <w:tcW w:w="603" w:type="pct"/>
            <w:vAlign w:val="center"/>
            <w:hideMark/>
          </w:tcPr>
          <w:p w14:paraId="79899597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1.09</w:t>
            </w:r>
          </w:p>
        </w:tc>
        <w:tc>
          <w:tcPr>
            <w:tcW w:w="1599" w:type="pct"/>
            <w:vAlign w:val="center"/>
            <w:hideMark/>
          </w:tcPr>
          <w:p w14:paraId="2E3CB506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0.0079</w:t>
            </w:r>
          </w:p>
        </w:tc>
      </w:tr>
      <w:tr w:rsidR="00B5593F" w:rsidRPr="00B5593F" w14:paraId="49BBF12C" w14:textId="77777777" w:rsidTr="00B5593F">
        <w:trPr>
          <w:tblCellSpacing w:w="15" w:type="dxa"/>
        </w:trPr>
        <w:tc>
          <w:tcPr>
            <w:tcW w:w="669" w:type="pct"/>
            <w:vAlign w:val="center"/>
            <w:hideMark/>
          </w:tcPr>
          <w:p w14:paraId="1F25E48C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SW</w:t>
            </w:r>
          </w:p>
        </w:tc>
        <w:tc>
          <w:tcPr>
            <w:tcW w:w="830" w:type="pct"/>
            <w:vAlign w:val="center"/>
            <w:hideMark/>
          </w:tcPr>
          <w:p w14:paraId="0BBDA482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</w:t>
            </w:r>
          </w:p>
        </w:tc>
        <w:tc>
          <w:tcPr>
            <w:tcW w:w="1080" w:type="pct"/>
            <w:vAlign w:val="center"/>
            <w:hideMark/>
          </w:tcPr>
          <w:p w14:paraId="055CB3F2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0.00189</w:t>
            </w:r>
          </w:p>
        </w:tc>
        <w:tc>
          <w:tcPr>
            <w:tcW w:w="603" w:type="pct"/>
            <w:vAlign w:val="center"/>
            <w:hideMark/>
          </w:tcPr>
          <w:p w14:paraId="506FFE8A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0.93</w:t>
            </w:r>
          </w:p>
        </w:tc>
        <w:tc>
          <w:tcPr>
            <w:tcW w:w="1599" w:type="pct"/>
            <w:vAlign w:val="center"/>
            <w:hideMark/>
          </w:tcPr>
          <w:p w14:paraId="7384D3BD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0.0728</w:t>
            </w:r>
          </w:p>
        </w:tc>
      </w:tr>
      <w:tr w:rsidR="00B5593F" w:rsidRPr="00B5593F" w14:paraId="09022FD2" w14:textId="77777777" w:rsidTr="00B5593F">
        <w:trPr>
          <w:tblCellSpacing w:w="15" w:type="dxa"/>
        </w:trPr>
        <w:tc>
          <w:tcPr>
            <w:tcW w:w="669" w:type="pct"/>
            <w:vAlign w:val="center"/>
            <w:hideMark/>
          </w:tcPr>
          <w:p w14:paraId="4A1FF409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VW</w:t>
            </w:r>
          </w:p>
        </w:tc>
        <w:tc>
          <w:tcPr>
            <w:tcW w:w="830" w:type="pct"/>
            <w:vAlign w:val="center"/>
            <w:hideMark/>
          </w:tcPr>
          <w:p w14:paraId="46E1C8F2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CGL</w:t>
            </w:r>
          </w:p>
        </w:tc>
        <w:tc>
          <w:tcPr>
            <w:tcW w:w="1080" w:type="pct"/>
            <w:vAlign w:val="center"/>
            <w:hideMark/>
          </w:tcPr>
          <w:p w14:paraId="5EE6D749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-0.00301</w:t>
            </w:r>
          </w:p>
        </w:tc>
        <w:tc>
          <w:tcPr>
            <w:tcW w:w="603" w:type="pct"/>
            <w:vAlign w:val="center"/>
            <w:hideMark/>
          </w:tcPr>
          <w:p w14:paraId="58DDF086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1.37</w:t>
            </w:r>
          </w:p>
        </w:tc>
        <w:tc>
          <w:tcPr>
            <w:tcW w:w="1599" w:type="pct"/>
            <w:vAlign w:val="center"/>
            <w:hideMark/>
          </w:tcPr>
          <w:p w14:paraId="556118D3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0.0041</w:t>
            </w:r>
          </w:p>
        </w:tc>
      </w:tr>
      <w:tr w:rsidR="00B5593F" w:rsidRPr="00B5593F" w14:paraId="1A3122E7" w14:textId="77777777" w:rsidTr="00B5593F">
        <w:trPr>
          <w:tblCellSpacing w:w="15" w:type="dxa"/>
        </w:trPr>
        <w:tc>
          <w:tcPr>
            <w:tcW w:w="669" w:type="pct"/>
            <w:vAlign w:val="center"/>
            <w:hideMark/>
          </w:tcPr>
          <w:p w14:paraId="33F1449C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VW</w:t>
            </w:r>
          </w:p>
        </w:tc>
        <w:tc>
          <w:tcPr>
            <w:tcW w:w="830" w:type="pct"/>
            <w:vAlign w:val="center"/>
            <w:hideMark/>
          </w:tcPr>
          <w:p w14:paraId="49E1ECCA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CGP</w:t>
            </w:r>
          </w:p>
        </w:tc>
        <w:tc>
          <w:tcPr>
            <w:tcW w:w="1080" w:type="pct"/>
            <w:vAlign w:val="center"/>
            <w:hideMark/>
          </w:tcPr>
          <w:p w14:paraId="7B45CC3C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-0.00669</w:t>
            </w:r>
          </w:p>
        </w:tc>
        <w:tc>
          <w:tcPr>
            <w:tcW w:w="603" w:type="pct"/>
            <w:vAlign w:val="center"/>
            <w:hideMark/>
          </w:tcPr>
          <w:p w14:paraId="3FB9053F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1.23</w:t>
            </w:r>
          </w:p>
        </w:tc>
        <w:tc>
          <w:tcPr>
            <w:tcW w:w="1599" w:type="pct"/>
            <w:vAlign w:val="center"/>
            <w:hideMark/>
          </w:tcPr>
          <w:p w14:paraId="380B07A5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0.0035</w:t>
            </w:r>
          </w:p>
        </w:tc>
      </w:tr>
      <w:tr w:rsidR="00B5593F" w:rsidRPr="00B5593F" w14:paraId="72FED245" w14:textId="77777777" w:rsidTr="00B5593F">
        <w:trPr>
          <w:tblCellSpacing w:w="15" w:type="dxa"/>
        </w:trPr>
        <w:tc>
          <w:tcPr>
            <w:tcW w:w="669" w:type="pct"/>
            <w:vAlign w:val="center"/>
            <w:hideMark/>
          </w:tcPr>
          <w:p w14:paraId="6A14C937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VW</w:t>
            </w:r>
          </w:p>
        </w:tc>
        <w:tc>
          <w:tcPr>
            <w:tcW w:w="830" w:type="pct"/>
            <w:vAlign w:val="center"/>
            <w:hideMark/>
          </w:tcPr>
          <w:p w14:paraId="3A781FE4" w14:textId="77777777" w:rsidR="00B5593F" w:rsidRPr="00B5593F" w:rsidRDefault="00B5593F" w:rsidP="00B5593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G</w:t>
            </w:r>
          </w:p>
        </w:tc>
        <w:tc>
          <w:tcPr>
            <w:tcW w:w="1080" w:type="pct"/>
            <w:vAlign w:val="center"/>
            <w:hideMark/>
          </w:tcPr>
          <w:p w14:paraId="2D6C50A9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0.00478</w:t>
            </w:r>
          </w:p>
        </w:tc>
        <w:tc>
          <w:tcPr>
            <w:tcW w:w="603" w:type="pct"/>
            <w:vAlign w:val="center"/>
            <w:hideMark/>
          </w:tcPr>
          <w:p w14:paraId="2F5F2D46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1.36</w:t>
            </w:r>
          </w:p>
        </w:tc>
        <w:tc>
          <w:tcPr>
            <w:tcW w:w="1599" w:type="pct"/>
            <w:vAlign w:val="center"/>
            <w:hideMark/>
          </w:tcPr>
          <w:p w14:paraId="7158B403" w14:textId="77777777" w:rsidR="00B5593F" w:rsidRPr="00B5593F" w:rsidRDefault="00B5593F" w:rsidP="00B559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559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it-IT"/>
                <w14:ligatures w14:val="none"/>
              </w:rPr>
              <w:t>0.0547</w:t>
            </w:r>
          </w:p>
        </w:tc>
      </w:tr>
    </w:tbl>
    <w:p w14:paraId="1E4D75EF" w14:textId="77777777" w:rsidR="00B5593F" w:rsidRDefault="00B5593F">
      <w:pPr>
        <w:rPr>
          <w:rFonts w:ascii="Arial" w:hAnsi="Arial" w:cs="Arial"/>
          <w:b/>
          <w:bCs/>
        </w:rPr>
      </w:pPr>
    </w:p>
    <w:p w14:paraId="540F4C19" w14:textId="2444A1DB" w:rsidR="00B5593F" w:rsidRDefault="00B5593F" w:rsidP="00B5593F">
      <w:pPr>
        <w:rPr>
          <w:rFonts w:ascii="Arial" w:hAnsi="Arial" w:cs="Arial"/>
        </w:rPr>
      </w:pPr>
      <w:r w:rsidRPr="00B5593F">
        <w:rPr>
          <w:rFonts w:ascii="Arial" w:hAnsi="Arial" w:cs="Arial"/>
        </w:rPr>
        <w:t>I risultati della regressione CAPM mostrano che il fattore di mercato rappresenta la principale determinante dei rendimenti osservati. I coefficienti beta risultano positivi in tutte le specificazioni e frequentemente significativi ai livelli convenzionali, indicando una rilevante esposizione sistematica al mercato azionario. Gli alpha stimati, pur assumendo segno positivo per il modello G e negativo per gli altri modelli, non risultano statisticamente differenti da zero. Ne consegue che l’evidenza di extra-performance indipendente dal rischio di mercato appare limitata.</w:t>
      </w:r>
      <w:r w:rsidR="00D25BD4">
        <w:rPr>
          <w:rFonts w:ascii="Arial" w:hAnsi="Arial" w:cs="Arial"/>
        </w:rPr>
        <w:t xml:space="preserve"> </w:t>
      </w:r>
      <w:r w:rsidR="00D25BD4" w:rsidRPr="00D25BD4">
        <w:rPr>
          <w:rFonts w:ascii="Arial" w:hAnsi="Arial" w:cs="Arial"/>
        </w:rPr>
        <w:t xml:space="preserve">L’assenza di alpha statisticamente significativo suggerisce che la sovra/sottoperformance dei portafogli sia spiegata prevalentemente da loading sul market </w:t>
      </w:r>
      <w:proofErr w:type="spellStart"/>
      <w:r w:rsidR="00D25BD4" w:rsidRPr="00D25BD4">
        <w:rPr>
          <w:rFonts w:ascii="Arial" w:hAnsi="Arial" w:cs="Arial"/>
        </w:rPr>
        <w:t>factor</w:t>
      </w:r>
      <w:proofErr w:type="spellEnd"/>
      <w:r w:rsidR="00D25BD4">
        <w:rPr>
          <w:rFonts w:ascii="Arial" w:hAnsi="Arial" w:cs="Arial"/>
        </w:rPr>
        <w:t xml:space="preserve"> (movimenti di mercato)</w:t>
      </w:r>
      <w:r w:rsidR="00D25BD4" w:rsidRPr="00D25BD4">
        <w:rPr>
          <w:rFonts w:ascii="Arial" w:hAnsi="Arial" w:cs="Arial"/>
        </w:rPr>
        <w:t>, piuttosto che da autentica capacità di stock selection.</w:t>
      </w:r>
    </w:p>
    <w:p w14:paraId="01EC4FBC" w14:textId="61CC9991" w:rsidR="00D25BD4" w:rsidRPr="00B5593F" w:rsidRDefault="00D25BD4" w:rsidP="00B5593F">
      <w:pPr>
        <w:rPr>
          <w:rFonts w:ascii="Arial" w:hAnsi="Arial" w:cs="Arial"/>
        </w:rPr>
      </w:pPr>
      <w:r w:rsidRPr="00D25BD4">
        <w:rPr>
          <w:rFonts w:ascii="Arial" w:hAnsi="Arial" w:cs="Arial"/>
        </w:rPr>
        <w:t>Pur in assenza di significatività statistica, il modello G è l’unico a mostrare alpha costantemente positivo in tutte le configurazioni di portafoglio, segnalando una potenziale superiorità economica rispetto agli altri modelli analizzati.</w:t>
      </w:r>
    </w:p>
    <w:sectPr w:rsidR="00D25BD4" w:rsidRPr="00B5593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908"/>
    <w:rsid w:val="00202F64"/>
    <w:rsid w:val="0033728E"/>
    <w:rsid w:val="003642D0"/>
    <w:rsid w:val="004022CF"/>
    <w:rsid w:val="008513D3"/>
    <w:rsid w:val="009006F1"/>
    <w:rsid w:val="00984908"/>
    <w:rsid w:val="00B5593F"/>
    <w:rsid w:val="00D25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05E3C"/>
  <w15:chartTrackingRefBased/>
  <w15:docId w15:val="{69FAEC17-929E-44D2-A684-0F262A443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49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849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849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849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49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49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49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49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49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49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849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849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849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49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49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49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49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49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49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49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49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49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49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49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49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49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49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49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49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GAMBINA</dc:creator>
  <cp:keywords/>
  <dc:description/>
  <cp:lastModifiedBy>Martina GAMBINA</cp:lastModifiedBy>
  <cp:revision>2</cp:revision>
  <dcterms:created xsi:type="dcterms:W3CDTF">2026-04-25T08:17:00Z</dcterms:created>
  <dcterms:modified xsi:type="dcterms:W3CDTF">2026-04-25T08:39:00Z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456c118d-1350-4d5d-8f4e-47dec4cfa965</vt:lpwstr>
  </property>
</Properties>
</file>