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54yzai9efcupk5iyr_hpn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f_byslntofengpb6twfe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gdex5yttll3hezv8rhzx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1y6j6ac6vbtinssq-r7r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selection: coverage 66.25% → 91.25%, false evidence 20 → 0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Agent execution environment: user-defined skills behind approval, edit quality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Data pipelines: PDF conversion pass rate 45.17% → 89.89%, drug conversion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 · Deployed on AWS EKS, in QA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pmztsmvjtq-s-9dtykc3b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Jev, a model that picks only from a fixed set of options,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 (63 for GPT-5-nano on the same options).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Conversation context and edit input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Keeping context across a long conversation while shrinking what the model receives for a document edit. The last six turns stay verbatim; everything older is compressed into a rolling summary.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Conversation memory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a long conversation cannot be passed to the model in full.</w:t>
      </w:r>
      <w:r>
        <w:br/>
      </w:r>
      <w:r>
        <w:rPr>
          <w:color w:val="203047"/>
          <w:sz w:val="20"/>
          <w:szCs w:val="20"/>
        </w:rPr>
        <w:t xml:space="preserve">Approach: keep the last six turns verbatim, compress older turns into a rolling summary, and keep the previous summary when a summarization call fails. The router also receives the routing decisions from earlier turns alongside the summary and recent messages.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referring expressions resolve against earlier turns and feed into routing.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Bounding the edit input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sending a whole document to the model drives up cost and latency.</w:t>
      </w:r>
      <w:r>
        <w:br/>
      </w:r>
      <w:r>
        <w:rPr>
          <w:color w:val="203047"/>
          <w:sz w:val="20"/>
          <w:szCs w:val="20"/>
        </w:rPr>
        <w:t xml:space="preserve">Approach: send only the target line range plus surrounding context, and reject ranges that straddle a table or code-block boundary. A benchmark tracks input size relative to the source and average and p95 processing time.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edit input stays centred on the target range regardless of document length.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umh5lygtyxdmj4xxjam8t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pvlilf3rpgrfh9uwdaqb">
        <w:r>
          <w:rPr>
            <w:color w:val="315CBB"/>
            <w:sz w:val="20"/>
            <w:szCs w:val="20"/>
          </w:rPr>
          <w:t xml:space="preserve">Agent execution environment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szuato762zs2k6e-tuio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sgelkdtl33afsxfsx5np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ccad8_-lubb1k4u2azb8n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Feature work driven by feedback from live exhibitions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We ran the booth as Pusan National University’s representative exhibition team, and I fed the feedback we collected into the next slice of work. A request from the first exhibition became a feature within the data we already had.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Extending support to health functional foods</w:t>
      </w:r>
      <w:r>
        <w:br/>
      </w:r>
      <w:r>
        <w:rPr>
          <w:color w:val="203047"/>
          <w:sz w:val="20"/>
          <w:szCs w:val="20"/>
        </w:rPr>
        <w:t xml:space="preserve">Feedback: at the first exhibition, visitors asked to check health functional foods alongside prescription drugs.</w:t>
      </w:r>
      <w:r>
        <w:br/>
      </w:r>
      <w:r>
        <w:rPr>
          <w:color w:val="203047"/>
          <w:sz w:val="20"/>
          <w:szCs w:val="20"/>
        </w:rPr>
        <w:t xml:space="preserve">What shipped: within the health functional food data we held, I added them to search and autocomplete, surfaced caution and co-administration information, allowed them in medication reminders and logs, and included them in chatbot answers.</w:t>
      </w:r>
      <w:r>
        <w:br/>
      </w:r>
      <w:r>
        <w:rPr>
          <w:color w:val="203047"/>
          <w:sz w:val="20"/>
          <w:szCs w:val="20"/>
        </w:rPr>
        <w:t xml:space="preserve">Scope: limited to the data we had obtained; not the exhaustive coverage we have for drugs.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Feedback I could not act on</w:t>
      </w:r>
      <w:r>
        <w:br/>
      </w:r>
      <w:r>
        <w:rPr>
          <w:color w:val="203047"/>
          <w:sz w:val="20"/>
          <w:szCs w:val="20"/>
        </w:rPr>
        <w:t xml:space="preserve">Someone pointed out that the service would be better off running in containers, but I could not adopt it inside the capstone timeline. On Fruition I designed the AI services around a container-based deployment from the start.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ozx6aao_pt9ymd_pkwdaa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gtig4roygapugsicqj22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defense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psw4r7ffrh5bejau8osaq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at2tkujqryy0hmwkgzsc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tu0bvxzfzmr1ki3r6wzr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zucju20xrh27m5jhzjz1u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4yzai9efcupk5iyr_hpn" Type="http://schemas.openxmlformats.org/officeDocument/2006/relationships/hyperlink" Target="mailto:kkuldangi2@gmail.com" TargetMode="External"/><Relationship Id="rIdpf_byslntofengpb6twfe" Type="http://schemas.openxmlformats.org/officeDocument/2006/relationships/hyperlink" Target="https://github.com/Martinel2" TargetMode="External"/><Relationship Id="rIdugdex5yttll3hezv8rhzx" Type="http://schemas.openxmlformats.org/officeDocument/2006/relationships/hyperlink" Target="https://velog.io/@kkuldangi3/posts" TargetMode="External"/><Relationship Id="rIdr1y6j6ac6vbtinssq-r7r" Type="http://schemas.openxmlformats.org/officeDocument/2006/relationships/hyperlink" Target="https://www.linkedin.com/in/%EC%9E%AC%ED%98%95-%EA%B9%80-b75920345/" TargetMode="External"/><Relationship Id="rIdpmztsmvjtq-s-9dtykc3b" Type="http://schemas.openxmlformats.org/officeDocument/2006/relationships/hyperlink" Target="https://github.com/FruitionKR/Fruition-ai" TargetMode="External"/><Relationship Id="rIdumh5lygtyxdmj4xxjam8t" Type="http://schemas.openxmlformats.org/officeDocument/2006/relationships/hyperlink" Target="https://martinel2.github.io/en/portfolio.html#fruition-jev-evidence" TargetMode="External"/><Relationship Id="rIdnpvlilf3rpgrfh9uwdaqb" Type="http://schemas.openxmlformats.org/officeDocument/2006/relationships/hyperlink" Target="https://martinel2.github.io/en/portfolio.html#fruition-agent" TargetMode="External"/><Relationship Id="rIdyszuato762zs2k6e-tuio" Type="http://schemas.openxmlformats.org/officeDocument/2006/relationships/hyperlink" Target="https://martinel2.github.io/en/portfolio.html#fruition-document" TargetMode="External"/><Relationship Id="rIdxsgelkdtl33afsxfsx5np" Type="http://schemas.openxmlformats.org/officeDocument/2006/relationships/hyperlink" Target="https://martinel2.github.io/en/portfolio.html#fruition-ingest" TargetMode="External"/><Relationship Id="rIdccad8_-lubb1k4u2azb8n" Type="http://schemas.openxmlformats.org/officeDocument/2006/relationships/hyperlink" Target="https://github.com/PillTipKR/Pilltip" TargetMode="External"/><Relationship Id="rIdozx6aao_pt9ymd_pkwdaa" Type="http://schemas.openxmlformats.org/officeDocument/2006/relationships/hyperlink" Target="https://martinel2.github.io/en/portfolio.html#pilltip-data" TargetMode="External"/><Relationship Id="rIdhgtig4roygapugsicqj22" Type="http://schemas.openxmlformats.org/officeDocument/2006/relationships/hyperlink" Target="https://martinel2.github.io/en/portfolio.html#pilltip-personalization" TargetMode="External"/><Relationship Id="rIdpsw4r7ffrh5bejau8osaq" Type="http://schemas.openxmlformats.org/officeDocument/2006/relationships/hyperlink" Target="https://github.com/edwardkim/rhwp" TargetMode="External"/><Relationship Id="rIdfat2tkujqryy0hmwkgzsc" Type="http://schemas.openxmlformats.org/officeDocument/2006/relationships/hyperlink" Target="https://github.com/edwardkim/rhwp/pull/1213" TargetMode="External"/><Relationship Id="rIdxtu0bvxzfzmr1ki3r6wzr" Type="http://schemas.openxmlformats.org/officeDocument/2006/relationships/hyperlink" Target="https://github.com/edwardkim/rhwp/pull/1351" TargetMode="External"/><Relationship Id="rIdzucju20xrh27m5jhzjz1u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2026-09-28T01:41:05.035Z</dcterms:created>
  <dcterms:modified xsi:type="dcterms:W3CDTF">2026-09-28T01:41:05.035Z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