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780AAA" w14:textId="5C354ECB" w:rsidR="00994CB1" w:rsidRPr="00994CB1" w:rsidRDefault="00994CB1" w:rsidP="00F47113">
      <w:pPr>
        <w:jc w:val="both"/>
        <w:rPr>
          <w:rFonts w:ascii="Arial" w:hAnsi="Arial" w:cs="Arial"/>
          <w:sz w:val="22"/>
          <w:szCs w:val="22"/>
        </w:rPr>
      </w:pPr>
      <w:r w:rsidRPr="00994CB1">
        <w:rPr>
          <w:rFonts w:ascii="Arial" w:hAnsi="Arial" w:cs="Arial"/>
          <w:sz w:val="22"/>
          <w:szCs w:val="22"/>
        </w:rPr>
        <w:t xml:space="preserve">Informe Técnico </w:t>
      </w:r>
    </w:p>
    <w:p w14:paraId="392A2AEE" w14:textId="09335498" w:rsidR="00994CB1" w:rsidRPr="00994CB1" w:rsidRDefault="00994CB1" w:rsidP="00F47113">
      <w:pPr>
        <w:jc w:val="both"/>
        <w:rPr>
          <w:rFonts w:ascii="Arial" w:hAnsi="Arial" w:cs="Arial"/>
          <w:sz w:val="22"/>
          <w:szCs w:val="22"/>
        </w:rPr>
      </w:pPr>
      <w:r w:rsidRPr="00994CB1">
        <w:rPr>
          <w:rFonts w:ascii="Arial" w:hAnsi="Arial" w:cs="Arial"/>
          <w:sz w:val="22"/>
          <w:szCs w:val="22"/>
        </w:rPr>
        <w:t>Empresa: comercioYa</w:t>
      </w:r>
    </w:p>
    <w:p w14:paraId="061B9CF8" w14:textId="49E4615C" w:rsidR="00994CB1" w:rsidRPr="00994CB1" w:rsidRDefault="00994CB1" w:rsidP="00F47113">
      <w:pPr>
        <w:jc w:val="both"/>
        <w:rPr>
          <w:rFonts w:ascii="Arial" w:hAnsi="Arial" w:cs="Arial"/>
          <w:sz w:val="22"/>
          <w:szCs w:val="22"/>
        </w:rPr>
      </w:pPr>
      <w:r w:rsidRPr="00994CB1">
        <w:rPr>
          <w:rFonts w:ascii="Arial" w:hAnsi="Arial" w:cs="Arial"/>
          <w:sz w:val="22"/>
          <w:szCs w:val="22"/>
        </w:rPr>
        <w:t>Autor: Martin Rojas</w:t>
      </w:r>
    </w:p>
    <w:p w14:paraId="677B9528" w14:textId="238223B6" w:rsidR="00994CB1" w:rsidRPr="00994CB1" w:rsidRDefault="00994CB1" w:rsidP="00F47113">
      <w:pPr>
        <w:jc w:val="both"/>
        <w:rPr>
          <w:rFonts w:ascii="Arial" w:hAnsi="Arial" w:cs="Arial"/>
          <w:sz w:val="22"/>
          <w:szCs w:val="22"/>
        </w:rPr>
      </w:pPr>
      <w:r w:rsidRPr="00994CB1">
        <w:rPr>
          <w:rFonts w:ascii="Arial" w:hAnsi="Arial" w:cs="Arial"/>
          <w:sz w:val="22"/>
          <w:szCs w:val="22"/>
        </w:rPr>
        <w:t>Fecha: 17/02/2026</w:t>
      </w:r>
    </w:p>
    <w:p w14:paraId="3EF547CA" w14:textId="077EA919" w:rsidR="00994CB1" w:rsidRPr="00994CB1" w:rsidRDefault="00994CB1" w:rsidP="00F47113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994CB1">
        <w:rPr>
          <w:rFonts w:ascii="Arial" w:hAnsi="Arial" w:cs="Arial"/>
          <w:b/>
          <w:bCs/>
          <w:sz w:val="22"/>
          <w:szCs w:val="22"/>
        </w:rPr>
        <w:t>Introducción</w:t>
      </w:r>
    </w:p>
    <w:p w14:paraId="3146DFA1" w14:textId="6E3A09E6" w:rsidR="00994CB1" w:rsidRPr="00994CB1" w:rsidRDefault="00994CB1" w:rsidP="00994CB1">
      <w:pPr>
        <w:jc w:val="both"/>
        <w:rPr>
          <w:rFonts w:ascii="Arial" w:hAnsi="Arial" w:cs="Arial"/>
          <w:sz w:val="22"/>
          <w:szCs w:val="22"/>
        </w:rPr>
      </w:pPr>
      <w:r w:rsidRPr="00994CB1">
        <w:rPr>
          <w:rFonts w:ascii="Arial" w:hAnsi="Arial" w:cs="Arial"/>
          <w:sz w:val="22"/>
          <w:szCs w:val="22"/>
        </w:rPr>
        <w:t>El presente informe tiene como objetivo aplicar técnicas de análisis exploratorio de datos (EDA) y modelado estadístico para comprender el comportamiento de los clientes de la empresa ComercioYA. El análisis busca identificar las variables que influyen en el monto total de compras y evaluar la existencia de relaciones estadísticas significativas que permitan explicar y predecir el rendimiento comercial.</w:t>
      </w:r>
    </w:p>
    <w:p w14:paraId="06FDE20F" w14:textId="77777777" w:rsidR="00994CB1" w:rsidRPr="00994CB1" w:rsidRDefault="00994CB1" w:rsidP="00994CB1">
      <w:pPr>
        <w:jc w:val="both"/>
        <w:rPr>
          <w:rFonts w:ascii="Arial" w:hAnsi="Arial" w:cs="Arial"/>
          <w:sz w:val="22"/>
          <w:szCs w:val="22"/>
        </w:rPr>
      </w:pPr>
      <w:r w:rsidRPr="00994CB1">
        <w:rPr>
          <w:rFonts w:ascii="Arial" w:hAnsi="Arial" w:cs="Arial"/>
          <w:sz w:val="22"/>
          <w:szCs w:val="22"/>
        </w:rPr>
        <w:t>Para este propósito, se analizó un conjunto de datos compuesto por 200 registros que incluyen variables como frecuencia de compra, visitas al sitio web, monto total de compras, devoluciones, reseñas y género del cliente.</w:t>
      </w:r>
    </w:p>
    <w:p w14:paraId="34877BD2" w14:textId="3D904FB9" w:rsidR="00994CB1" w:rsidRPr="00994CB1" w:rsidRDefault="00994CB1" w:rsidP="00994CB1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994CB1">
        <w:rPr>
          <w:rFonts w:ascii="Arial" w:hAnsi="Arial" w:cs="Arial"/>
          <w:b/>
          <w:bCs/>
          <w:sz w:val="22"/>
          <w:szCs w:val="22"/>
        </w:rPr>
        <w:t>Análisis Exploratorio de datos</w:t>
      </w:r>
    </w:p>
    <w:p w14:paraId="0A9674E5" w14:textId="77777777" w:rsidR="00994CB1" w:rsidRPr="00994CB1" w:rsidRDefault="00994CB1" w:rsidP="00994CB1">
      <w:pPr>
        <w:jc w:val="both"/>
        <w:rPr>
          <w:rFonts w:ascii="Arial" w:hAnsi="Arial" w:cs="Arial"/>
          <w:sz w:val="22"/>
          <w:szCs w:val="22"/>
        </w:rPr>
      </w:pPr>
      <w:r w:rsidRPr="00994CB1">
        <w:rPr>
          <w:rFonts w:ascii="Arial" w:hAnsi="Arial" w:cs="Arial"/>
          <w:sz w:val="22"/>
          <w:szCs w:val="22"/>
        </w:rPr>
        <w:t>El análisis descriptivo reveló que el monto total de compras presenta un promedio de $821.34, con una desviación estándar de $426.89. Este nivel de dispersión indica una alta variabilidad en el comportamiento de gasto entre los clientes.</w:t>
      </w:r>
    </w:p>
    <w:p w14:paraId="490F3BC6" w14:textId="77777777" w:rsidR="00994CB1" w:rsidRPr="00994CB1" w:rsidRDefault="00994CB1" w:rsidP="00994CB1">
      <w:pPr>
        <w:jc w:val="both"/>
        <w:rPr>
          <w:rFonts w:ascii="Arial" w:hAnsi="Arial" w:cs="Arial"/>
          <w:sz w:val="22"/>
          <w:szCs w:val="22"/>
        </w:rPr>
      </w:pPr>
      <w:r w:rsidRPr="00994CB1">
        <w:rPr>
          <w:rFonts w:ascii="Arial" w:hAnsi="Arial" w:cs="Arial"/>
          <w:sz w:val="22"/>
          <w:szCs w:val="22"/>
        </w:rPr>
        <w:t>El coeficiente de variación (CV) fue del 52%, lo que confirma la existencia de heterogeneidad significativa en la base de clientes. Esto implica que el valor promedio no representa adecuadamente a todos los clientes, evidenciando la presencia de distintos segmentos de comportamiento.</w:t>
      </w:r>
    </w:p>
    <w:p w14:paraId="6874F8D0" w14:textId="77777777" w:rsidR="00994CB1" w:rsidRPr="00994CB1" w:rsidRDefault="00994CB1" w:rsidP="00994CB1">
      <w:pPr>
        <w:jc w:val="both"/>
        <w:rPr>
          <w:rFonts w:ascii="Arial" w:hAnsi="Arial" w:cs="Arial"/>
          <w:sz w:val="22"/>
          <w:szCs w:val="22"/>
        </w:rPr>
      </w:pPr>
      <w:r w:rsidRPr="00994CB1">
        <w:rPr>
          <w:rFonts w:ascii="Arial" w:hAnsi="Arial" w:cs="Arial"/>
          <w:sz w:val="22"/>
          <w:szCs w:val="22"/>
        </w:rPr>
        <w:t>Se identificó un grupo de clientes con alto valor transaccional (High-Ticket), cuyos montos de compra superan los $1,248 (una desviación estándar por encima del promedio). Este segmento representa una oportunidad estratégica, ya que genera un mayor ingreso por cliente en comparación con el promedio general.</w:t>
      </w:r>
    </w:p>
    <w:p w14:paraId="6C79463F" w14:textId="77777777" w:rsidR="00994CB1" w:rsidRDefault="00994CB1" w:rsidP="00F47113">
      <w:pPr>
        <w:jc w:val="both"/>
        <w:rPr>
          <w:rFonts w:ascii="Arial" w:hAnsi="Arial" w:cs="Arial"/>
          <w:sz w:val="22"/>
          <w:szCs w:val="22"/>
        </w:rPr>
      </w:pPr>
    </w:p>
    <w:p w14:paraId="74A80958" w14:textId="77777777" w:rsidR="00A37DFC" w:rsidRDefault="00A37DFC" w:rsidP="00F47113">
      <w:pPr>
        <w:jc w:val="both"/>
        <w:rPr>
          <w:rFonts w:ascii="Arial" w:hAnsi="Arial" w:cs="Arial"/>
          <w:sz w:val="22"/>
          <w:szCs w:val="22"/>
        </w:rPr>
      </w:pPr>
    </w:p>
    <w:p w14:paraId="323442C9" w14:textId="77777777" w:rsidR="00A37DFC" w:rsidRDefault="00A37DFC" w:rsidP="00F47113">
      <w:pPr>
        <w:jc w:val="both"/>
        <w:rPr>
          <w:rFonts w:ascii="Arial" w:hAnsi="Arial" w:cs="Arial"/>
          <w:sz w:val="22"/>
          <w:szCs w:val="22"/>
        </w:rPr>
      </w:pPr>
    </w:p>
    <w:p w14:paraId="175DD742" w14:textId="77777777" w:rsidR="00A37DFC" w:rsidRDefault="00A37DFC" w:rsidP="00F47113">
      <w:pPr>
        <w:jc w:val="both"/>
        <w:rPr>
          <w:rFonts w:ascii="Arial" w:hAnsi="Arial" w:cs="Arial"/>
          <w:sz w:val="22"/>
          <w:szCs w:val="22"/>
        </w:rPr>
      </w:pPr>
    </w:p>
    <w:p w14:paraId="573131C9" w14:textId="77777777" w:rsidR="00A37DFC" w:rsidRDefault="00A37DFC" w:rsidP="00F47113">
      <w:pPr>
        <w:jc w:val="both"/>
        <w:rPr>
          <w:rFonts w:ascii="Arial" w:hAnsi="Arial" w:cs="Arial"/>
          <w:sz w:val="22"/>
          <w:szCs w:val="22"/>
        </w:rPr>
      </w:pPr>
    </w:p>
    <w:p w14:paraId="30637AB9" w14:textId="77777777" w:rsidR="00A37DFC" w:rsidRDefault="00A37DFC" w:rsidP="00F47113">
      <w:pPr>
        <w:jc w:val="both"/>
        <w:rPr>
          <w:rFonts w:ascii="Arial" w:hAnsi="Arial" w:cs="Arial"/>
          <w:sz w:val="22"/>
          <w:szCs w:val="22"/>
        </w:rPr>
      </w:pPr>
    </w:p>
    <w:p w14:paraId="59120A6E" w14:textId="77777777" w:rsidR="00A37DFC" w:rsidRDefault="00A37DFC" w:rsidP="00F47113">
      <w:pPr>
        <w:jc w:val="both"/>
        <w:rPr>
          <w:rFonts w:ascii="Arial" w:hAnsi="Arial" w:cs="Arial"/>
          <w:sz w:val="22"/>
          <w:szCs w:val="22"/>
        </w:rPr>
      </w:pPr>
    </w:p>
    <w:p w14:paraId="06B25D00" w14:textId="77777777" w:rsidR="00A37DFC" w:rsidRDefault="00A37DFC" w:rsidP="00F47113">
      <w:pPr>
        <w:jc w:val="both"/>
        <w:rPr>
          <w:rFonts w:ascii="Arial" w:hAnsi="Arial" w:cs="Arial"/>
          <w:sz w:val="22"/>
          <w:szCs w:val="22"/>
        </w:rPr>
      </w:pPr>
    </w:p>
    <w:p w14:paraId="2646F761" w14:textId="77777777" w:rsidR="00A37DFC" w:rsidRDefault="00A37DFC" w:rsidP="00F47113">
      <w:pPr>
        <w:jc w:val="both"/>
        <w:rPr>
          <w:rFonts w:ascii="Arial" w:hAnsi="Arial" w:cs="Arial"/>
          <w:sz w:val="22"/>
          <w:szCs w:val="22"/>
        </w:rPr>
      </w:pPr>
    </w:p>
    <w:p w14:paraId="3EEA60E5" w14:textId="72EE7F76" w:rsidR="00A37DFC" w:rsidRPr="00994CB1" w:rsidRDefault="00A37DFC" w:rsidP="00F47113">
      <w:pPr>
        <w:jc w:val="both"/>
        <w:rPr>
          <w:rFonts w:ascii="Arial" w:hAnsi="Arial" w:cs="Arial"/>
          <w:sz w:val="22"/>
          <w:szCs w:val="22"/>
        </w:rPr>
      </w:pPr>
      <w:r w:rsidRPr="00A37DFC">
        <w:rPr>
          <w:rFonts w:ascii="Arial" w:hAnsi="Arial" w:cs="Arial"/>
          <w:sz w:val="22"/>
          <w:szCs w:val="22"/>
        </w:rPr>
        <w:lastRenderedPageBreak/>
        <w:t>Figura 1. Distribución del monto total de compras</w:t>
      </w:r>
    </w:p>
    <w:p w14:paraId="1E19A29A" w14:textId="3E6E312A" w:rsidR="00B332E2" w:rsidRPr="00994CB1" w:rsidRDefault="00F47113" w:rsidP="00762339">
      <w:pPr>
        <w:rPr>
          <w:rFonts w:ascii="Arial" w:hAnsi="Arial" w:cs="Arial"/>
          <w:sz w:val="22"/>
          <w:szCs w:val="22"/>
        </w:rPr>
      </w:pPr>
      <w:r w:rsidRPr="00994CB1"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58240" behindDoc="1" locked="0" layoutInCell="1" allowOverlap="1" wp14:anchorId="2460E942" wp14:editId="47F13FDF">
            <wp:simplePos x="0" y="0"/>
            <wp:positionH relativeFrom="column">
              <wp:posOffset>-1833</wp:posOffset>
            </wp:positionH>
            <wp:positionV relativeFrom="paragraph">
              <wp:posOffset>527</wp:posOffset>
            </wp:positionV>
            <wp:extent cx="5612130" cy="3367405"/>
            <wp:effectExtent l="0" t="0" r="7620" b="4445"/>
            <wp:wrapTight wrapText="bothSides">
              <wp:wrapPolygon edited="0">
                <wp:start x="0" y="0"/>
                <wp:lineTo x="0" y="21506"/>
                <wp:lineTo x="21556" y="21506"/>
                <wp:lineTo x="21556" y="0"/>
                <wp:lineTo x="0" y="0"/>
              </wp:wrapPolygon>
            </wp:wrapTight>
            <wp:docPr id="1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Gráfico, Gráfico de líneas&#10;&#10;El contenido generado por IA puede ser incorrec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29554B" w14:textId="79FA0D2F" w:rsidR="00F47113" w:rsidRPr="00994CB1" w:rsidRDefault="00F47113" w:rsidP="00F47113">
      <w:pPr>
        <w:jc w:val="both"/>
        <w:rPr>
          <w:rFonts w:ascii="Arial" w:hAnsi="Arial" w:cs="Arial"/>
          <w:sz w:val="22"/>
          <w:szCs w:val="22"/>
        </w:rPr>
      </w:pPr>
      <w:r w:rsidRPr="00994CB1">
        <w:rPr>
          <w:rFonts w:ascii="Arial" w:hAnsi="Arial" w:cs="Arial"/>
          <w:sz w:val="22"/>
          <w:szCs w:val="22"/>
        </w:rPr>
        <w:t>Debido a esta dispersión del 52% (CV), se confirma que el promedio no representa a la totalidad de la base. Existe un grupo de clientes High-Ticket que se sitúa por encima de los $1,248 (+1 std). Se recomienda priorizar estrategias de fidelización para este segmento, ya que su valor transaccional es un 51% superior al promedio, representando el mayor potencial de rentabilidad por adquisició</w:t>
      </w:r>
      <w:r w:rsidR="00CD7E3B" w:rsidRPr="00994CB1">
        <w:rPr>
          <w:rFonts w:ascii="Arial" w:hAnsi="Arial" w:cs="Arial"/>
          <w:sz w:val="22"/>
          <w:szCs w:val="22"/>
        </w:rPr>
        <w:t xml:space="preserve">n, </w:t>
      </w:r>
      <w:r w:rsidR="00CD7E3B" w:rsidRPr="00994CB1">
        <w:rPr>
          <w:rFonts w:ascii="Arial" w:hAnsi="Arial" w:cs="Arial"/>
          <w:sz w:val="22"/>
          <w:szCs w:val="22"/>
        </w:rPr>
        <w:t xml:space="preserve">Desde una perspectiva de eficiencia operativa, captar un cliente en este segmento es equivalente a captar </w:t>
      </w:r>
      <w:r w:rsidR="00CD7E3B" w:rsidRPr="00994CB1">
        <w:rPr>
          <w:rFonts w:ascii="Arial" w:hAnsi="Arial" w:cs="Arial"/>
          <w:b/>
          <w:bCs/>
          <w:sz w:val="22"/>
          <w:szCs w:val="22"/>
        </w:rPr>
        <w:t>1.5 clientes promedio</w:t>
      </w:r>
      <w:r w:rsidR="00CD7E3B" w:rsidRPr="00994CB1">
        <w:rPr>
          <w:rFonts w:ascii="Arial" w:hAnsi="Arial" w:cs="Arial"/>
          <w:sz w:val="22"/>
          <w:szCs w:val="22"/>
        </w:rPr>
        <w:t>, pero con un costo de adquisición (CAC) probablemente similar, lo que maximiza el retorno de inversión (ROI) para ComercioYA."</w:t>
      </w:r>
    </w:p>
    <w:p w14:paraId="5402D3D1" w14:textId="7203F90D" w:rsidR="00994CB1" w:rsidRPr="00994CB1" w:rsidRDefault="00994CB1" w:rsidP="00994CB1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994CB1">
        <w:rPr>
          <w:rFonts w:ascii="Arial" w:hAnsi="Arial" w:cs="Arial"/>
          <w:b/>
          <w:bCs/>
          <w:sz w:val="22"/>
          <w:szCs w:val="22"/>
        </w:rPr>
        <w:t>Análisis de correlación</w:t>
      </w:r>
    </w:p>
    <w:p w14:paraId="0B84D876" w14:textId="77777777" w:rsidR="00994CB1" w:rsidRPr="00994CB1" w:rsidRDefault="00994CB1" w:rsidP="00994CB1">
      <w:pPr>
        <w:jc w:val="both"/>
        <w:rPr>
          <w:rFonts w:ascii="Arial" w:hAnsi="Arial" w:cs="Arial"/>
          <w:sz w:val="22"/>
          <w:szCs w:val="22"/>
        </w:rPr>
      </w:pPr>
      <w:r w:rsidRPr="00994CB1">
        <w:rPr>
          <w:rFonts w:ascii="Arial" w:hAnsi="Arial" w:cs="Arial"/>
          <w:sz w:val="22"/>
          <w:szCs w:val="22"/>
        </w:rPr>
        <w:t>Se construyó una matriz de correlación para evaluar la relación entre las variables del dataset. Los resultados mostraron una correlación fuerte y positiva de 0.94 entre la frecuencia de compra y el monto total gastado.</w:t>
      </w:r>
    </w:p>
    <w:p w14:paraId="0270F10D" w14:textId="77777777" w:rsidR="00994CB1" w:rsidRPr="00994CB1" w:rsidRDefault="00994CB1" w:rsidP="00994CB1">
      <w:pPr>
        <w:jc w:val="both"/>
        <w:rPr>
          <w:rFonts w:ascii="Arial" w:hAnsi="Arial" w:cs="Arial"/>
          <w:sz w:val="22"/>
          <w:szCs w:val="22"/>
        </w:rPr>
      </w:pPr>
      <w:r w:rsidRPr="00994CB1">
        <w:rPr>
          <w:rFonts w:ascii="Arial" w:hAnsi="Arial" w:cs="Arial"/>
          <w:sz w:val="22"/>
          <w:szCs w:val="22"/>
        </w:rPr>
        <w:t>Este resultado indica la existencia de una relación lineal significativa entre ambas variables, lo que sugiere que los clientes que compran con mayor frecuencia tienden a generar un mayor volumen de ingresos.</w:t>
      </w:r>
    </w:p>
    <w:p w14:paraId="41DC2C74" w14:textId="77777777" w:rsidR="00994CB1" w:rsidRPr="00994CB1" w:rsidRDefault="00994CB1" w:rsidP="00994CB1">
      <w:pPr>
        <w:jc w:val="both"/>
        <w:rPr>
          <w:rFonts w:ascii="Arial" w:hAnsi="Arial" w:cs="Arial"/>
          <w:sz w:val="22"/>
          <w:szCs w:val="22"/>
        </w:rPr>
      </w:pPr>
      <w:r w:rsidRPr="00994CB1">
        <w:rPr>
          <w:rFonts w:ascii="Arial" w:hAnsi="Arial" w:cs="Arial"/>
          <w:sz w:val="22"/>
          <w:szCs w:val="22"/>
        </w:rPr>
        <w:t>Asimismo, se observó una correlación elevada de 0.93 entre el número de visitas al sitio web y la frecuencia de compra, lo que evidencia que el tráfico digital es un factor clave en la generación de conversiones.</w:t>
      </w:r>
    </w:p>
    <w:p w14:paraId="36A248D7" w14:textId="77777777" w:rsidR="00994CB1" w:rsidRDefault="00994CB1" w:rsidP="00994CB1">
      <w:pPr>
        <w:jc w:val="both"/>
        <w:rPr>
          <w:rFonts w:ascii="Arial" w:hAnsi="Arial" w:cs="Arial"/>
          <w:sz w:val="22"/>
          <w:szCs w:val="22"/>
        </w:rPr>
      </w:pPr>
      <w:r w:rsidRPr="00994CB1">
        <w:rPr>
          <w:rFonts w:ascii="Arial" w:hAnsi="Arial" w:cs="Arial"/>
          <w:sz w:val="22"/>
          <w:szCs w:val="22"/>
        </w:rPr>
        <w:t xml:space="preserve">Por otro lado, variables como el género del cliente y las reseñas no mostraron una relación estadísticamente significativa con el monto total de compras, lo que indica que estas </w:t>
      </w:r>
      <w:r w:rsidRPr="00994CB1">
        <w:rPr>
          <w:rFonts w:ascii="Arial" w:hAnsi="Arial" w:cs="Arial"/>
          <w:sz w:val="22"/>
          <w:szCs w:val="22"/>
        </w:rPr>
        <w:lastRenderedPageBreak/>
        <w:t>variables tienen un impacto limitado en el comportamiento de gasto dentro del contexto analizado.</w:t>
      </w:r>
    </w:p>
    <w:p w14:paraId="66EE614C" w14:textId="0752F5AA" w:rsidR="00A37DFC" w:rsidRDefault="00A37DFC" w:rsidP="00994CB1">
      <w:pPr>
        <w:jc w:val="both"/>
        <w:rPr>
          <w:rFonts w:ascii="Arial" w:hAnsi="Arial" w:cs="Arial"/>
          <w:sz w:val="22"/>
          <w:szCs w:val="22"/>
        </w:rPr>
      </w:pPr>
      <w:r w:rsidRPr="00A37DFC">
        <w:rPr>
          <w:rFonts w:ascii="Arial" w:hAnsi="Arial" w:cs="Arial"/>
          <w:sz w:val="22"/>
          <w:szCs w:val="22"/>
        </w:rPr>
        <w:t>Se construyó una matriz de correlación para evaluar la relación entre las variables del dataset.</w:t>
      </w:r>
    </w:p>
    <w:p w14:paraId="315635A3" w14:textId="77777777" w:rsidR="00A37DFC" w:rsidRPr="00994CB1" w:rsidRDefault="00A37DFC" w:rsidP="00994CB1">
      <w:pPr>
        <w:jc w:val="both"/>
        <w:rPr>
          <w:rFonts w:ascii="Arial" w:hAnsi="Arial" w:cs="Arial"/>
          <w:sz w:val="22"/>
          <w:szCs w:val="22"/>
        </w:rPr>
      </w:pPr>
    </w:p>
    <w:p w14:paraId="207DCD83" w14:textId="557211FD" w:rsidR="00994CB1" w:rsidRPr="00994CB1" w:rsidRDefault="00A37DFC" w:rsidP="00F47113">
      <w:pPr>
        <w:jc w:val="both"/>
        <w:rPr>
          <w:rFonts w:ascii="Arial" w:hAnsi="Arial" w:cs="Arial"/>
          <w:sz w:val="22"/>
          <w:szCs w:val="22"/>
        </w:rPr>
      </w:pPr>
      <w:r w:rsidRPr="00A37DFC">
        <w:rPr>
          <w:rFonts w:ascii="Arial" w:hAnsi="Arial" w:cs="Arial"/>
          <w:sz w:val="22"/>
          <w:szCs w:val="22"/>
        </w:rPr>
        <w:t>Figura 2. Matriz de correlación entre variables</w:t>
      </w:r>
    </w:p>
    <w:p w14:paraId="4E2F0923" w14:textId="485EF483" w:rsidR="00CD7E3B" w:rsidRPr="00994CB1" w:rsidRDefault="004B4E96" w:rsidP="00F47113">
      <w:pPr>
        <w:jc w:val="both"/>
        <w:rPr>
          <w:rFonts w:ascii="Arial" w:hAnsi="Arial" w:cs="Arial"/>
          <w:sz w:val="22"/>
          <w:szCs w:val="22"/>
        </w:rPr>
      </w:pPr>
      <w:r w:rsidRPr="00994CB1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7DD7292B" wp14:editId="253659B5">
            <wp:extent cx="5612130" cy="4583430"/>
            <wp:effectExtent l="0" t="0" r="7620" b="7620"/>
            <wp:docPr id="6" name="Imagen 6" descr="Gráfico, Gráfico de rectángulo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Gráfico, Gráfico de rectángulos&#10;&#10;El contenido generado por IA puede ser incorrecto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8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31562" w14:textId="70AB8D26" w:rsidR="00994CB1" w:rsidRPr="00994CB1" w:rsidRDefault="00994CB1" w:rsidP="00994CB1">
      <w:pPr>
        <w:rPr>
          <w:rFonts w:ascii="Arial" w:hAnsi="Arial" w:cs="Arial"/>
          <w:b/>
          <w:bCs/>
          <w:sz w:val="22"/>
          <w:szCs w:val="22"/>
        </w:rPr>
      </w:pPr>
      <w:r w:rsidRPr="00994CB1">
        <w:rPr>
          <w:rFonts w:ascii="Arial" w:hAnsi="Arial" w:cs="Arial"/>
          <w:b/>
          <w:bCs/>
          <w:sz w:val="22"/>
          <w:szCs w:val="22"/>
        </w:rPr>
        <w:t>Modelo de Regresión Lineal</w:t>
      </w:r>
    </w:p>
    <w:p w14:paraId="226E1874" w14:textId="77777777" w:rsidR="00994CB1" w:rsidRPr="00994CB1" w:rsidRDefault="00994CB1" w:rsidP="00994CB1">
      <w:pPr>
        <w:jc w:val="both"/>
        <w:rPr>
          <w:rFonts w:ascii="Arial" w:hAnsi="Arial" w:cs="Arial"/>
          <w:sz w:val="22"/>
          <w:szCs w:val="22"/>
        </w:rPr>
      </w:pPr>
      <w:r w:rsidRPr="00994CB1">
        <w:rPr>
          <w:rFonts w:ascii="Arial" w:hAnsi="Arial" w:cs="Arial"/>
          <w:sz w:val="22"/>
          <w:szCs w:val="22"/>
        </w:rPr>
        <w:t>Se planteó la hipótesis de que la frecuencia de compra explica el monto total gastado por los clientes.</w:t>
      </w:r>
    </w:p>
    <w:p w14:paraId="11D693A4" w14:textId="11F6AE8D" w:rsidR="00A37DFC" w:rsidRDefault="00994CB1" w:rsidP="00994CB1">
      <w:pPr>
        <w:jc w:val="both"/>
        <w:rPr>
          <w:rFonts w:ascii="Arial" w:hAnsi="Arial" w:cs="Arial"/>
          <w:sz w:val="22"/>
          <w:szCs w:val="22"/>
        </w:rPr>
      </w:pPr>
      <w:r w:rsidRPr="00994CB1">
        <w:rPr>
          <w:rFonts w:ascii="Arial" w:hAnsi="Arial" w:cs="Arial"/>
          <w:sz w:val="22"/>
          <w:szCs w:val="22"/>
        </w:rPr>
        <w:t>Para evaluar esta hipótesis, se implementó un modelo de regresión lineal utilizando la frecuencia de compra como variable independiente y el monto total como variable dependiente</w:t>
      </w:r>
      <w:r w:rsidR="00A37DFC">
        <w:rPr>
          <w:rFonts w:ascii="Arial" w:hAnsi="Arial" w:cs="Arial"/>
          <w:sz w:val="22"/>
          <w:szCs w:val="22"/>
        </w:rPr>
        <w:t>.</w:t>
      </w:r>
    </w:p>
    <w:p w14:paraId="09F9A514" w14:textId="0D1461BD" w:rsidR="00A37DFC" w:rsidRDefault="00A37DFC" w:rsidP="00994CB1">
      <w:pPr>
        <w:jc w:val="both"/>
        <w:rPr>
          <w:rFonts w:ascii="Arial" w:hAnsi="Arial" w:cs="Arial"/>
          <w:sz w:val="22"/>
          <w:szCs w:val="22"/>
        </w:rPr>
      </w:pPr>
      <w:r w:rsidRPr="00A37DFC">
        <w:rPr>
          <w:rFonts w:ascii="Arial" w:hAnsi="Arial" w:cs="Arial"/>
          <w:sz w:val="22"/>
          <w:szCs w:val="22"/>
        </w:rPr>
        <w:t>Se observa una relación lineal entre la frecuencia de compra y el monto total.</w:t>
      </w:r>
    </w:p>
    <w:p w14:paraId="18D3D948" w14:textId="77777777" w:rsidR="00A37DFC" w:rsidRDefault="00A37DFC" w:rsidP="00994CB1">
      <w:pPr>
        <w:jc w:val="both"/>
        <w:rPr>
          <w:rFonts w:ascii="Arial" w:hAnsi="Arial" w:cs="Arial"/>
          <w:sz w:val="22"/>
          <w:szCs w:val="22"/>
        </w:rPr>
      </w:pPr>
    </w:p>
    <w:p w14:paraId="3BA923D1" w14:textId="088657E5" w:rsidR="00A37DFC" w:rsidRPr="00994CB1" w:rsidRDefault="00A37DFC" w:rsidP="00994CB1">
      <w:pPr>
        <w:jc w:val="both"/>
        <w:rPr>
          <w:rFonts w:ascii="Arial" w:hAnsi="Arial" w:cs="Arial"/>
          <w:sz w:val="22"/>
          <w:szCs w:val="22"/>
        </w:rPr>
      </w:pPr>
      <w:r w:rsidRPr="00A37DFC">
        <w:rPr>
          <w:rFonts w:ascii="Arial" w:hAnsi="Arial" w:cs="Arial"/>
          <w:sz w:val="22"/>
          <w:szCs w:val="22"/>
        </w:rPr>
        <w:lastRenderedPageBreak/>
        <w:t>Figura 3. Relación entre frecuencia de compra y monto total</w:t>
      </w:r>
    </w:p>
    <w:p w14:paraId="3EA32D57" w14:textId="25B8880F" w:rsidR="00F47113" w:rsidRPr="00994CB1" w:rsidRDefault="00CD7E3B" w:rsidP="00762339">
      <w:pPr>
        <w:rPr>
          <w:rFonts w:ascii="Arial" w:hAnsi="Arial" w:cs="Arial"/>
          <w:sz w:val="22"/>
          <w:szCs w:val="22"/>
        </w:rPr>
      </w:pPr>
      <w:r w:rsidRPr="00994CB1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33487753" wp14:editId="406161C5">
            <wp:extent cx="5612130" cy="5504815"/>
            <wp:effectExtent l="0" t="0" r="7620" b="635"/>
            <wp:docPr id="3" name="Imagen 3" descr="Gráfico, Gráfico de dispers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Gráfico, Gráfico de dispersión&#10;&#10;El contenido generado por IA puede ser incorrec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0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BB843" w14:textId="77777777" w:rsidR="00F47113" w:rsidRPr="00994CB1" w:rsidRDefault="00F47113" w:rsidP="00762339">
      <w:pPr>
        <w:rPr>
          <w:rFonts w:ascii="Arial" w:hAnsi="Arial" w:cs="Arial"/>
          <w:sz w:val="22"/>
          <w:szCs w:val="22"/>
        </w:rPr>
      </w:pPr>
    </w:p>
    <w:p w14:paraId="4BBCFD26" w14:textId="72F845D2" w:rsidR="00994CB1" w:rsidRPr="00994CB1" w:rsidRDefault="00994CB1" w:rsidP="00994CB1">
      <w:pPr>
        <w:rPr>
          <w:rFonts w:ascii="Arial" w:hAnsi="Arial" w:cs="Arial"/>
          <w:b/>
          <w:bCs/>
          <w:sz w:val="22"/>
          <w:szCs w:val="22"/>
        </w:rPr>
      </w:pPr>
      <w:r w:rsidRPr="00994CB1">
        <w:rPr>
          <w:rFonts w:ascii="Arial" w:hAnsi="Arial" w:cs="Arial"/>
          <w:b/>
          <w:bCs/>
          <w:sz w:val="22"/>
          <w:szCs w:val="22"/>
        </w:rPr>
        <w:t>Resultados del modelo</w:t>
      </w:r>
    </w:p>
    <w:p w14:paraId="2C487DF0" w14:textId="77777777" w:rsidR="00994CB1" w:rsidRPr="00994CB1" w:rsidRDefault="00994CB1" w:rsidP="00994CB1">
      <w:pPr>
        <w:jc w:val="both"/>
        <w:rPr>
          <w:rFonts w:ascii="Arial" w:hAnsi="Arial" w:cs="Arial"/>
          <w:sz w:val="22"/>
          <w:szCs w:val="22"/>
        </w:rPr>
      </w:pPr>
      <w:r w:rsidRPr="00994CB1">
        <w:rPr>
          <w:rFonts w:ascii="Arial" w:hAnsi="Arial" w:cs="Arial"/>
          <w:sz w:val="22"/>
          <w:szCs w:val="22"/>
        </w:rPr>
        <w:t>El modelo de regresión lineal arrojó un coeficiente de determinación de:</w:t>
      </w:r>
    </w:p>
    <w:p w14:paraId="74141F93" w14:textId="77777777" w:rsidR="00994CB1" w:rsidRPr="00994CB1" w:rsidRDefault="00994CB1" w:rsidP="00994CB1">
      <w:pPr>
        <w:jc w:val="both"/>
        <w:rPr>
          <w:rFonts w:ascii="Arial" w:hAnsi="Arial" w:cs="Arial"/>
          <w:sz w:val="22"/>
          <w:szCs w:val="22"/>
        </w:rPr>
      </w:pPr>
      <w:r w:rsidRPr="00994CB1">
        <w:rPr>
          <w:rFonts w:ascii="Arial" w:hAnsi="Arial" w:cs="Arial"/>
          <w:sz w:val="22"/>
          <w:szCs w:val="22"/>
        </w:rPr>
        <w:t xml:space="preserve">R2=0.88R^2 = 0.88R2=0.88 </w:t>
      </w:r>
    </w:p>
    <w:p w14:paraId="430C3DDE" w14:textId="77777777" w:rsidR="00994CB1" w:rsidRPr="00994CB1" w:rsidRDefault="00994CB1" w:rsidP="00994CB1">
      <w:pPr>
        <w:jc w:val="both"/>
        <w:rPr>
          <w:rFonts w:ascii="Arial" w:hAnsi="Arial" w:cs="Arial"/>
          <w:sz w:val="22"/>
          <w:szCs w:val="22"/>
        </w:rPr>
      </w:pPr>
      <w:r w:rsidRPr="00994CB1">
        <w:rPr>
          <w:rFonts w:ascii="Arial" w:hAnsi="Arial" w:cs="Arial"/>
          <w:sz w:val="22"/>
          <w:szCs w:val="22"/>
        </w:rPr>
        <w:t>Este resultado indica que el 88% de la variabilidad del monto total de compras puede ser explicada por la frecuencia de compra.</w:t>
      </w:r>
    </w:p>
    <w:p w14:paraId="47AE440A" w14:textId="77777777" w:rsidR="00994CB1" w:rsidRPr="00994CB1" w:rsidRDefault="00994CB1" w:rsidP="00994CB1">
      <w:pPr>
        <w:jc w:val="both"/>
        <w:rPr>
          <w:rFonts w:ascii="Arial" w:hAnsi="Arial" w:cs="Arial"/>
          <w:sz w:val="22"/>
          <w:szCs w:val="22"/>
        </w:rPr>
      </w:pPr>
      <w:r w:rsidRPr="00994CB1">
        <w:rPr>
          <w:rFonts w:ascii="Arial" w:hAnsi="Arial" w:cs="Arial"/>
          <w:sz w:val="22"/>
          <w:szCs w:val="22"/>
        </w:rPr>
        <w:t>Asimismo, el coeficiente asociado a la variable frecuencia de compra fue estadísticamente significativo (p &lt; 0.05), lo que permite concluir que existe una relación significativa entre ambas variables.</w:t>
      </w:r>
    </w:p>
    <w:p w14:paraId="03751E09" w14:textId="77777777" w:rsidR="00994CB1" w:rsidRDefault="00994CB1" w:rsidP="00994CB1">
      <w:pPr>
        <w:jc w:val="both"/>
        <w:rPr>
          <w:rFonts w:ascii="Arial" w:hAnsi="Arial" w:cs="Arial"/>
          <w:sz w:val="22"/>
          <w:szCs w:val="22"/>
        </w:rPr>
      </w:pPr>
      <w:r w:rsidRPr="00994CB1">
        <w:rPr>
          <w:rFonts w:ascii="Arial" w:hAnsi="Arial" w:cs="Arial"/>
          <w:sz w:val="22"/>
          <w:szCs w:val="22"/>
        </w:rPr>
        <w:lastRenderedPageBreak/>
        <w:t>Esto confirma que la frecuencia de compra es un predictor relevante del gasto total del cliente.</w:t>
      </w:r>
    </w:p>
    <w:p w14:paraId="3D84EA4B" w14:textId="56488F82" w:rsidR="00A37DFC" w:rsidRDefault="00A37DFC" w:rsidP="00994CB1">
      <w:pPr>
        <w:jc w:val="both"/>
        <w:rPr>
          <w:rFonts w:ascii="Arial" w:hAnsi="Arial" w:cs="Arial"/>
          <w:sz w:val="22"/>
          <w:szCs w:val="22"/>
        </w:rPr>
      </w:pPr>
      <w:r w:rsidRPr="00A37DFC">
        <w:rPr>
          <w:rFonts w:ascii="Arial" w:hAnsi="Arial" w:cs="Arial"/>
          <w:sz w:val="22"/>
          <w:szCs w:val="22"/>
        </w:rPr>
        <w:t>Para validar el modelo, se analizó la distribución de los residuos mediante un QQ-Plot.</w:t>
      </w:r>
    </w:p>
    <w:p w14:paraId="1F7D2A91" w14:textId="70340351" w:rsidR="00A37DFC" w:rsidRPr="00994CB1" w:rsidRDefault="00A37DFC" w:rsidP="00994CB1">
      <w:pPr>
        <w:jc w:val="both"/>
        <w:rPr>
          <w:rFonts w:ascii="Arial" w:hAnsi="Arial" w:cs="Arial"/>
          <w:sz w:val="22"/>
          <w:szCs w:val="22"/>
        </w:rPr>
      </w:pPr>
      <w:r w:rsidRPr="00A37DFC">
        <w:rPr>
          <w:rFonts w:ascii="Arial" w:hAnsi="Arial" w:cs="Arial"/>
          <w:sz w:val="22"/>
          <w:szCs w:val="22"/>
        </w:rPr>
        <w:t>Figura 4. QQ-Plot de residuos del modelo</w:t>
      </w:r>
    </w:p>
    <w:p w14:paraId="333DEBE0" w14:textId="27DA4F27" w:rsidR="004B4E96" w:rsidRPr="00994CB1" w:rsidRDefault="004B4E96" w:rsidP="00762339">
      <w:pPr>
        <w:rPr>
          <w:rFonts w:ascii="Arial" w:hAnsi="Arial" w:cs="Arial"/>
          <w:sz w:val="22"/>
          <w:szCs w:val="22"/>
        </w:rPr>
      </w:pPr>
      <w:r w:rsidRPr="00994CB1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7D1B42B0" wp14:editId="0AEF9BBD">
            <wp:extent cx="5612130" cy="3649980"/>
            <wp:effectExtent l="0" t="0" r="7620" b="7620"/>
            <wp:docPr id="7" name="Imagen 7" descr="Gráfico, Gráfico de dispers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Gráfico, Gráfico de dispersión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78F32" w14:textId="67756668" w:rsidR="00994CB1" w:rsidRPr="00994CB1" w:rsidRDefault="00994CB1" w:rsidP="00994CB1">
      <w:pPr>
        <w:rPr>
          <w:rFonts w:ascii="Arial" w:hAnsi="Arial" w:cs="Arial"/>
          <w:b/>
          <w:bCs/>
          <w:sz w:val="22"/>
          <w:szCs w:val="22"/>
        </w:rPr>
      </w:pPr>
      <w:r w:rsidRPr="00994CB1">
        <w:rPr>
          <w:rFonts w:ascii="Arial" w:hAnsi="Arial" w:cs="Arial"/>
          <w:b/>
          <w:bCs/>
          <w:sz w:val="22"/>
          <w:szCs w:val="22"/>
        </w:rPr>
        <w:t>Validación del modelo</w:t>
      </w:r>
    </w:p>
    <w:p w14:paraId="3E040227" w14:textId="620759A9" w:rsidR="00994CB1" w:rsidRPr="00994CB1" w:rsidRDefault="00994CB1" w:rsidP="00994CB1">
      <w:pPr>
        <w:jc w:val="both"/>
        <w:rPr>
          <w:rFonts w:ascii="Arial" w:hAnsi="Arial" w:cs="Arial"/>
          <w:sz w:val="22"/>
          <w:szCs w:val="22"/>
        </w:rPr>
      </w:pPr>
      <w:r w:rsidRPr="00994CB1">
        <w:rPr>
          <w:rFonts w:ascii="Arial" w:hAnsi="Arial" w:cs="Arial"/>
          <w:sz w:val="22"/>
          <w:szCs w:val="22"/>
        </w:rPr>
        <w:t>Para validar la robustez del modelo, se realizó un análisis de residuos mediante un gráfico QQ-Plot.</w:t>
      </w:r>
    </w:p>
    <w:p w14:paraId="3AD36DF5" w14:textId="77777777" w:rsidR="00994CB1" w:rsidRPr="00994CB1" w:rsidRDefault="00994CB1" w:rsidP="00994CB1">
      <w:pPr>
        <w:jc w:val="both"/>
        <w:rPr>
          <w:rFonts w:ascii="Arial" w:hAnsi="Arial" w:cs="Arial"/>
          <w:sz w:val="22"/>
          <w:szCs w:val="22"/>
        </w:rPr>
      </w:pPr>
      <w:r w:rsidRPr="00994CB1">
        <w:rPr>
          <w:rFonts w:ascii="Arial" w:hAnsi="Arial" w:cs="Arial"/>
          <w:sz w:val="22"/>
          <w:szCs w:val="22"/>
        </w:rPr>
        <w:t>Los resultados mostraron que los residuos siguen aproximadamente una distribución normal, lo que indica que el modelo cumple con los supuestos fundamentales de la regresión lineal.</w:t>
      </w:r>
    </w:p>
    <w:p w14:paraId="5C2E1709" w14:textId="77777777" w:rsidR="00994CB1" w:rsidRDefault="00994CB1" w:rsidP="00994CB1">
      <w:pPr>
        <w:jc w:val="both"/>
        <w:rPr>
          <w:rFonts w:ascii="Arial" w:hAnsi="Arial" w:cs="Arial"/>
          <w:sz w:val="22"/>
          <w:szCs w:val="22"/>
        </w:rPr>
      </w:pPr>
      <w:r w:rsidRPr="00994CB1">
        <w:rPr>
          <w:rFonts w:ascii="Arial" w:hAnsi="Arial" w:cs="Arial"/>
          <w:sz w:val="22"/>
          <w:szCs w:val="22"/>
        </w:rPr>
        <w:t>Esto confirma que el modelo es estadísticamente válido y que las inferencias realizadas son confiables.</w:t>
      </w:r>
    </w:p>
    <w:p w14:paraId="54824BF9" w14:textId="63157972" w:rsidR="00A37DFC" w:rsidRPr="00994CB1" w:rsidRDefault="00A37DFC" w:rsidP="00994CB1">
      <w:pPr>
        <w:jc w:val="both"/>
        <w:rPr>
          <w:rFonts w:ascii="Arial" w:hAnsi="Arial" w:cs="Arial"/>
          <w:sz w:val="22"/>
          <w:szCs w:val="22"/>
        </w:rPr>
      </w:pPr>
      <w:r w:rsidRPr="00A37DFC">
        <w:rPr>
          <w:rFonts w:ascii="Arial" w:hAnsi="Arial" w:cs="Arial"/>
          <w:sz w:val="22"/>
          <w:szCs w:val="22"/>
        </w:rPr>
        <w:t>Se comparó la distribución del monto total de compras por género. Visualmente, las distribuciones son similares y no se observan diferencias relevantes en la tendencia central, lo que sugiere que el género no es un factor determinante del gasto total.</w:t>
      </w:r>
    </w:p>
    <w:p w14:paraId="2186672A" w14:textId="77777777" w:rsidR="00994CB1" w:rsidRDefault="00994CB1" w:rsidP="00994CB1">
      <w:pPr>
        <w:rPr>
          <w:rFonts w:ascii="Arial" w:hAnsi="Arial" w:cs="Arial"/>
          <w:sz w:val="22"/>
          <w:szCs w:val="22"/>
        </w:rPr>
      </w:pPr>
    </w:p>
    <w:p w14:paraId="472CEA07" w14:textId="77777777" w:rsidR="00A37DFC" w:rsidRDefault="00A37DFC" w:rsidP="00994CB1">
      <w:pPr>
        <w:rPr>
          <w:rFonts w:ascii="Arial" w:hAnsi="Arial" w:cs="Arial"/>
          <w:sz w:val="22"/>
          <w:szCs w:val="22"/>
        </w:rPr>
      </w:pPr>
    </w:p>
    <w:p w14:paraId="1F1B573E" w14:textId="77777777" w:rsidR="00A37DFC" w:rsidRDefault="00A37DFC" w:rsidP="00994CB1">
      <w:pPr>
        <w:rPr>
          <w:rFonts w:ascii="Arial" w:hAnsi="Arial" w:cs="Arial"/>
          <w:sz w:val="22"/>
          <w:szCs w:val="22"/>
        </w:rPr>
      </w:pPr>
    </w:p>
    <w:p w14:paraId="3DD47F9E" w14:textId="3A08EDC9" w:rsidR="00A37DFC" w:rsidRPr="00994CB1" w:rsidRDefault="00A37DFC" w:rsidP="00994CB1">
      <w:pPr>
        <w:rPr>
          <w:rFonts w:ascii="Arial" w:hAnsi="Arial" w:cs="Arial"/>
          <w:sz w:val="22"/>
          <w:szCs w:val="22"/>
        </w:rPr>
      </w:pPr>
      <w:r w:rsidRPr="00A37DFC">
        <w:rPr>
          <w:rFonts w:ascii="Arial" w:hAnsi="Arial" w:cs="Arial"/>
          <w:sz w:val="22"/>
          <w:szCs w:val="22"/>
        </w:rPr>
        <w:lastRenderedPageBreak/>
        <w:t xml:space="preserve">Figura </w:t>
      </w:r>
      <w:r>
        <w:rPr>
          <w:rFonts w:ascii="Arial" w:hAnsi="Arial" w:cs="Arial"/>
          <w:sz w:val="22"/>
          <w:szCs w:val="22"/>
        </w:rPr>
        <w:t>5</w:t>
      </w:r>
      <w:r w:rsidRPr="00A37DFC">
        <w:rPr>
          <w:rFonts w:ascii="Arial" w:hAnsi="Arial" w:cs="Arial"/>
          <w:sz w:val="22"/>
          <w:szCs w:val="22"/>
        </w:rPr>
        <w:t>. Distribución del monto total de compras por género</w:t>
      </w:r>
    </w:p>
    <w:p w14:paraId="5050E0A5" w14:textId="1DC44535" w:rsidR="008D5CC8" w:rsidRPr="00994CB1" w:rsidRDefault="008D5CC8">
      <w:pPr>
        <w:rPr>
          <w:rFonts w:ascii="Arial" w:hAnsi="Arial" w:cs="Arial"/>
          <w:sz w:val="22"/>
          <w:szCs w:val="22"/>
        </w:rPr>
      </w:pPr>
      <w:r w:rsidRPr="00994CB1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566613AF" wp14:editId="58FB78B0">
            <wp:extent cx="5612130" cy="3754120"/>
            <wp:effectExtent l="0" t="0" r="7620" b="0"/>
            <wp:docPr id="9" name="Imagen 9" descr="Gráfico, Gráfico radia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 descr="Gráfico, Gráfico radial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90E70" w14:textId="77777777" w:rsidR="008D5CC8" w:rsidRPr="00994CB1" w:rsidRDefault="008D5CC8">
      <w:pPr>
        <w:rPr>
          <w:rFonts w:ascii="Arial" w:hAnsi="Arial" w:cs="Arial"/>
          <w:sz w:val="22"/>
          <w:szCs w:val="22"/>
        </w:rPr>
      </w:pPr>
    </w:p>
    <w:p w14:paraId="03ACED11" w14:textId="657B95E0" w:rsidR="00994CB1" w:rsidRPr="00994CB1" w:rsidRDefault="00994CB1" w:rsidP="00994CB1">
      <w:pPr>
        <w:rPr>
          <w:rFonts w:ascii="Arial" w:hAnsi="Arial" w:cs="Arial"/>
          <w:b/>
          <w:bCs/>
          <w:sz w:val="22"/>
          <w:szCs w:val="22"/>
        </w:rPr>
      </w:pPr>
      <w:r w:rsidRPr="00994CB1">
        <w:rPr>
          <w:rFonts w:ascii="Arial" w:hAnsi="Arial" w:cs="Arial"/>
          <w:b/>
          <w:bCs/>
          <w:sz w:val="22"/>
          <w:szCs w:val="22"/>
        </w:rPr>
        <w:t>Conclusiones</w:t>
      </w:r>
    </w:p>
    <w:p w14:paraId="1C0F69E3" w14:textId="77777777" w:rsidR="00994CB1" w:rsidRPr="00994CB1" w:rsidRDefault="00994CB1" w:rsidP="00994CB1">
      <w:pPr>
        <w:jc w:val="both"/>
        <w:rPr>
          <w:rFonts w:ascii="Arial" w:hAnsi="Arial" w:cs="Arial"/>
          <w:sz w:val="22"/>
          <w:szCs w:val="22"/>
        </w:rPr>
      </w:pPr>
      <w:r w:rsidRPr="00994CB1">
        <w:rPr>
          <w:rFonts w:ascii="Arial" w:hAnsi="Arial" w:cs="Arial"/>
          <w:sz w:val="22"/>
          <w:szCs w:val="22"/>
        </w:rPr>
        <w:t>El análisis realizado permitió identificar patrones significativos en el comportamiento de los clientes de ComercioYA.</w:t>
      </w:r>
    </w:p>
    <w:p w14:paraId="165DF299" w14:textId="77777777" w:rsidR="00994CB1" w:rsidRPr="00994CB1" w:rsidRDefault="00994CB1" w:rsidP="00994CB1">
      <w:pPr>
        <w:jc w:val="both"/>
        <w:rPr>
          <w:rFonts w:ascii="Arial" w:hAnsi="Arial" w:cs="Arial"/>
          <w:sz w:val="22"/>
          <w:szCs w:val="22"/>
        </w:rPr>
      </w:pPr>
      <w:r w:rsidRPr="00994CB1">
        <w:rPr>
          <w:rFonts w:ascii="Arial" w:hAnsi="Arial" w:cs="Arial"/>
          <w:sz w:val="22"/>
          <w:szCs w:val="22"/>
        </w:rPr>
        <w:t>Los resultados muestran que la frecuencia de compra es el principal factor que explica el monto total de gasto, con un alto nivel de capacidad explicativa (R² = 0.88).</w:t>
      </w:r>
    </w:p>
    <w:p w14:paraId="2D3095D9" w14:textId="77777777" w:rsidR="00994CB1" w:rsidRPr="00994CB1" w:rsidRDefault="00994CB1" w:rsidP="00994CB1">
      <w:pPr>
        <w:jc w:val="both"/>
        <w:rPr>
          <w:rFonts w:ascii="Arial" w:hAnsi="Arial" w:cs="Arial"/>
          <w:sz w:val="22"/>
          <w:szCs w:val="22"/>
        </w:rPr>
      </w:pPr>
      <w:r w:rsidRPr="00994CB1">
        <w:rPr>
          <w:rFonts w:ascii="Arial" w:hAnsi="Arial" w:cs="Arial"/>
          <w:sz w:val="22"/>
          <w:szCs w:val="22"/>
        </w:rPr>
        <w:t>Asimismo, se evidenció que el tráfico web desempeña un papel fundamental en la generación de compras, lo que resalta la importancia de optimizar las estrategias de adquisición y conversión de clientes.</w:t>
      </w:r>
    </w:p>
    <w:p w14:paraId="3BF17D80" w14:textId="77777777" w:rsidR="00994CB1" w:rsidRPr="00994CB1" w:rsidRDefault="00994CB1" w:rsidP="00994CB1">
      <w:pPr>
        <w:jc w:val="both"/>
        <w:rPr>
          <w:rFonts w:ascii="Arial" w:hAnsi="Arial" w:cs="Arial"/>
          <w:sz w:val="22"/>
          <w:szCs w:val="22"/>
        </w:rPr>
      </w:pPr>
      <w:r w:rsidRPr="00994CB1">
        <w:rPr>
          <w:rFonts w:ascii="Arial" w:hAnsi="Arial" w:cs="Arial"/>
          <w:sz w:val="22"/>
          <w:szCs w:val="22"/>
        </w:rPr>
        <w:t>Por otro lado, variables como el género y las reseñas no mostraron un impacto significativo en el gasto total, lo que sugiere que estas variables tienen una relevancia limitada en el contexto analizado.</w:t>
      </w:r>
    </w:p>
    <w:p w14:paraId="3A685EE8" w14:textId="77777777" w:rsidR="00994CB1" w:rsidRPr="00994CB1" w:rsidRDefault="00994CB1" w:rsidP="00994CB1">
      <w:pPr>
        <w:jc w:val="both"/>
        <w:rPr>
          <w:rFonts w:ascii="Arial" w:hAnsi="Arial" w:cs="Arial"/>
          <w:sz w:val="22"/>
          <w:szCs w:val="22"/>
        </w:rPr>
      </w:pPr>
      <w:r w:rsidRPr="00994CB1">
        <w:rPr>
          <w:rFonts w:ascii="Arial" w:hAnsi="Arial" w:cs="Arial"/>
          <w:sz w:val="22"/>
          <w:szCs w:val="22"/>
        </w:rPr>
        <w:t>En conclusión, el modelo implementado permite explicar de manera significativa el comportamiento de gasto de los clientes y constituye una herramienta útil para la toma de decisiones basada en datos.</w:t>
      </w:r>
    </w:p>
    <w:p w14:paraId="510DC817" w14:textId="77777777" w:rsidR="00994CB1" w:rsidRPr="00994CB1" w:rsidRDefault="00994CB1" w:rsidP="00994CB1">
      <w:pPr>
        <w:jc w:val="both"/>
        <w:rPr>
          <w:rFonts w:ascii="Arial" w:hAnsi="Arial" w:cs="Arial"/>
          <w:sz w:val="22"/>
          <w:szCs w:val="22"/>
        </w:rPr>
      </w:pPr>
      <w:r w:rsidRPr="00994CB1">
        <w:rPr>
          <w:rFonts w:ascii="Arial" w:hAnsi="Arial" w:cs="Arial"/>
          <w:sz w:val="22"/>
          <w:szCs w:val="22"/>
        </w:rPr>
        <w:t>Es importante señalar que el dataset utilizado es sintético, por lo que los resultados tienen un propósito académico. Sin embargo, las técnicas aplicadas son directamente transferibles a entornos reales.</w:t>
      </w:r>
    </w:p>
    <w:p w14:paraId="00FE9E71" w14:textId="2FF7DCB8" w:rsidR="008D5CC8" w:rsidRDefault="008D5CC8"/>
    <w:sectPr w:rsidR="008D5CC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339"/>
    <w:rsid w:val="001F409D"/>
    <w:rsid w:val="004B4E96"/>
    <w:rsid w:val="0055666D"/>
    <w:rsid w:val="006651CB"/>
    <w:rsid w:val="00762339"/>
    <w:rsid w:val="007D0CF4"/>
    <w:rsid w:val="00875AAA"/>
    <w:rsid w:val="008D5CC8"/>
    <w:rsid w:val="00994CB1"/>
    <w:rsid w:val="009F7CA1"/>
    <w:rsid w:val="00A37DFC"/>
    <w:rsid w:val="00B332E2"/>
    <w:rsid w:val="00CD7E3B"/>
    <w:rsid w:val="00F42E01"/>
    <w:rsid w:val="00F47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BB256"/>
  <w15:chartTrackingRefBased/>
  <w15:docId w15:val="{7237293F-3FEB-4398-8BFF-C3F0DEA32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623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623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623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623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623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623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23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623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623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23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623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623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623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623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623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23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623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623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623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623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623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623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623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623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623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623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623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623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6233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94CB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043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2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36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9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2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8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5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83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9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3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9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1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6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3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3C3F5D-AA4F-4DEF-954F-0A7A033306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7</Pages>
  <Words>976</Words>
  <Characters>5374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MartinElias</dc:creator>
  <cp:keywords/>
  <dc:description/>
  <cp:lastModifiedBy>MartinElias</cp:lastModifiedBy>
  <cp:revision>3</cp:revision>
  <dcterms:created xsi:type="dcterms:W3CDTF">2026-02-16T17:28:00Z</dcterms:created>
  <dcterms:modified xsi:type="dcterms:W3CDTF">2026-02-16T21:05:00Z</dcterms:modified>
</cp:coreProperties>
</file>