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2E4A"/>
          <w:sz w:val="28"/>
          <w:szCs w:val="28"/>
        </w:rPr>
        <w:t xml:space="preserve">REFLEXIÓN INDIVIDUAL — ENTREGA FINAL PMV</w:t>
      </w:r>
    </w:p>
    <w:p>
      <w:pPr>
        <w:spacing w:after="160" w:before="0"/>
        <w:jc w:val="center"/>
      </w:pPr>
      <w:r>
        <w:rPr>
          <w:rFonts w:ascii="Calibri" w:cs="Calibri" w:eastAsia="Calibri" w:hAnsi="Calibri"/>
          <w:color w:val="718096"/>
          <w:sz w:val="18"/>
          <w:szCs w:val="18"/>
        </w:rPr>
        <w:t xml:space="preserve">Desarrollo de Aplicaciones Empresariales  ·  Grupo 5  ·  UCT  ·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pPr>
              <w:spacing w:after="140" w:before="0"/>
              <w:jc w:val="both"/>
            </w:pPr>
            <w:r>
              <w:rPr>
                <w:rFonts w:ascii="Calibri" w:cs="Calibri" w:eastAsia="Calibri" w:hAnsi="Calibri"/>
                <w:b/>
                <w:bCs/>
                <w:color w:val="1A4E8C"/>
                <w:sz w:val="22"/>
                <w:szCs w:val="22"/>
              </w:rPr>
              <w:t xml:space="preserve">Integrante: </w:t>
            </w:r>
            <w:r>
              <w:rPr>
                <w:rFonts w:ascii="Calibri" w:cs="Calibri" w:eastAsia="Calibri" w:hAnsi="Calibri"/>
                <w:color w:val="333333"/>
                <w:sz w:val="22"/>
                <w:szCs w:val="22"/>
              </w:rPr>
              <w:t xml:space="preserve">Nicolás Martínez Cáceres</w:t>
            </w:r>
          </w:p>
          <w:p>
            <w:pPr>
              <w:spacing w:after="140" w:before="0"/>
              <w:jc w:val="both"/>
            </w:pPr>
            <w:r>
              <w:rPr>
                <w:rFonts w:ascii="Calibri" w:cs="Calibri" w:eastAsia="Calibri" w:hAnsi="Calibri"/>
                <w:b/>
                <w:bCs/>
                <w:color w:val="1A4E8C"/>
                <w:sz w:val="22"/>
                <w:szCs w:val="22"/>
              </w:rPr>
              <w:t xml:space="preserve">Rol: </w:t>
            </w:r>
            <w:r>
              <w:rPr>
                <w:rFonts w:ascii="Calibri" w:cs="Calibri" w:eastAsia="Calibri" w:hAnsi="Calibri"/>
                <w:color w:val="333333"/>
                <w:sz w:val="22"/>
                <w:szCs w:val="22"/>
              </w:rPr>
              <w:t xml:space="preserve">Arquitectura, integración Supabase, Historial, Inventario y autenticación</w:t>
            </w:r>
          </w:p>
          <w:p>
            <w:pPr>
              <w:spacing w:after="140" w:before="0"/>
              <w:jc w:val="both"/>
            </w:pPr>
            <w:r>
              <w:rPr>
                <w:rFonts w:ascii="Calibri" w:cs="Calibri" w:eastAsia="Calibri" w:hAnsi="Calibri"/>
                <w:b/>
                <w:bCs/>
                <w:color w:val="1A4E8C"/>
                <w:sz w:val="22"/>
                <w:szCs w:val="22"/>
              </w:rPr>
              <w:t xml:space="preserve">Aplicación: </w:t>
            </w:r>
            <w:r>
              <w:rPr>
                <w:rFonts w:ascii="Calibri" w:cs="Calibri" w:eastAsia="Calibri" w:hAnsi="Calibri"/>
                <w:color w:val="333333"/>
                <w:sz w:val="22"/>
                <w:szCs w:val="22"/>
              </w:rPr>
              <w:t xml:space="preserve">N°5 — Préstamo de Herramientas (ToolTrack)</w:t>
            </w:r>
          </w:p>
        </w:tc>
      </w:tr>
    </w:tbl>
    <w:p>
      <w:pPr>
        <w:spacing w:after="80"/>
      </w:pPr>
      <w:r>
        <w:rPr>
          <w:rFonts w:ascii="Calibri" w:cs="Calibri" w:eastAsia="Calibri" w:hAnsi="Calibri"/>
          <w:sz w:val="22"/>
          <w:szCs w:val="22"/>
        </w:rPr>
        <w:t xml:space="preserve"/>
      </w:r>
    </w:p>
    <w:p>
      <w:pPr>
        <w:pBdr>
          <w:bottom w:val="single" w:color="2C5282" w:sz="4" w:space="1"/>
        </w:pBdr>
        <w:spacing w:after="60" w:before="200"/>
      </w:pPr>
      <w:r>
        <w:rPr>
          <w:rFonts w:ascii="Calibri" w:cs="Calibri" w:eastAsia="Calibri" w:hAnsi="Calibri"/>
          <w:b/>
          <w:bCs/>
          <w:color w:val="1A4E8C"/>
          <w:sz w:val="24"/>
          <w:szCs w:val="24"/>
        </w:rPr>
        <w:t xml:space="preserve">1. ¿Qué aprendí durante el desarrollo de la aplicación?</w:t>
      </w:r>
    </w:p>
    <w:p>
      <w:pPr>
        <w:spacing w:after="140" w:before="0"/>
        <w:jc w:val="both"/>
      </w:pPr>
      <w:r>
        <w:rPr>
          <w:rFonts w:ascii="Calibri" w:cs="Calibri" w:eastAsia="Calibri" w:hAnsi="Calibri"/>
          <w:color w:val="333333"/>
          <w:sz w:val="22"/>
          <w:szCs w:val="22"/>
        </w:rPr>
        <w:t xml:space="preserve">En esta etapa final aprendí a tomar decisiones de alcance bajo presión de tiempo real. Cuando el profesor pidió reforzar trazabilidad y autenticación con solo 24 horas disponibles, tuve que decidir conscientemente qué NO construir: descarté Supabase Auth completo y un rol Administrador nuevo, porque ambos habrían comprometido la estabilidad del flujo principal que ya funcionaba. Aprendí que en desarrollo de software real, decidir qué no hacer es tan importante como decidir qué hacer. También aprendí a diseñar consultas más complejas en Supabase: el módulo de Historial requirió combinar datos de cuatro tablas distintas (solicitudes, herramientas, custodias, incidencias) en una sola consulta con joins anidados.</w:t>
      </w:r>
    </w:p>
    <w:p>
      <w:pPr>
        <w:spacing w:after="80"/>
      </w:pPr>
      <w:r>
        <w:rPr>
          <w:rFonts w:ascii="Calibri" w:cs="Calibri" w:eastAsia="Calibri" w:hAnsi="Calibri"/>
          <w:sz w:val="22"/>
          <w:szCs w:val="22"/>
        </w:rPr>
        <w:t xml:space="preserve"/>
      </w:r>
    </w:p>
    <w:p>
      <w:pPr>
        <w:pBdr>
          <w:bottom w:val="single" w:color="2C5282" w:sz="4" w:space="1"/>
        </w:pBdr>
        <w:spacing w:after="60" w:before="200"/>
      </w:pPr>
      <w:r>
        <w:rPr>
          <w:rFonts w:ascii="Calibri" w:cs="Calibri" w:eastAsia="Calibri" w:hAnsi="Calibri"/>
          <w:b/>
          <w:bCs/>
          <w:color w:val="1A4E8C"/>
          <w:sz w:val="24"/>
          <w:szCs w:val="24"/>
        </w:rPr>
        <w:t xml:space="preserve">2. ¿Qué tareas realicé personalmente?</w:t>
      </w:r>
    </w:p>
    <w:p>
      <w:pPr>
        <w:spacing w:after="140" w:before="0"/>
        <w:jc w:val="both"/>
      </w:pPr>
      <w:r>
        <w:rPr>
          <w:rFonts w:ascii="Calibri" w:cs="Calibri" w:eastAsia="Calibri" w:hAnsi="Calibri"/>
          <w:color w:val="333333"/>
          <w:sz w:val="22"/>
          <w:szCs w:val="22"/>
        </w:rPr>
        <w:t xml:space="preserve">Implementé toda la integración inicial con Supabase desde el avance (cliente, schema SQL, políticas RLS) y en esta entrega final construí dos módulos completos: Historial y Trazabilidad (con filtros, estadísticas agregadas y registro expandible por préstamo) e Inventario (vista completa de activos con filtro por estado). También implementé la autenticación con PIN de 4 dígitos verificada contra Supabase, y la función de anulación automática de solicitudes abandonadas (Ajuste 1 del Avance 3), que estaba pendiente desde el MPN. Escribí la migración SQL para agregar la columna pin a usuarios y los índices de performance para el módulo de Historial. Antes de empaquetar, ejecuté el build de producción para verificar que no quedaran errores de compilación.</w:t>
      </w:r>
    </w:p>
    <w:p>
      <w:pPr>
        <w:spacing w:after="80"/>
      </w:pPr>
      <w:r>
        <w:rPr>
          <w:rFonts w:ascii="Calibri" w:cs="Calibri" w:eastAsia="Calibri" w:hAnsi="Calibri"/>
          <w:sz w:val="22"/>
          <w:szCs w:val="22"/>
        </w:rPr>
        <w:t xml:space="preserve"/>
      </w:r>
    </w:p>
    <w:p>
      <w:pPr>
        <w:pBdr>
          <w:bottom w:val="single" w:color="2C5282" w:sz="4" w:space="1"/>
        </w:pBdr>
        <w:spacing w:after="60" w:before="200"/>
      </w:pPr>
      <w:r>
        <w:rPr>
          <w:rFonts w:ascii="Calibri" w:cs="Calibri" w:eastAsia="Calibri" w:hAnsi="Calibri"/>
          <w:b/>
          <w:bCs/>
          <w:color w:val="1A4E8C"/>
          <w:sz w:val="24"/>
          <w:szCs w:val="24"/>
        </w:rPr>
        <w:t xml:space="preserve">3. ¿Qué dificultades enfrenté?</w:t>
      </w:r>
    </w:p>
    <w:p>
      <w:pPr>
        <w:spacing w:after="140" w:before="0"/>
        <w:jc w:val="both"/>
      </w:pPr>
      <w:r>
        <w:rPr>
          <w:rFonts w:ascii="Calibri" w:cs="Calibri" w:eastAsia="Calibri" w:hAnsi="Calibri"/>
          <w:color w:val="333333"/>
          <w:sz w:val="22"/>
          <w:szCs w:val="22"/>
        </w:rPr>
        <w:t xml:space="preserve">La dificultad de diseño más relevante fue decidir si el Historial debía ser un rol nuevo o una extensión del Supervisor. Inicialmente pensé en crear un Admin, pero al revisar el MPN de la Fase 1 me di cuenta de que ese actor nunca existió en el modelo, y agregarlo ahora habría sido inconsistente con todo el trabajo previo. La dificultad técnica más concreta fue construir la consulta de Supabase para el Historial: necesitaba traer cada solicitud con su herramienta, su operario, su supervisor, su registro de custodia y su incidencia (si la tenía) en una sola llamada, usando la sintaxis de select anidado de PostgREST, que no había usado antes con esa complejidad.</w:t>
      </w:r>
    </w:p>
    <w:p>
      <w:pPr>
        <w:spacing w:after="80"/>
      </w:pPr>
      <w:r>
        <w:rPr>
          <w:rFonts w:ascii="Calibri" w:cs="Calibri" w:eastAsia="Calibri" w:hAnsi="Calibri"/>
          <w:sz w:val="22"/>
          <w:szCs w:val="22"/>
        </w:rPr>
        <w:t xml:space="preserve"/>
      </w:r>
    </w:p>
    <w:p>
      <w:pPr>
        <w:pBdr>
          <w:bottom w:val="single" w:color="2C5282" w:sz="4" w:space="1"/>
        </w:pBdr>
        <w:spacing w:after="60" w:before="200"/>
      </w:pPr>
      <w:r>
        <w:rPr>
          <w:rFonts w:ascii="Calibri" w:cs="Calibri" w:eastAsia="Calibri" w:hAnsi="Calibri"/>
          <w:b/>
          <w:bCs/>
          <w:color w:val="1A4E8C"/>
          <w:sz w:val="24"/>
          <w:szCs w:val="24"/>
        </w:rPr>
        <w:t xml:space="preserve">4. ¿Qué haría distinto si comenzara nuevamente?</w:t>
      </w:r>
    </w:p>
    <w:p>
      <w:pPr>
        <w:spacing w:after="140" w:before="0"/>
        <w:jc w:val="both"/>
      </w:pPr>
      <w:r>
        <w:rPr>
          <w:rFonts w:ascii="Calibri" w:cs="Calibri" w:eastAsia="Calibri" w:hAnsi="Calibri"/>
          <w:color w:val="333333"/>
          <w:sz w:val="22"/>
          <w:szCs w:val="22"/>
        </w:rPr>
        <w:t xml:space="preserve">Habría diseñado el schema SQL pensando desde el principio en que el Historial sería necesario, agregando desde el avance los índices y las relaciones que terminé agregando recién en la migración final. También habría implementado la autenticación con PIN desde el avance en lugar de dejarla para el final, porque el profesor valoró explícitamente la persistencia y los actores operativos desde la primera entrega — la autenticación es parte de esa misma evaluación y no debería haber quedado para último momento. Por último, habría definido más temprano la separación entre "lo que es del MPN" y "lo que es una mejora técnica nueva", para evitar la duda de último minuto sobre crear o no un rol Admin.</w:t>
      </w:r>
    </w:p>
    <w:p>
      <w:pPr>
        <w:spacing w:after="80"/>
      </w:pPr>
      <w:r>
        <w:rPr>
          <w:rFonts w:ascii="Calibri" w:cs="Calibri" w:eastAsia="Calibri" w:hAnsi="Calibri"/>
          <w:sz w:val="22"/>
          <w:szCs w:val="22"/>
        </w:rPr>
        <w:t xml:space="preserve"/>
      </w:r>
    </w:p>
    <w:p>
      <w:pPr>
        <w:spacing w:after="140" w:before="0"/>
        <w:jc w:val="center"/>
      </w:pPr>
      <w:r>
        <w:rPr>
          <w:rFonts w:ascii="Calibri" w:cs="Calibri" w:eastAsia="Calibri" w:hAnsi="Calibri"/>
          <w:color w:val="A0AEC0"/>
          <w:sz w:val="18"/>
          <w:szCs w:val="18"/>
        </w:rPr>
        <w:t xml:space="preserve">Desarrollo de Aplicaciones Empresariales 2  ·  Universidad Católica de Temuco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2026-06-21T17:18:56.985Z</dcterms:created>
  <dcterms:modified xsi:type="dcterms:W3CDTF">2026-06-21T17:18:56.985Z</dcterms:modified>
</cp:coreProperties>
</file>

<file path=docProps/custom.xml><?xml version="1.0" encoding="utf-8"?>
<Properties xmlns="http://schemas.openxmlformats.org/officeDocument/2006/custom-properties" xmlns:vt="http://schemas.openxmlformats.org/officeDocument/2006/docPropsVTypes"/>
</file>