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1692" w:rsidRPr="00A81692" w:rsidRDefault="00A81692" w:rsidP="00A81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816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Projeto: Análise de Prevenção de Perdas – Power BI</w:t>
      </w:r>
    </w:p>
    <w:p w:rsidR="00A81692" w:rsidRPr="00A81692" w:rsidRDefault="00A81692" w:rsidP="00A81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Desenvolver um dashboard analítico para apoiar a tomada de decisão na área de Prevenção de Perdas, identificando onde ocorrem maiores perdas financeiras, quais tipos impactam mais o resultado e quais departamentos concentram o maior prejuízo.</w:t>
      </w:r>
    </w:p>
    <w:p w:rsidR="00A81692" w:rsidRPr="00A81692" w:rsidRDefault="00A81692" w:rsidP="00A81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 dos Dados</w:t>
      </w: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Os dados utilizados são fictícios e foram criados com o objetivo de simular um ambiente realista de varejo, contemplando:</w:t>
      </w:r>
    </w:p>
    <w:p w:rsidR="00A81692" w:rsidRPr="00A81692" w:rsidRDefault="00A81692" w:rsidP="00A81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4 lojas</w:t>
      </w:r>
    </w:p>
    <w:p w:rsidR="00A81692" w:rsidRPr="00A81692" w:rsidRDefault="00A81692" w:rsidP="00A81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Perdas diárias por departamento</w:t>
      </w:r>
    </w:p>
    <w:p w:rsidR="00A81692" w:rsidRPr="00A81692" w:rsidRDefault="00A81692" w:rsidP="00A81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Tipos de perdas (avaria, vencimento, quebra e furto)</w:t>
      </w:r>
    </w:p>
    <w:p w:rsidR="00A81692" w:rsidRPr="00A81692" w:rsidRDefault="00A81692" w:rsidP="00A81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Faturamento segmentado por período</w:t>
      </w:r>
    </w:p>
    <w:p w:rsidR="00A81692" w:rsidRPr="00A81692" w:rsidRDefault="00A81692" w:rsidP="00A81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Apesar de simulados, os dados seguem uma lógica operacional coerente para fins de análise.</w:t>
      </w:r>
    </w:p>
    <w:p w:rsidR="00A81692" w:rsidRPr="00A81692" w:rsidRDefault="00A81692" w:rsidP="00A81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de Dados</w:t>
      </w: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modelo foi estruturado seguindo boas práticas de BI:</w:t>
      </w:r>
    </w:p>
    <w:p w:rsidR="00A81692" w:rsidRPr="00A81692" w:rsidRDefault="00A81692" w:rsidP="00A81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fato de perdas por departamento</w:t>
      </w:r>
    </w:p>
    <w:p w:rsidR="00A81692" w:rsidRPr="00A81692" w:rsidRDefault="00A81692" w:rsidP="00A81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fato de faturamento</w:t>
      </w:r>
    </w:p>
    <w:p w:rsidR="00A81692" w:rsidRPr="00A81692" w:rsidRDefault="00A81692" w:rsidP="00A81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de tipos de perda normalizada via </w:t>
      </w:r>
      <w:proofErr w:type="spellStart"/>
      <w:r w:rsidRPr="00A8169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unpivot</w:t>
      </w:r>
      <w:proofErr w:type="spellEnd"/>
    </w:p>
    <w:p w:rsidR="00A81692" w:rsidRPr="00A81692" w:rsidRDefault="00A81692" w:rsidP="00A81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calendário para análises temporais</w:t>
      </w:r>
    </w:p>
    <w:p w:rsidR="00A81692" w:rsidRPr="00A81692" w:rsidRDefault="00A81692" w:rsidP="00A81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Essa abordagem permite análises dinâmicas, uso de filtros e segmentações eficientes.</w:t>
      </w:r>
    </w:p>
    <w:p w:rsidR="00A81692" w:rsidRPr="00A81692" w:rsidRDefault="00A81692" w:rsidP="00A81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 KPIs</w:t>
      </w:r>
    </w:p>
    <w:p w:rsidR="00A81692" w:rsidRPr="00A81692" w:rsidRDefault="00A81692" w:rsidP="00A81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Perda Total</w:t>
      </w:r>
    </w:p>
    <w:p w:rsidR="00A81692" w:rsidRPr="00A81692" w:rsidRDefault="00A81692" w:rsidP="00A81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Média de Perda Mensal</w:t>
      </w:r>
    </w:p>
    <w:p w:rsidR="00A81692" w:rsidRPr="00A81692" w:rsidRDefault="00A81692" w:rsidP="00A81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 de Perdas sobre o Faturamento</w:t>
      </w:r>
    </w:p>
    <w:p w:rsidR="00A81692" w:rsidRPr="00A81692" w:rsidRDefault="00A81692" w:rsidP="00A81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Impacto Financeiro Acumulado</w:t>
      </w:r>
    </w:p>
    <w:p w:rsidR="00A81692" w:rsidRPr="00A81692" w:rsidRDefault="00A81692" w:rsidP="00A81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Tendência Mensal de Perdas</w:t>
      </w:r>
    </w:p>
    <w:p w:rsidR="00A81692" w:rsidRPr="00A81692" w:rsidRDefault="00A81692" w:rsidP="00A81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Insights Gerados</w:t>
      </w:r>
    </w:p>
    <w:p w:rsidR="00A81692" w:rsidRPr="00A81692" w:rsidRDefault="00A81692" w:rsidP="00A81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As perdas apresentam comportamento relativamente estável ao longo dos meses, com variações pontuais.</w:t>
      </w:r>
    </w:p>
    <w:p w:rsidR="00A81692" w:rsidRPr="00A81692" w:rsidRDefault="00A81692" w:rsidP="00A81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lojas apresentam níveis próximos de perdas totais, indicando um padrão operacional semelhante.</w:t>
      </w:r>
    </w:p>
    <w:p w:rsidR="00A81692" w:rsidRPr="00A81692" w:rsidRDefault="00A81692" w:rsidP="00A81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O impacto financeiro acumulado evidencia a relevância do controle contínuo, mesmo quando o percentual sobre o faturamento parece baixo.</w:t>
      </w:r>
    </w:p>
    <w:p w:rsidR="00A81692" w:rsidRPr="00A81692" w:rsidRDefault="00A81692" w:rsidP="00A81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Importante</w:t>
      </w: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Por se tratar de dados fictícios, alguns padrões aparecem mais equilibrados do que em operações reais, o que limita análises mais profundas. Ainda assim, o projeto demonstra a aplicação correta de conceitos analíticos, modelagem e visualização de dados.</w:t>
      </w:r>
    </w:p>
    <w:p w:rsidR="00A81692" w:rsidRPr="00A81692" w:rsidRDefault="00A81692" w:rsidP="00A81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Ações Recomendadas</w:t>
      </w:r>
    </w:p>
    <w:p w:rsidR="00A81692" w:rsidRPr="00A81692" w:rsidRDefault="00A81692" w:rsidP="00A81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Monitorar continuamente meses com tendência de alta nas perdas</w:t>
      </w:r>
    </w:p>
    <w:p w:rsidR="00A81692" w:rsidRPr="00A81692" w:rsidRDefault="00A81692" w:rsidP="00A81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Priorizar análises por tipo de perda para direcionar ações preventivas</w:t>
      </w:r>
    </w:p>
    <w:p w:rsidR="00A81692" w:rsidRPr="00A81692" w:rsidRDefault="00A81692" w:rsidP="00A81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692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Avaliar políticas de controle específicas por departamento</w:t>
      </w:r>
    </w:p>
    <w:p w:rsidR="00545C80" w:rsidRDefault="00545C80" w:rsidP="002E1900">
      <w:bookmarkStart w:id="0" w:name="_GoBack"/>
      <w:bookmarkEnd w:id="0"/>
    </w:p>
    <w:sectPr w:rsidR="00545C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A3183"/>
    <w:multiLevelType w:val="multilevel"/>
    <w:tmpl w:val="46C2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B52E1"/>
    <w:multiLevelType w:val="multilevel"/>
    <w:tmpl w:val="76E6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35E8F"/>
    <w:multiLevelType w:val="multilevel"/>
    <w:tmpl w:val="D0C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624F9"/>
    <w:multiLevelType w:val="multilevel"/>
    <w:tmpl w:val="2A96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72BF9"/>
    <w:multiLevelType w:val="multilevel"/>
    <w:tmpl w:val="3BDA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DA"/>
    <w:rsid w:val="00054396"/>
    <w:rsid w:val="00071875"/>
    <w:rsid w:val="001232B1"/>
    <w:rsid w:val="002E1900"/>
    <w:rsid w:val="002F2A5C"/>
    <w:rsid w:val="002F45C6"/>
    <w:rsid w:val="00544CDA"/>
    <w:rsid w:val="00545C80"/>
    <w:rsid w:val="006D2A5D"/>
    <w:rsid w:val="007F27C3"/>
    <w:rsid w:val="00827017"/>
    <w:rsid w:val="008B06AF"/>
    <w:rsid w:val="00957EB5"/>
    <w:rsid w:val="00A81692"/>
    <w:rsid w:val="00AA39F8"/>
    <w:rsid w:val="00AE340B"/>
    <w:rsid w:val="00C45931"/>
    <w:rsid w:val="00D358F7"/>
    <w:rsid w:val="00D469B6"/>
    <w:rsid w:val="00D70BA6"/>
    <w:rsid w:val="00E15D2F"/>
    <w:rsid w:val="00E430BB"/>
    <w:rsid w:val="00E9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57A0C"/>
  <w15:chartTrackingRefBased/>
  <w15:docId w15:val="{DABA336C-C78C-4097-8E9C-0B6DA94D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816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8169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81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81692"/>
    <w:rPr>
      <w:b/>
      <w:bCs/>
    </w:rPr>
  </w:style>
  <w:style w:type="character" w:styleId="nfase">
    <w:name w:val="Emphasis"/>
    <w:basedOn w:val="Fontepargpadro"/>
    <w:uiPriority w:val="20"/>
    <w:qFormat/>
    <w:rsid w:val="00A816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95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2</Pages>
  <Words>308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Martins</dc:creator>
  <cp:keywords/>
  <dc:description/>
  <cp:lastModifiedBy>Rafael Martins</cp:lastModifiedBy>
  <cp:revision>9</cp:revision>
  <dcterms:created xsi:type="dcterms:W3CDTF">2026-01-21T22:05:00Z</dcterms:created>
  <dcterms:modified xsi:type="dcterms:W3CDTF">2026-01-28T00:42:00Z</dcterms:modified>
</cp:coreProperties>
</file>