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color w:val="607D8B"/>
          <w:sz w:val="24"/>
          <w:szCs w:val="24"/>
        </w:rPr>
        <w:t xml:space="preserve">Build spec for Claude Code / Cowork</w:t>
      </w:r>
    </w:p>
    <w:p>
      <w:pPr>
        <w:spacing w:after="60" w:before="0"/>
      </w:pPr>
      <w:r>
        <w:rPr>
          <w:b/>
          <w:bCs/>
          <w:sz w:val="36"/>
          <w:szCs w:val="36"/>
        </w:rPr>
        <w:t xml:space="preserve">Martlet AI website rebuild — page-by-page copy and component spec</w:t>
      </w:r>
    </w:p>
    <w:p>
      <w:pPr>
        <w:spacing w:after="320" w:before="0"/>
      </w:pPr>
      <w:r>
        <w:rPr>
          <w:i/>
          <w:iCs/>
          <w:color w:val="424242"/>
        </w:rPr>
        <w:t xml:space="preserve">Companion document to the brand voice audit and addendum. This document contains executable instructions for rebuilding martlet.ai in Next.js. Hand it to Claude Code (recommended, against the existing repo) or to a Cowork session along with the audit and addendum. Copy blocks marked with a left rule are ready-to-use; copy them verbatim into MDX, CMS, or component props.</w:t>
      </w:r>
    </w:p>
    <w:p>
      <w:pPr>
        <w:pStyle w:val="Heading1"/>
        <w:spacing w:after="180" w:before="360"/>
      </w:pPr>
      <w:r>
        <w:t xml:space="preserve">How to use this document</w:t>
      </w:r>
    </w:p>
    <w:p>
      <w:pPr>
        <w:pStyle w:val="Heading2"/>
        <w:spacing w:after="140" w:before="280"/>
      </w:pPr>
      <w:r>
        <w:t xml:space="preserve">Sequence the work in this order</w:t>
      </w:r>
    </w:p>
    <w:p>
      <w:pPr>
        <w:pStyle w:val="ListParagraph"/>
        <w:numPr>
          <w:ilvl w:val="0"/>
          <w:numId w:val="2"/>
        </w:numPr>
        <w:spacing w:after="40" w:before="40"/>
      </w:pPr>
      <w:r>
        <w:rPr>
          <w:b/>
          <w:bCs/>
        </w:rPr>
        <w:t xml:space="preserve">1. Lock the design tokens. </w:t>
      </w:r>
      <w:r>
        <w:t xml:space="preserve">Apply the color palette and typography from the audit addendum to a Tailwind config. Do not start page work until this is committed.</w:t>
      </w:r>
    </w:p>
    <w:p>
      <w:pPr>
        <w:pStyle w:val="ListParagraph"/>
        <w:numPr>
          <w:ilvl w:val="0"/>
          <w:numId w:val="2"/>
        </w:numPr>
        <w:spacing w:after="40" w:before="40"/>
      </w:pPr>
      <w:r>
        <w:rPr>
          <w:b/>
          <w:bCs/>
        </w:rPr>
        <w:t xml:space="preserve">2. Build the shared component library </w:t>
      </w:r>
      <w:r>
        <w:t xml:space="preserve">(see the Component inventory section below). About 12 components handle most of the site.</w:t>
      </w:r>
    </w:p>
    <w:p>
      <w:pPr>
        <w:pStyle w:val="ListParagraph"/>
        <w:numPr>
          <w:ilvl w:val="0"/>
          <w:numId w:val="2"/>
        </w:numPr>
        <w:spacing w:after="40" w:before="40"/>
      </w:pPr>
      <w:r>
        <w:rPr>
          <w:b/>
          <w:bCs/>
        </w:rPr>
        <w:t xml:space="preserve">3. Build pages in this priority order: </w:t>
      </w:r>
      <w:r>
        <w:t xml:space="preserve">About → Homepage → /solutions overview → RADV solution page → Retrospective → Prospective → three case studies → Compliance → Resources index → Contact. Blog post pages last.</w:t>
      </w:r>
    </w:p>
    <w:p>
      <w:pPr>
        <w:pStyle w:val="ListParagraph"/>
        <w:numPr>
          <w:ilvl w:val="0"/>
          <w:numId w:val="2"/>
        </w:numPr>
        <w:spacing w:after="40" w:before="40"/>
      </w:pPr>
      <w:r>
        <w:rPr>
          <w:b/>
          <w:bCs/>
        </w:rPr>
        <w:t xml:space="preserve">4. Source the missing assets in parallel: </w:t>
      </w:r>
      <w:r>
        <w:t xml:space="preserve">real product screenshots (reviewer UI, suggestion card, evidence packet, dashboard), real architecture diagrams, the WVU Medicine case study with public-permission outcomes, the JSL partnership case study, the Arkos Health story.</w:t>
      </w:r>
    </w:p>
    <w:p>
      <w:pPr>
        <w:pStyle w:val="Heading2"/>
        <w:spacing w:after="140" w:before="280"/>
      </w:pPr>
      <w:r>
        <w:t xml:space="preserve">URL preservation rules</w:t>
      </w:r>
    </w:p>
    <w:p>
      <w:pPr>
        <w:spacing w:after="80" w:before="80"/>
      </w:pPr>
      <w:r>
        <w:t xml:space="preserve">Search engines reward stability. The existing site has SEO equity on its current URLs. Default behavior:</w:t>
      </w:r>
    </w:p>
    <w:p>
      <w:pPr>
        <w:pStyle w:val="ListParagraph"/>
        <w:numPr>
          <w:ilvl w:val="0"/>
          <w:numId w:val="2"/>
        </w:numPr>
        <w:spacing w:after="40" w:before="40"/>
      </w:pPr>
      <w:r>
        <w:rPr>
          <w:b/>
          <w:bCs/>
        </w:rPr>
        <w:t xml:space="preserve">Keep existing URLs. </w:t>
      </w:r>
      <w:r>
        <w:t xml:space="preserve">Do not change a URL unless explicitly listed in the Sitemap section below.</w:t>
      </w:r>
    </w:p>
    <w:p>
      <w:pPr>
        <w:pStyle w:val="ListParagraph"/>
        <w:numPr>
          <w:ilvl w:val="0"/>
          <w:numId w:val="2"/>
        </w:numPr>
        <w:spacing w:after="40" w:before="40"/>
      </w:pPr>
      <w:r>
        <w:rPr>
          <w:b/>
          <w:bCs/>
        </w:rPr>
        <w:t xml:space="preserve">When a URL must change, ship a 301. </w:t>
      </w:r>
      <w:r>
        <w:t xml:space="preserve">Permanent redirect from old to new. Add to next.config.js redirects array (or middleware) before the rebuild ships.</w:t>
      </w:r>
    </w:p>
    <w:p>
      <w:pPr>
        <w:pStyle w:val="ListParagraph"/>
        <w:numPr>
          <w:ilvl w:val="0"/>
          <w:numId w:val="2"/>
        </w:numPr>
        <w:spacing w:after="40" w:before="40"/>
      </w:pPr>
      <w:r>
        <w:rPr>
          <w:b/>
          <w:bCs/>
        </w:rPr>
        <w:t xml:space="preserve">Pages being removed get redirected, not 404'd. </w:t>
      </w:r>
      <w:r>
        <w:t xml:space="preserve">Most-similar destination — e.g. removed /customers index → /, removed /how-we-engage → /solutions, removed pricing pages → /contact.</w:t>
      </w:r>
    </w:p>
    <w:p>
      <w:pPr>
        <w:pStyle w:val="ListParagraph"/>
        <w:numPr>
          <w:ilvl w:val="0"/>
          <w:numId w:val="2"/>
        </w:numPr>
        <w:spacing w:after="40" w:before="40"/>
      </w:pPr>
      <w:r>
        <w:rPr>
          <w:b/>
          <w:bCs/>
        </w:rPr>
        <w:t xml:space="preserve">Update internal links. </w:t>
      </w:r>
      <w:r>
        <w:t xml:space="preserve">Even though redirects work, internal links should point to the canonical URL — search engines prefer it and it removes a hop for every internal click.</w:t>
      </w:r>
    </w:p>
    <w:p>
      <w:pPr>
        <w:pStyle w:val="Heading2"/>
        <w:spacing w:after="140" w:before="280"/>
      </w:pPr>
      <w:r>
        <w:t xml:space="preserve">Conventions used in this document</w:t>
      </w:r>
    </w:p>
    <w:p>
      <w:pPr>
        <w:pStyle w:val="ListParagraph"/>
        <w:numPr>
          <w:ilvl w:val="0"/>
          <w:numId w:val="2"/>
        </w:numPr>
        <w:spacing w:after="40" w:before="40"/>
      </w:pPr>
      <w:r>
        <w:rPr>
          <w:b/>
          <w:bCs/>
        </w:rPr>
        <w:t xml:space="preserve">Copy in the gray-bordered blocks </w:t>
      </w:r>
      <w:r>
        <w:t xml:space="preserve">is finished, ready-to-paste content. The build agent should not rewrite it.</w:t>
      </w:r>
    </w:p>
    <w:p>
      <w:pPr>
        <w:pStyle w:val="ListParagraph"/>
        <w:numPr>
          <w:ilvl w:val="0"/>
          <w:numId w:val="2"/>
        </w:numPr>
        <w:spacing w:after="40" w:before="40"/>
      </w:pPr>
      <w:r>
        <w:rPr>
          <w:b/>
          <w:bCs/>
        </w:rPr>
        <w:t xml:space="preserve">Square brackets [like this] </w:t>
      </w:r>
      <w:r>
        <w:t xml:space="preserve">indicate placeholders that require real numbers or facts from the Martlet team. The build agent should leave these as TODO comments and flag them at the end of the build.</w:t>
      </w:r>
    </w:p>
    <w:p>
      <w:pPr>
        <w:pStyle w:val="ListParagraph"/>
        <w:numPr>
          <w:ilvl w:val="0"/>
          <w:numId w:val="2"/>
        </w:numPr>
        <w:spacing w:after="40" w:before="40"/>
      </w:pPr>
      <w:r>
        <w:rPr>
          <w:b/>
          <w:bCs/>
        </w:rPr>
        <w:t xml:space="preserve">Italic notes </w:t>
      </w:r>
      <w:r>
        <w:t xml:space="preserve">are implementation guidance for the build agent — explanation, not user-facing copy.</w:t>
      </w:r>
    </w:p>
    <w:p>
      <w:pPr>
        <w:pStyle w:val="Heading1"/>
        <w:spacing w:after="180" w:before="360"/>
      </w:pPr>
      <w:r>
        <w:t xml:space="preserve">Tech stack and project conventions</w:t>
      </w:r>
    </w:p>
    <w:p>
      <w:pPr>
        <w:spacing w:after="80" w:before="80"/>
      </w:pPr>
      <w:r>
        <w:t xml:space="preserve">The existing site is Next.js. The build agent should preserve the existing routing structure (App Router under app/ if 13+, or pages/ if older) and extend it. If the agent has freedom to choose, recommended choices:</w:t>
      </w:r>
    </w:p>
    <w:p>
      <w:pPr>
        <w:pStyle w:val="ListParagraph"/>
        <w:numPr>
          <w:ilvl w:val="0"/>
          <w:numId w:val="2"/>
        </w:numPr>
        <w:spacing w:after="40" w:before="40"/>
      </w:pPr>
      <w:r>
        <w:t xml:space="preserve">Next.js 14+ with App Router</w:t>
      </w:r>
    </w:p>
    <w:p>
      <w:pPr>
        <w:pStyle w:val="ListParagraph"/>
        <w:numPr>
          <w:ilvl w:val="0"/>
          <w:numId w:val="2"/>
        </w:numPr>
        <w:spacing w:after="40" w:before="40"/>
      </w:pPr>
      <w:r>
        <w:t xml:space="preserve">Tailwind CSS for styling</w:t>
      </w:r>
    </w:p>
    <w:p>
      <w:pPr>
        <w:pStyle w:val="ListParagraph"/>
        <w:numPr>
          <w:ilvl w:val="0"/>
          <w:numId w:val="2"/>
        </w:numPr>
        <w:spacing w:after="40" w:before="40"/>
      </w:pPr>
      <w:r>
        <w:t xml:space="preserve">MDX for blog posts (preserves the existing blog structure)</w:t>
      </w:r>
    </w:p>
    <w:p>
      <w:pPr>
        <w:pStyle w:val="ListParagraph"/>
        <w:numPr>
          <w:ilvl w:val="0"/>
          <w:numId w:val="2"/>
        </w:numPr>
        <w:spacing w:after="40" w:before="40"/>
      </w:pPr>
      <w:r>
        <w:t xml:space="preserve">React Server Components by default; Client Components only where interactivity requires it</w:t>
      </w:r>
    </w:p>
    <w:p>
      <w:pPr>
        <w:pStyle w:val="ListParagraph"/>
        <w:numPr>
          <w:ilvl w:val="0"/>
          <w:numId w:val="2"/>
        </w:numPr>
        <w:spacing w:after="40" w:before="40"/>
      </w:pPr>
      <w:r>
        <w:t xml:space="preserve">Static generation (SSG) for marketing pages, including the blog. Use generateStaticParams for blog routes.</w:t>
      </w:r>
    </w:p>
    <w:p>
      <w:pPr>
        <w:pStyle w:val="ListParagraph"/>
        <w:numPr>
          <w:ilvl w:val="0"/>
          <w:numId w:val="2"/>
        </w:numPr>
        <w:spacing w:after="40" w:before="40"/>
      </w:pPr>
      <w:r>
        <w:t xml:space="preserve">Image optimization via next/image with priority on hero images</w:t>
      </w:r>
    </w:p>
    <w:p>
      <w:pPr>
        <w:pStyle w:val="ListParagraph"/>
        <w:numPr>
          <w:ilvl w:val="0"/>
          <w:numId w:val="2"/>
        </w:numPr>
        <w:spacing w:after="40" w:before="40"/>
      </w:pPr>
      <w:r>
        <w:t xml:space="preserve">FontSource or next/font for self-hosted fonts (see typography spec)</w:t>
      </w:r>
    </w:p>
    <w:p>
      <w:pPr>
        <w:pStyle w:val="ListParagraph"/>
        <w:numPr>
          <w:ilvl w:val="0"/>
          <w:numId w:val="2"/>
        </w:numPr>
        <w:spacing w:after="40" w:before="40"/>
      </w:pPr>
      <w:r>
        <w:t xml:space="preserve">Plaiceholder or similar for blurDataURL on key images</w:t>
      </w:r>
    </w:p>
    <w:p>
      <w:pPr>
        <w:pStyle w:val="Heading2"/>
        <w:spacing w:after="140" w:before="280"/>
      </w:pPr>
      <w:r>
        <w:t xml:space="preserve">Tailwind config tokens</w:t>
      </w:r>
    </w:p>
    <w:p>
      <w:pPr>
        <w:spacing w:after="80" w:before="80"/>
      </w:pPr>
      <w:r>
        <w:rPr>
          <w:i/>
          <w:iCs/>
          <w:color w:val="424242"/>
        </w:rPr>
        <w:t xml:space="preserve">These match the palette and typography decisions in the audit addendum. The build agent should add these to tailwind.config.js as the first commit before any page work.</w:t>
      </w:r>
    </w:p>
    <w:p>
      <w:pPr>
        <w:pStyle w:val="Heading3"/>
        <w:spacing w:after="100" w:before="220"/>
      </w:pPr>
      <w:r>
        <w:t xml:space="preserve">Colors</w:t>
      </w:r>
    </w:p>
    <w:p>
      <w:pPr>
        <w:spacing w:after="80" w:before="80"/>
      </w:pPr>
      <w:r>
        <w:t xml:space="preserve">Add to theme.extend.colors:</w:t>
      </w:r>
    </w:p>
    <w:p>
      <w:pPr>
        <w:pBdr>
          <w:left w:val="single" w:color="0F1F3A" w:sz="18" w:space="8"/>
        </w:pBdr>
        <w:shd w:fill="F5F5F5" w:val="clear"/>
        <w:spacing w:after="60" w:before="60"/>
      </w:pPr>
      <w:r>
        <w:t xml:space="preserve">brand: {
  slate: '#0F1F3A',     // primary brand
  slate2: '#1B2D4F',    // primary brand, slightly lighter for hover
  amber: '#D97706',     // accent / CTA
  amber2: '#F59E0B',    // accent hover
  forest: '#0F766E',    // positive/defensible status
  clay: '#B91C1C',      // negative/at-risk status
  paper: '#FAFAF7',     // page background
  ink: '#0A0A0A',       // body text
  rule: '#E7E5E4',      // borders, dividers
  mute: '#737373',      // secondary text, captions
}</w:t>
      </w:r>
    </w:p>
    <w:p>
      <w:pPr>
        <w:pStyle w:val="Heading3"/>
        <w:spacing w:after="100" w:before="220"/>
      </w:pPr>
      <w:r>
        <w:t xml:space="preserve">Typography</w:t>
      </w:r>
    </w:p>
    <w:p>
      <w:pPr>
        <w:spacing w:after="80" w:before="80"/>
      </w:pPr>
      <w:r>
        <w:t xml:space="preserve">Add to theme.extend.fontFamily and recommend the following pairings:</w:t>
      </w:r>
    </w:p>
    <w:p>
      <w:pPr>
        <w:pBdr>
          <w:left w:val="single" w:color="0F1F3A" w:sz="18" w:space="8"/>
        </w:pBdr>
        <w:shd w:fill="F5F5F5" w:val="clear"/>
        <w:spacing w:after="60" w:before="60"/>
      </w:pPr>
      <w:r>
        <w:t xml:space="preserve">fontFamily: {
  display: ['"Source Serif 4"', 'Georgia', 'serif'],   // H1, H2 — editorial weight
  sans: ['"Inter"', 'system-ui', 'sans-serif'],         // body, UI
  mono: ['"JetBrains Mono"', 'ui-monospace', 'monospace'], // numbers, codes, evidence
}</w:t>
      </w:r>
    </w:p>
    <w:p>
      <w:pPr>
        <w:spacing w:after="80" w:before="80"/>
      </w:pPr>
      <w:r>
        <w:rPr>
          <w:i/>
          <w:iCs/>
          <w:color w:val="424242"/>
        </w:rPr>
        <w:t xml:space="preserve">If the team has budget for paid faces, swap Source Serif 4 for Tiempos Headline or GT Sectra Display for stronger differentiation. Inter and JetBrains Mono are the right free defaults.</w:t>
      </w:r>
    </w:p>
    <w:p>
      <w:pPr>
        <w:pStyle w:val="Heading3"/>
        <w:spacing w:after="100" w:before="220"/>
      </w:pPr>
      <w:r>
        <w:t xml:space="preserve">Type scale</w:t>
      </w:r>
    </w:p>
    <w:p>
      <w:pPr>
        <w:spacing w:after="80" w:before="80"/>
      </w:pPr>
      <w:r>
        <w:t xml:space="preserve">Suggested classes (add as theme.extend.fontSize or as utility components):</w:t>
      </w:r>
    </w:p>
    <w:p>
      <w:pPr>
        <w:pStyle w:val="ListParagraph"/>
        <w:numPr>
          <w:ilvl w:val="0"/>
          <w:numId w:val="2"/>
        </w:numPr>
        <w:spacing w:after="40" w:before="40"/>
      </w:pPr>
      <w:r>
        <w:rPr>
          <w:b/>
          <w:bCs/>
        </w:rPr>
        <w:t xml:space="preserve">text-display: </w:t>
      </w:r>
      <w:r>
        <w:t xml:space="preserve">72px / 1.05, font-display, weight 400. Hero only.</w:t>
      </w:r>
    </w:p>
    <w:p>
      <w:pPr>
        <w:pStyle w:val="ListParagraph"/>
        <w:numPr>
          <w:ilvl w:val="0"/>
          <w:numId w:val="2"/>
        </w:numPr>
        <w:spacing w:after="40" w:before="40"/>
      </w:pPr>
      <w:r>
        <w:rPr>
          <w:b/>
          <w:bCs/>
        </w:rPr>
        <w:t xml:space="preserve">text-h1: </w:t>
      </w:r>
      <w:r>
        <w:t xml:space="preserve">56px / 1.1, font-display, weight 400. Page H1.</w:t>
      </w:r>
    </w:p>
    <w:p>
      <w:pPr>
        <w:pStyle w:val="ListParagraph"/>
        <w:numPr>
          <w:ilvl w:val="0"/>
          <w:numId w:val="2"/>
        </w:numPr>
        <w:spacing w:after="40" w:before="40"/>
      </w:pPr>
      <w:r>
        <w:rPr>
          <w:b/>
          <w:bCs/>
        </w:rPr>
        <w:t xml:space="preserve">text-h2: </w:t>
      </w:r>
      <w:r>
        <w:t xml:space="preserve">40px / 1.15, font-display, weight 400. Section heads.</w:t>
      </w:r>
    </w:p>
    <w:p>
      <w:pPr>
        <w:pStyle w:val="ListParagraph"/>
        <w:numPr>
          <w:ilvl w:val="0"/>
          <w:numId w:val="2"/>
        </w:numPr>
        <w:spacing w:after="40" w:before="40"/>
      </w:pPr>
      <w:r>
        <w:rPr>
          <w:b/>
          <w:bCs/>
        </w:rPr>
        <w:t xml:space="preserve">text-h3: </w:t>
      </w:r>
      <w:r>
        <w:t xml:space="preserve">24px / 1.3, font-sans, weight 600. Sub-section heads.</w:t>
      </w:r>
    </w:p>
    <w:p>
      <w:pPr>
        <w:pStyle w:val="ListParagraph"/>
        <w:numPr>
          <w:ilvl w:val="0"/>
          <w:numId w:val="2"/>
        </w:numPr>
        <w:spacing w:after="40" w:before="40"/>
      </w:pPr>
      <w:r>
        <w:rPr>
          <w:b/>
          <w:bCs/>
        </w:rPr>
        <w:t xml:space="preserve">text-eyebrow: </w:t>
      </w:r>
      <w:r>
        <w:t xml:space="preserve">13px / 1, font-sans, weight 600, uppercase, letter-spacing 0.08em. Section labels.</w:t>
      </w:r>
    </w:p>
    <w:p>
      <w:pPr>
        <w:pStyle w:val="ListParagraph"/>
        <w:numPr>
          <w:ilvl w:val="0"/>
          <w:numId w:val="2"/>
        </w:numPr>
        <w:spacing w:after="40" w:before="40"/>
      </w:pPr>
      <w:r>
        <w:rPr>
          <w:b/>
          <w:bCs/>
        </w:rPr>
        <w:t xml:space="preserve">text-body: </w:t>
      </w:r>
      <w:r>
        <w:t xml:space="preserve">17px / 1.65, font-sans, weight 400. Body.</w:t>
      </w:r>
    </w:p>
    <w:p>
      <w:pPr>
        <w:pStyle w:val="ListParagraph"/>
        <w:numPr>
          <w:ilvl w:val="0"/>
          <w:numId w:val="2"/>
        </w:numPr>
        <w:spacing w:after="40" w:before="40"/>
      </w:pPr>
      <w:r>
        <w:rPr>
          <w:b/>
          <w:bCs/>
        </w:rPr>
        <w:t xml:space="preserve">text-body-lg: </w:t>
      </w:r>
      <w:r>
        <w:t xml:space="preserve">20px / 1.55, font-sans, weight 400. Hero subheads, lede paragraphs.</w:t>
      </w:r>
    </w:p>
    <w:p>
      <w:pPr>
        <w:pStyle w:val="ListParagraph"/>
        <w:numPr>
          <w:ilvl w:val="0"/>
          <w:numId w:val="2"/>
        </w:numPr>
        <w:spacing w:after="40" w:before="40"/>
      </w:pPr>
      <w:r>
        <w:rPr>
          <w:b/>
          <w:bCs/>
        </w:rPr>
        <w:t xml:space="preserve">text-caption: </w:t>
      </w:r>
      <w:r>
        <w:t xml:space="preserve">14px / 1.5, font-sans, weight 400, color brand.mute. Captions, metadata.</w:t>
      </w:r>
    </w:p>
    <w:p>
      <w:pPr>
        <w:pStyle w:val="ListParagraph"/>
        <w:numPr>
          <w:ilvl w:val="0"/>
          <w:numId w:val="2"/>
        </w:numPr>
        <w:spacing w:after="40" w:before="40"/>
      </w:pPr>
      <w:r>
        <w:rPr>
          <w:b/>
          <w:bCs/>
        </w:rPr>
        <w:t xml:space="preserve">text-stat: </w:t>
      </w:r>
      <w:r>
        <w:t xml:space="preserve">48-72px / 1, font-mono, weight 500. Statistics on proof bar.</w:t>
      </w:r>
    </w:p>
    <w:p>
      <w:pPr>
        <w:pStyle w:val="ListParagraph"/>
        <w:numPr>
          <w:ilvl w:val="0"/>
          <w:numId w:val="2"/>
        </w:numPr>
        <w:spacing w:after="40" w:before="40"/>
      </w:pPr>
      <w:r>
        <w:rPr>
          <w:b/>
          <w:bCs/>
        </w:rPr>
        <w:t xml:space="preserve">text-data: </w:t>
      </w:r>
      <w:r>
        <w:t xml:space="preserve">16px / 1.5, font-mono, weight 400. Inline numbers, HCC codes, dates in tables.</w:t>
      </w:r>
    </w:p>
    <w:p>
      <w:r>
        <w:br w:type="page"/>
      </w:r>
    </w:p>
    <w:p>
      <w:pPr>
        <w:pStyle w:val="Heading1"/>
        <w:spacing w:after="180" w:before="360"/>
      </w:pPr>
      <w:r>
        <w:t xml:space="preserve">Component inventory</w:t>
      </w:r>
    </w:p>
    <w:p>
      <w:pPr>
        <w:spacing w:after="80" w:before="80"/>
      </w:pPr>
      <w:r>
        <w:t xml:space="preserve">These shared components appear on multiple pages. Build them once before starting page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Component</w:t>
            </w:r>
          </w:p>
        </w:tc>
        <w:tc>
          <w:tcPr>
            <w:tcW w:type="dxa" w:w="220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Used on</w:t>
            </w:r>
          </w:p>
        </w:tc>
        <w:tc>
          <w:tcPr>
            <w:tcW w:type="dxa" w:w="476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Brief</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SiteHeader</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All pages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Sticky on scroll, slate-on-paper. Logo left, nav center, CTA right. Three dropdown menus.</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SiteFooter</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All pages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4-column. Solutions / Company / Resources / Get in touch. Slate background.</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Hero</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Homepage, solution pages, About</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Eyebrow + display headline + subhead + primary/secondary CTA. Optional product screenshot or anonymized chart fragment on the right at desktop.</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ProofBar</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Homepage, About</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Horizontal strip of 4-6 stat tiles. Each tile: large mono number + small caption.</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DifferentiatorCard</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Homepage, solution pages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Eyebrow + h3 + body + 'Read more' link. Used in 3-up grids.</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LogoStrip</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Homepage, About, solution pages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6-9 customer/partner logos. Greyscale by default, color on hover. NO marquee animation.</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CaseStudyCard</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Homepage, solution pages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Logo + outcome-headline + 1-sentence summary + linked outcome metric + 'Read case study' link.</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FAQAccordion</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Solution pages, blog posts, security page</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5-8 Q&amp;A items. Schema.org FAQPage markup baked in for SEO/GEO.</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EvidencePacketShowcase</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Retrospective, RADV, homepage</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The hero artifact: anonymized chart sentence + encounter ID + DoS + provider + signature status, all visible in mono. Hand-styled, not generic.</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BenchmarkTable</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Solution pages, About</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Comparison table of Martlet vs. category alternative on a measured axis. Mono numbers, source link footnoted.</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MetricTile</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RADV, retrospective, dashboards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Single metric with delta + label + sparkline. Used in metrics-framework callouts.</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CitationBlock</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Blog, solution pages, About</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Quoted CMS / OIG / peer-reviewed content with formal source attribution and link.</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ArchitectureDiagram</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Solution pages, security page</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Frame component for embedding real architecture diagrams. Caption + zoom-on-click.</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CtaPanel</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All pages, footer-adjacent</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Full-width slate panel. Page-specific headline + page-specific primary CTA + secondary 'See it in action' link.</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AuthorByline</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Blog posts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Author photo + name + role + LinkedIn link + date.</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ResourceCard</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Resources index, blog index</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Type tag (Article / Paper / Webinar) + title + summary + author + date + read time.</w:t>
            </w:r>
          </w:p>
        </w:tc>
      </w:tr>
    </w:tbl>
    <w:p>
      <w:pPr>
        <w:spacing w:after="60" w:before="60"/>
      </w:pPr>
      <w:r>
        <w:t xml:space="preserve"/>
      </w:r>
    </w:p>
    <w:p>
      <w:pPr>
        <w:spacing w:after="80" w:before="80"/>
      </w:pPr>
      <w:r>
        <w:rPr>
          <w:i/>
          <w:iCs/>
          <w:color w:val="424242"/>
        </w:rPr>
        <w:t xml:space="preserve">Implementation note: every component should accept a className prop and use composition over configuration. Avoid prop explosion; prefer multiple smaller components over one large one with many flags.</w:t>
      </w:r>
    </w:p>
    <w:p>
      <w:r>
        <w:br w:type="page"/>
      </w:r>
    </w:p>
    <w:p>
      <w:pPr>
        <w:pStyle w:val="Heading1"/>
        <w:spacing w:after="180" w:before="360"/>
      </w:pPr>
      <w:r>
        <w:t xml:space="preserve">Sitemap and information architecture</w:t>
      </w:r>
    </w:p>
    <w:p>
      <w:pPr>
        <w:spacing w:after="80" w:before="80"/>
      </w:pPr>
      <w:r>
        <w:t xml:space="preserve">Pages to build, with their priority and notes on whether they exist already. URLs match the existing site where possible — see the URL preservation rules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640"/>
        <w:gridCol w:w="1040"/>
        <w:gridCol w:w="3560"/>
      </w:tblGrid>
      <w:tr>
        <w:trPr>
          <w:tblHeader/>
        </w:trPr>
        <w:tc>
          <w:tcPr>
            <w:tcW w:type="dxa" w:w="312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URL</w:t>
            </w:r>
          </w:p>
        </w:tc>
        <w:tc>
          <w:tcPr>
            <w:tcW w:type="dxa" w:w="164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Status</w:t>
            </w:r>
          </w:p>
        </w:tc>
        <w:tc>
          <w:tcPr>
            <w:tcW w:type="dxa" w:w="104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Priority</w:t>
            </w:r>
          </w:p>
        </w:tc>
        <w:tc>
          <w:tcPr>
            <w:tcW w:type="dxa" w:w="356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Notes</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rebuild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P0</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Homepage. Full rewrite per spec below.</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/about</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MISSING — 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P0</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About / Company. Highest credibility gap on current site.</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/solutions</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NEW URL — 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P1</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Solutions overview page. Replaces /how-we-engage. Three workflows + engagement model. 301 redirect /how-we-engage → /solutions.</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/solutions/prospective-risk-adjustment</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rebuild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P1</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Existing URL preserved. Rebuild content per spec.</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/solutions/retrospective-risk-adjustment</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rebuild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P1</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Existing URL preserved. Rebuild content per spec.</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/solutions/radv</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rebuild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P1</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Existing URL preserved. Rebuild content per spec.</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/case-studies/wvu-medicine</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MISSING — 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P1</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WVU Medicine detailed case study. Public reference: NLP Summit session.</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/case-studies/john-snow-labs</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MISSING — 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P1</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JSL partnership detailed case study (the 'JSL uses Martlet's engine' story).</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/case-studies/arkos-health</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MISSING — 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P2</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Arkos Health case study. Logo currently on homepage; build out the story when public-reference status is confirmed.</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/compliance</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MISSING — 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P1</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Compliance. Three pillars: Security, Regulatory, AI Governance. Replaces what would have been /security. 301 redirect /security → /compliance if /security currently exists.</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/resources</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restructure</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P2</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Resources index. Becomes parent of blog, webinars, compliance, and about. Replaces existing /resources/blog as the parent.</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/resources/blog</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rebuild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P2</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Blog index. Re-skin and add filtering. URL preserved.</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/resources/blog/[slug]</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restyle</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P3</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Blog post template. Apply new typography and add FAQ block.</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/resources/webinars</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MISSING — 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P2</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Webinars index following the pacific.ai pattern — full abstract and embedded video for each webinar, on a single rich page.</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/contact</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rebuild</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P2</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Contact. Rebuild form and add Calendly option.</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/author/[slug]</w:t>
            </w:r>
          </w:p>
        </w:tc>
        <w:tc>
          <w:tcPr>
            <w:tcW w:type="dxa" w:w="1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EXISTS — fill in</w:t>
            </w:r>
          </w:p>
        </w:tc>
        <w:tc>
          <w:tcPr>
            <w:tcW w:type="dxa" w:w="10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P3</w:t>
            </w:r>
          </w:p>
        </w:tc>
        <w:tc>
          <w:tcPr>
            <w:tcW w:type="dxa" w:w="35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Author pages. Currently empty. Add real bios for Hasham Ul Haq, Ritwik Jain, others.</w:t>
            </w:r>
          </w:p>
        </w:tc>
      </w:tr>
    </w:tbl>
    <w:p>
      <w:pPr>
        <w:spacing w:after="60" w:before="60"/>
      </w:pPr>
      <w:r>
        <w:t xml:space="preserve"/>
      </w:r>
    </w:p>
    <w:p>
      <w:pPr>
        <w:pStyle w:val="Heading2"/>
        <w:spacing w:after="140" w:before="280"/>
      </w:pPr>
      <w:r>
        <w:t xml:space="preserve">Redirects to add</w:t>
      </w:r>
    </w:p>
    <w:p>
      <w:pPr>
        <w:spacing w:after="80" w:before="80"/>
      </w:pPr>
      <w:r>
        <w:t xml:space="preserve">Add to next.config.js redirects array, all permanent (308 in Next, equivalent to 301):</w:t>
      </w:r>
    </w:p>
    <w:p>
      <w:pPr>
        <w:pBdr>
          <w:left w:val="single" w:color="0F1F3A" w:sz="18" w:space="8"/>
        </w:pBdr>
        <w:shd w:fill="F5F5F5" w:val="clear"/>
        <w:spacing w:after="60" w:before="60"/>
      </w:pPr>
      <w:r>
        <w:t xml:space="preserve">{
  source: '/how-we-engage',
  destination: '/solutions',
  permanent: true,
},
{
  source: '/security',
  destination: '/compliance',
  permanent: true,
},
{
  source: '/customers',
  destination: '/',
  permanent: true,
},
{
  source: '/customers/:slug*',
  destination: '/case-studies/:slug*',
  permanent: true,
}</w:t>
      </w:r>
    </w:p>
    <w:p>
      <w:pPr>
        <w:spacing w:after="80" w:before="80"/>
      </w:pPr>
      <w:r>
        <w:rPr>
          <w:i/>
          <w:iCs/>
          <w:color w:val="424242"/>
        </w:rPr>
        <w:t xml:space="preserve">If /customers/:slug or /security pages were never published on the live site, the corresponding redirects can be skipped. Confirm by checking the existing repo or sitemap.xml before merging.</w:t>
      </w:r>
    </w:p>
    <w:p>
      <w:r>
        <w:br w:type="page"/>
      </w:r>
    </w:p>
    <w:p>
      <w:pPr>
        <w:pStyle w:val="Heading1"/>
        <w:spacing w:after="180" w:before="360"/>
      </w:pPr>
      <w:r>
        <w:t xml:space="preserve">Global: header, footer, and shared copy</w:t>
      </w:r>
    </w:p>
    <w:p>
      <w:pPr>
        <w:pStyle w:val="Heading2"/>
        <w:spacing w:after="140" w:before="280"/>
      </w:pPr>
      <w:r>
        <w:t xml:space="preserve">Site header / nav</w:t>
      </w:r>
    </w:p>
    <w:p>
      <w:pPr>
        <w:spacing w:after="80" w:before="80"/>
      </w:pPr>
      <w:r>
        <w:t xml:space="preserve">Top-level nav (desktop):</w:t>
      </w:r>
    </w:p>
    <w:p>
      <w:pPr>
        <w:pStyle w:val="ListParagraph"/>
        <w:numPr>
          <w:ilvl w:val="0"/>
          <w:numId w:val="2"/>
        </w:numPr>
        <w:spacing w:after="40" w:before="40"/>
      </w:pPr>
      <w:r>
        <w:t xml:space="preserve">Logo (links to /)</w:t>
      </w:r>
    </w:p>
    <w:p>
      <w:pPr>
        <w:pStyle w:val="ListParagraph"/>
        <w:numPr>
          <w:ilvl w:val="0"/>
          <w:numId w:val="2"/>
        </w:numPr>
        <w:spacing w:after="40" w:before="40"/>
      </w:pPr>
      <w:r>
        <w:rPr>
          <w:b/>
          <w:bCs/>
        </w:rPr>
        <w:t xml:space="preserve">Solutions </w:t>
      </w:r>
      <w:r>
        <w:t xml:space="preserve">(dropdown): Overview / Prospective / Retrospective / RADV</w:t>
      </w:r>
    </w:p>
    <w:p>
      <w:pPr>
        <w:pStyle w:val="ListParagraph"/>
        <w:numPr>
          <w:ilvl w:val="0"/>
          <w:numId w:val="2"/>
        </w:numPr>
        <w:spacing w:after="40" w:before="40"/>
      </w:pPr>
      <w:r>
        <w:rPr>
          <w:b/>
          <w:bCs/>
        </w:rPr>
        <w:t xml:space="preserve">Case Studies </w:t>
      </w:r>
      <w:r>
        <w:t xml:space="preserve">(dropdown, no index page): WVU Medicine / John Snow Labs / Arkos Health</w:t>
      </w:r>
    </w:p>
    <w:p>
      <w:pPr>
        <w:pStyle w:val="ListParagraph"/>
        <w:numPr>
          <w:ilvl w:val="0"/>
          <w:numId w:val="2"/>
        </w:numPr>
        <w:spacing w:after="40" w:before="40"/>
      </w:pPr>
      <w:r>
        <w:rPr>
          <w:b/>
          <w:bCs/>
        </w:rPr>
        <w:t xml:space="preserve">Resources </w:t>
      </w:r>
      <w:r>
        <w:t xml:space="preserve">(dropdown): Articles / Webinars / Compliance / About</w:t>
      </w:r>
    </w:p>
    <w:p>
      <w:pPr>
        <w:pStyle w:val="ListParagraph"/>
        <w:numPr>
          <w:ilvl w:val="0"/>
          <w:numId w:val="2"/>
        </w:numPr>
        <w:spacing w:after="40" w:before="40"/>
      </w:pPr>
      <w:r>
        <w:rPr>
          <w:b/>
          <w:bCs/>
        </w:rPr>
        <w:t xml:space="preserve">Talk to us </w:t>
      </w:r>
      <w:r>
        <w:t xml:space="preserve">(primary CTA, right-aligned, links to /contact)</w:t>
      </w:r>
    </w:p>
    <w:p>
      <w:pPr>
        <w:spacing w:after="80" w:before="80"/>
      </w:pPr>
      <w:r>
        <w:rPr>
          <w:i/>
          <w:iCs/>
          <w:color w:val="424242"/>
        </w:rPr>
        <w:t xml:space="preserve">'About' is in the Resources dropdown rather than top-level. This is non-standard but keeps the top nav focused on the buying journey (solutions → proof → reading → conversation). If this feels wrong after launch, About can be promoted back to top-level with a one-line nav change.</w:t>
      </w:r>
    </w:p>
    <w:p>
      <w:pPr>
        <w:spacing w:after="80" w:before="80"/>
      </w:pPr>
      <w:r>
        <w:rPr>
          <w:i/>
          <w:iCs/>
          <w:color w:val="424242"/>
        </w:rPr>
        <w:t xml:space="preserve">'Case Studies' has no index page — the dropdown links directly to the three case study pages, following the pacific.ai pattern. With three customers, an index page is filler.</w:t>
      </w:r>
    </w:p>
    <w:p>
      <w:pPr>
        <w:pStyle w:val="Heading2"/>
        <w:spacing w:after="140" w:before="280"/>
      </w:pPr>
      <w:r>
        <w:t xml:space="preserve">Site footer</w:t>
      </w:r>
    </w:p>
    <w:p>
      <w:pPr>
        <w:spacing w:after="80" w:before="80"/>
      </w:pPr>
      <w:r>
        <w:t xml:space="preserve">Four columns:</w:t>
      </w:r>
    </w:p>
    <w:p>
      <w:pPr>
        <w:pStyle w:val="Heading3"/>
        <w:spacing w:after="100" w:before="220"/>
      </w:pPr>
      <w:r>
        <w:t xml:space="preserve">Column 1: Solutions</w:t>
      </w:r>
    </w:p>
    <w:p>
      <w:pPr>
        <w:pStyle w:val="ListParagraph"/>
        <w:numPr>
          <w:ilvl w:val="0"/>
          <w:numId w:val="2"/>
        </w:numPr>
        <w:spacing w:after="40" w:before="40"/>
      </w:pPr>
      <w:r>
        <w:t xml:space="preserve">Overview → /solutions</w:t>
      </w:r>
    </w:p>
    <w:p>
      <w:pPr>
        <w:pStyle w:val="ListParagraph"/>
        <w:numPr>
          <w:ilvl w:val="0"/>
          <w:numId w:val="2"/>
        </w:numPr>
        <w:spacing w:after="40" w:before="40"/>
      </w:pPr>
      <w:r>
        <w:t xml:space="preserve">Prospective → /solutions/prospective-risk-adjustment</w:t>
      </w:r>
    </w:p>
    <w:p>
      <w:pPr>
        <w:pStyle w:val="ListParagraph"/>
        <w:numPr>
          <w:ilvl w:val="0"/>
          <w:numId w:val="2"/>
        </w:numPr>
        <w:spacing w:after="40" w:before="40"/>
      </w:pPr>
      <w:r>
        <w:t xml:space="preserve">Retrospective → /solutions/retrospective-risk-adjustment</w:t>
      </w:r>
    </w:p>
    <w:p>
      <w:pPr>
        <w:pStyle w:val="ListParagraph"/>
        <w:numPr>
          <w:ilvl w:val="0"/>
          <w:numId w:val="2"/>
        </w:numPr>
        <w:spacing w:after="40" w:before="40"/>
      </w:pPr>
      <w:r>
        <w:t xml:space="preserve">RADV → /solutions/radv</w:t>
      </w:r>
    </w:p>
    <w:p>
      <w:pPr>
        <w:pStyle w:val="Heading3"/>
        <w:spacing w:after="100" w:before="220"/>
      </w:pPr>
      <w:r>
        <w:t xml:space="preserve">Column 2: Case Studies</w:t>
      </w:r>
    </w:p>
    <w:p>
      <w:pPr>
        <w:pStyle w:val="ListParagraph"/>
        <w:numPr>
          <w:ilvl w:val="0"/>
          <w:numId w:val="2"/>
        </w:numPr>
        <w:spacing w:after="40" w:before="40"/>
      </w:pPr>
      <w:r>
        <w:t xml:space="preserve">WVU Medicine → /case-studies/wvu-medicine</w:t>
      </w:r>
    </w:p>
    <w:p>
      <w:pPr>
        <w:pStyle w:val="ListParagraph"/>
        <w:numPr>
          <w:ilvl w:val="0"/>
          <w:numId w:val="2"/>
        </w:numPr>
        <w:spacing w:after="40" w:before="40"/>
      </w:pPr>
      <w:r>
        <w:t xml:space="preserve">John Snow Labs → /case-studies/john-snow-labs</w:t>
      </w:r>
    </w:p>
    <w:p>
      <w:pPr>
        <w:pStyle w:val="ListParagraph"/>
        <w:numPr>
          <w:ilvl w:val="0"/>
          <w:numId w:val="2"/>
        </w:numPr>
        <w:spacing w:after="40" w:before="40"/>
      </w:pPr>
      <w:r>
        <w:t xml:space="preserve">Arkos Health → /case-studies/arkos-health</w:t>
      </w:r>
    </w:p>
    <w:p>
      <w:pPr>
        <w:pStyle w:val="Heading3"/>
        <w:spacing w:after="100" w:before="220"/>
      </w:pPr>
      <w:r>
        <w:t xml:space="preserve">Column 3: Resources</w:t>
      </w:r>
    </w:p>
    <w:p>
      <w:pPr>
        <w:pStyle w:val="ListParagraph"/>
        <w:numPr>
          <w:ilvl w:val="0"/>
          <w:numId w:val="2"/>
        </w:numPr>
        <w:spacing w:after="40" w:before="40"/>
      </w:pPr>
      <w:r>
        <w:t xml:space="preserve">Articles → /resources/blog</w:t>
      </w:r>
    </w:p>
    <w:p>
      <w:pPr>
        <w:pStyle w:val="ListParagraph"/>
        <w:numPr>
          <w:ilvl w:val="0"/>
          <w:numId w:val="2"/>
        </w:numPr>
        <w:spacing w:after="40" w:before="40"/>
      </w:pPr>
      <w:r>
        <w:t xml:space="preserve">Webinars → /resources/webinars</w:t>
      </w:r>
    </w:p>
    <w:p>
      <w:pPr>
        <w:pStyle w:val="ListParagraph"/>
        <w:numPr>
          <w:ilvl w:val="0"/>
          <w:numId w:val="2"/>
        </w:numPr>
        <w:spacing w:after="40" w:before="40"/>
      </w:pPr>
      <w:r>
        <w:t xml:space="preserve">Compliance → /compliance</w:t>
      </w:r>
    </w:p>
    <w:p>
      <w:pPr>
        <w:pStyle w:val="ListParagraph"/>
        <w:numPr>
          <w:ilvl w:val="0"/>
          <w:numId w:val="2"/>
        </w:numPr>
        <w:spacing w:after="40" w:before="40"/>
      </w:pPr>
      <w:r>
        <w:t xml:space="preserve">About → /about</w:t>
      </w:r>
    </w:p>
    <w:p>
      <w:pPr>
        <w:pStyle w:val="Heading3"/>
        <w:spacing w:after="100" w:before="220"/>
      </w:pPr>
      <w:r>
        <w:t xml:space="preserve">Column 4: Get in touch</w:t>
      </w:r>
    </w:p>
    <w:p>
      <w:pPr>
        <w:pStyle w:val="ListParagraph"/>
        <w:numPr>
          <w:ilvl w:val="0"/>
          <w:numId w:val="2"/>
        </w:numPr>
        <w:spacing w:after="40" w:before="40"/>
      </w:pPr>
      <w:r>
        <w:t xml:space="preserve">Talk to us → /contact</w:t>
      </w:r>
    </w:p>
    <w:p>
      <w:pPr>
        <w:pStyle w:val="ListParagraph"/>
        <w:numPr>
          <w:ilvl w:val="0"/>
          <w:numId w:val="2"/>
        </w:numPr>
        <w:spacing w:after="40" w:before="40"/>
      </w:pPr>
      <w:r>
        <w:t xml:space="preserve">+1 (302) 786-5227</w:t>
      </w:r>
    </w:p>
    <w:p>
      <w:pPr>
        <w:pStyle w:val="ListParagraph"/>
        <w:numPr>
          <w:ilvl w:val="0"/>
          <w:numId w:val="2"/>
        </w:numPr>
        <w:spacing w:after="40" w:before="40"/>
      </w:pPr>
      <w:r>
        <w:t xml:space="preserve">support@martlet.ai</w:t>
      </w:r>
    </w:p>
    <w:p>
      <w:pPr>
        <w:pStyle w:val="ListParagraph"/>
        <w:numPr>
          <w:ilvl w:val="0"/>
          <w:numId w:val="2"/>
        </w:numPr>
        <w:spacing w:after="40" w:before="40"/>
      </w:pPr>
      <w:r>
        <w:t xml:space="preserve">LinkedIn</w:t>
      </w:r>
    </w:p>
    <w:p>
      <w:pPr>
        <w:pStyle w:val="Heading2"/>
        <w:spacing w:after="140" w:before="280"/>
      </w:pPr>
      <w:r>
        <w:t xml:space="preserve">Footer description (replace existing)</w:t>
      </w:r>
    </w:p>
    <w:p>
      <w:pPr>
        <w:pBdr>
          <w:left w:val="single" w:color="0F1F3A" w:sz="18" w:space="8"/>
        </w:pBdr>
        <w:shd w:fill="F5F5F5" w:val="clear"/>
        <w:spacing w:after="60" w:before="60"/>
      </w:pPr>
      <w:r>
        <w:rPr>
          <w:b/>
          <w:bCs/>
        </w:rPr>
        <w:t xml:space="preserve">Replace: </w:t>
      </w:r>
      <w:r>
        <w:t xml:space="preserve">"AI-powered risk adjustment and HCC coding for healthcare"</w:t>
      </w:r>
    </w:p>
    <w:p>
      <w:pPr>
        <w:pBdr>
          <w:left w:val="single" w:color="0F1F3A" w:sz="18" w:space="8"/>
        </w:pBdr>
        <w:shd w:fill="F5F5F5" w:val="clear"/>
        <w:spacing w:after="60" w:before="60"/>
      </w:pPr>
      <w:r>
        <w:rPr>
          <w:b/>
          <w:bCs/>
        </w:rPr>
        <w:t xml:space="preserve">With: </w:t>
      </w:r>
      <w:r>
        <w:t xml:space="preserve">"Regulatory-grade risk adjustment for Medicare Advantage payers, ACOs, and risk-bearing providers. A John Snow Labs company."</w:t>
      </w:r>
    </w:p>
    <w:p>
      <w:pPr>
        <w:pStyle w:val="Heading2"/>
        <w:spacing w:after="140" w:before="280"/>
      </w:pPr>
      <w:r>
        <w:t xml:space="preserve">Footer attribution line</w:t>
      </w:r>
    </w:p>
    <w:p>
      <w:pPr>
        <w:pBdr>
          <w:left w:val="single" w:color="0F1F3A" w:sz="18" w:space="8"/>
        </w:pBdr>
        <w:shd w:fill="F5F5F5" w:val="clear"/>
        <w:spacing w:after="60" w:before="60"/>
      </w:pPr>
      <w:r>
        <w:rPr>
          <w:b/>
          <w:bCs/>
        </w:rPr>
        <w:t xml:space="preserve">Add: </w:t>
      </w:r>
      <w:r>
        <w:t xml:space="preserve">"Martlet AI is a John Snow Labs company. © 2026 Martlet Inc. All rights reserved."</w:t>
      </w:r>
    </w:p>
    <w:p>
      <w:pPr>
        <w:pStyle w:val="Heading2"/>
        <w:spacing w:after="140" w:before="280"/>
      </w:pPr>
      <w:r>
        <w:t xml:space="preserve">Banned vocabulary</w:t>
      </w:r>
    </w:p>
    <w:p>
      <w:pPr>
        <w:spacing w:after="80" w:before="80"/>
      </w:pPr>
      <w:r>
        <w:t xml:space="preserve">During the build, the agent should grep the existing copy and remove every instance of the following:</w:t>
      </w:r>
    </w:p>
    <w:p>
      <w:pPr>
        <w:pStyle w:val="ListParagraph"/>
        <w:numPr>
          <w:ilvl w:val="0"/>
          <w:numId w:val="2"/>
        </w:numPr>
        <w:spacing w:after="40" w:before="40"/>
      </w:pPr>
      <w:r>
        <w:t xml:space="preserve">"AI-powered" — empty modifier; never use as the lead descriptor</w:t>
      </w:r>
    </w:p>
    <w:p>
      <w:pPr>
        <w:pStyle w:val="ListParagraph"/>
        <w:numPr>
          <w:ilvl w:val="0"/>
          <w:numId w:val="2"/>
        </w:numPr>
        <w:spacing w:after="40" w:before="40"/>
      </w:pPr>
      <w:r>
        <w:t xml:space="preserve">"State-of-the-art" — claim with no evidence attached</w:t>
      </w:r>
    </w:p>
    <w:p>
      <w:pPr>
        <w:pStyle w:val="ListParagraph"/>
        <w:numPr>
          <w:ilvl w:val="0"/>
          <w:numId w:val="2"/>
        </w:numPr>
        <w:spacing w:after="40" w:before="40"/>
      </w:pPr>
      <w:r>
        <w:t xml:space="preserve">"Smarter" / "smarter coding" — generic SaaS-speak</w:t>
      </w:r>
    </w:p>
    <w:p>
      <w:pPr>
        <w:pStyle w:val="ListParagraph"/>
        <w:numPr>
          <w:ilvl w:val="0"/>
          <w:numId w:val="2"/>
        </w:numPr>
        <w:spacing w:after="40" w:before="40"/>
      </w:pPr>
      <w:r>
        <w:t xml:space="preserve">"Transform your X" / "Ready to transform" — generic SaaS-speak</w:t>
      </w:r>
    </w:p>
    <w:p>
      <w:pPr>
        <w:pStyle w:val="ListParagraph"/>
        <w:numPr>
          <w:ilvl w:val="0"/>
          <w:numId w:val="2"/>
        </w:numPr>
        <w:spacing w:after="40" w:before="40"/>
      </w:pPr>
      <w:r>
        <w:t xml:space="preserve">"Forward-thinking" — generic SaaS-speak</w:t>
      </w:r>
    </w:p>
    <w:p>
      <w:pPr>
        <w:pStyle w:val="ListParagraph"/>
        <w:numPr>
          <w:ilvl w:val="0"/>
          <w:numId w:val="2"/>
        </w:numPr>
        <w:spacing w:after="40" w:before="40"/>
      </w:pPr>
      <w:r>
        <w:t xml:space="preserve">"Industry-leading" — claim with no evidence</w:t>
      </w:r>
    </w:p>
    <w:p>
      <w:pPr>
        <w:pStyle w:val="ListParagraph"/>
        <w:numPr>
          <w:ilvl w:val="0"/>
          <w:numId w:val="2"/>
        </w:numPr>
        <w:spacing w:after="40" w:before="40"/>
      </w:pPr>
      <w:r>
        <w:t xml:space="preserve">"Game-changing" / "breakthrough" / "revolutionary"</w:t>
      </w:r>
    </w:p>
    <w:p>
      <w:pPr>
        <w:pStyle w:val="ListParagraph"/>
        <w:numPr>
          <w:ilvl w:val="0"/>
          <w:numId w:val="2"/>
        </w:numPr>
        <w:spacing w:after="40" w:before="40"/>
      </w:pPr>
      <w:r>
        <w:t xml:space="preserve">"Empowers" / "unlock" / "unleash" / "democratize"</w:t>
      </w:r>
    </w:p>
    <w:p>
      <w:pPr>
        <w:pStyle w:val="ListParagraph"/>
        <w:numPr>
          <w:ilvl w:val="0"/>
          <w:numId w:val="2"/>
        </w:numPr>
        <w:spacing w:after="40" w:before="40"/>
      </w:pPr>
      <w:r>
        <w:t xml:space="preserve">"Reshape the landscape" / "navigate the complexities" / "stay ahead of the curve"</w:t>
      </w:r>
    </w:p>
    <w:p>
      <w:pPr>
        <w:pStyle w:val="ListParagraph"/>
        <w:numPr>
          <w:ilvl w:val="0"/>
          <w:numId w:val="2"/>
        </w:numPr>
        <w:spacing w:after="40" w:before="40"/>
      </w:pPr>
      <w:r>
        <w:t xml:space="preserve">"AI-assisted" — concedes humans-still-do-the-work; the language of competitors</w:t>
      </w:r>
    </w:p>
    <w:p>
      <w:pPr>
        <w:pStyle w:val="ListParagraph"/>
        <w:numPr>
          <w:ilvl w:val="0"/>
          <w:numId w:val="2"/>
        </w:numPr>
        <w:spacing w:after="40" w:before="40"/>
      </w:pPr>
      <w:r>
        <w:t xml:space="preserve">"AI copilot" — concedes humans-still-do-the-work</w:t>
      </w:r>
    </w:p>
    <w:p>
      <w:pPr>
        <w:pStyle w:val="ListParagraph"/>
        <w:numPr>
          <w:ilvl w:val="0"/>
          <w:numId w:val="2"/>
        </w:numPr>
        <w:spacing w:after="40" w:before="40"/>
      </w:pPr>
      <w:r>
        <w:t xml:space="preserve">"In today's ever-evolving / fast-paced / rapidly changing world"</w:t>
      </w:r>
    </w:p>
    <w:p>
      <w:pPr>
        <w:pStyle w:val="ListParagraph"/>
        <w:numPr>
          <w:ilvl w:val="0"/>
          <w:numId w:val="2"/>
        </w:numPr>
        <w:spacing w:after="40" w:before="40"/>
      </w:pPr>
      <w:r>
        <w:t xml:space="preserve">"In conclusion" / "In summary" / "At the end of the day"</w:t>
      </w:r>
    </w:p>
    <w:p>
      <w:pPr>
        <w:pStyle w:val="ListParagraph"/>
        <w:numPr>
          <w:ilvl w:val="0"/>
          <w:numId w:val="2"/>
        </w:numPr>
        <w:spacing w:after="40" w:before="40"/>
      </w:pPr>
      <w:r>
        <w:t xml:space="preserve">"Friendly privacy policy" — drop the consumer tone</w:t>
      </w:r>
    </w:p>
    <w:p>
      <w:pPr>
        <w:pStyle w:val="Heading2"/>
        <w:spacing w:after="140" w:before="280"/>
      </w:pPr>
      <w:r>
        <w:t xml:space="preserve">Copy patterns to use</w:t>
      </w:r>
    </w:p>
    <w:p>
      <w:pPr>
        <w:pStyle w:val="ListParagraph"/>
        <w:numPr>
          <w:ilvl w:val="0"/>
          <w:numId w:val="2"/>
        </w:numPr>
        <w:spacing w:after="40" w:before="40"/>
      </w:pPr>
      <w:r>
        <w:t xml:space="preserve">"Regulatory-grade" — homepage hero, About, Security, every solution page once</w:t>
      </w:r>
    </w:p>
    <w:p>
      <w:pPr>
        <w:pStyle w:val="ListParagraph"/>
        <w:numPr>
          <w:ilvl w:val="0"/>
          <w:numId w:val="2"/>
        </w:numPr>
        <w:spacing w:after="40" w:before="40"/>
      </w:pPr>
      <w:r>
        <w:t xml:space="preserve">"Healthcare-specific medical language models" — homepage, About, RADV solution page</w:t>
      </w:r>
    </w:p>
    <w:p>
      <w:pPr>
        <w:pStyle w:val="ListParagraph"/>
        <w:numPr>
          <w:ilvl w:val="0"/>
          <w:numId w:val="2"/>
        </w:numPr>
        <w:spacing w:after="40" w:before="40"/>
      </w:pPr>
      <w:r>
        <w:t xml:space="preserve">"Run inside your environment" / "on-premises, in private cloud, or air-gapped" — homepage, all solution pages, security page</w:t>
      </w:r>
    </w:p>
    <w:p>
      <w:pPr>
        <w:pStyle w:val="ListParagraph"/>
        <w:numPr>
          <w:ilvl w:val="0"/>
          <w:numId w:val="2"/>
        </w:numPr>
        <w:spacing w:after="40" w:before="40"/>
      </w:pPr>
      <w:r>
        <w:t xml:space="preserve">"PHI never leaves your network" / "zero data movement" — homepage, security page</w:t>
      </w:r>
    </w:p>
    <w:p>
      <w:pPr>
        <w:pStyle w:val="ListParagraph"/>
        <w:numPr>
          <w:ilvl w:val="0"/>
          <w:numId w:val="2"/>
        </w:numPr>
        <w:spacing w:after="40" w:before="40"/>
      </w:pPr>
      <w:r>
        <w:t xml:space="preserve">"Audit-defensible" / "page-level evidence" / "MEAT-aware" — RADV and retrospective</w:t>
      </w:r>
    </w:p>
    <w:p>
      <w:pPr>
        <w:pStyle w:val="ListParagraph"/>
        <w:numPr>
          <w:ilvl w:val="0"/>
          <w:numId w:val="2"/>
        </w:numPr>
        <w:spacing w:after="40" w:before="40"/>
      </w:pPr>
      <w:r>
        <w:t xml:space="preserve">"Take HCC coding in-house" — homepage, About, retrospective</w:t>
      </w:r>
    </w:p>
    <w:p>
      <w:pPr>
        <w:pStyle w:val="ListParagraph"/>
        <w:numPr>
          <w:ilvl w:val="0"/>
          <w:numId w:val="2"/>
        </w:numPr>
        <w:spacing w:after="40" w:before="40"/>
      </w:pPr>
      <w:r>
        <w:t xml:space="preserve">"A John Snow Labs company" — footer, About, press boilerplate</w:t>
      </w:r>
    </w:p>
    <w:p>
      <w:pPr>
        <w:pStyle w:val="ListParagraph"/>
        <w:numPr>
          <w:ilvl w:val="0"/>
          <w:numId w:val="2"/>
        </w:numPr>
        <w:spacing w:after="40" w:before="40"/>
      </w:pPr>
      <w:r>
        <w:t xml:space="preserve">"Built on the production stack used by 500+ healthcare organizations" — homepage proof bar, About</w:t>
      </w:r>
    </w:p>
    <w:p>
      <w:r>
        <w:br w:type="page"/>
      </w:r>
    </w:p>
    <w:p>
      <w:pPr>
        <w:pStyle w:val="Heading1"/>
        <w:spacing w:after="180" w:before="360"/>
      </w:pPr>
      <w:r>
        <w:t xml:space="preserve">Page: /about</w:t>
      </w:r>
    </w:p>
    <w:p>
      <w:pPr>
        <w:spacing w:after="80" w:before="80"/>
      </w:pPr>
      <w:r>
        <w:t xml:space="preserve">Highest-priority new page. The site has none today. The story is genuinely strong — Martlet AI is a John Snow Labs spinoff, fully funded by JSL, founded by a veteran healthcare-AI engineering team, with a real customer (WVU Medicine) on day one. Lives under Resources in the nav.</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About Martlet AI — A John Snow Labs Company</w:t>
      </w:r>
    </w:p>
    <w:p>
      <w:pPr>
        <w:pBdr>
          <w:left w:val="single" w:color="0F1F3A" w:sz="18" w:space="8"/>
        </w:pBdr>
        <w:shd w:fill="F5F5F5" w:val="clear"/>
        <w:spacing w:after="60" w:before="60"/>
      </w:pPr>
      <w:r>
        <w:rPr>
          <w:b/>
          <w:bCs/>
        </w:rPr>
        <w:t xml:space="preserve">Meta description: </w:t>
      </w:r>
      <w:r>
        <w:t xml:space="preserve">Martlet AI is the regulatory-grade AI for risk adjustment, founded by Hasham Ul Haq and Ritwik Jain as a John Snow Labs spinoff to bring HCC coding back in-house. Built on the healthcare-specific medical language models used by 500+ enterprise healthcare organizations.</w:t>
      </w:r>
    </w:p>
    <w:p>
      <w:pPr>
        <w:pBdr>
          <w:left w:val="single" w:color="0F1F3A" w:sz="18" w:space="8"/>
        </w:pBdr>
        <w:shd w:fill="F5F5F5" w:val="clear"/>
        <w:spacing w:after="60" w:before="60"/>
      </w:pPr>
      <w:r>
        <w:rPr>
          <w:b/>
          <w:bCs/>
        </w:rPr>
        <w:t xml:space="preserve">URL: </w:t>
      </w:r>
      <w:r>
        <w:t xml:space="preserve">/about</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ABOUT</w:t>
      </w:r>
    </w:p>
    <w:p>
      <w:pPr>
        <w:pBdr>
          <w:left w:val="single" w:color="0F1F3A" w:sz="18" w:space="8"/>
        </w:pBdr>
        <w:shd w:fill="F5F5F5" w:val="clear"/>
        <w:spacing w:after="60" w:before="60"/>
      </w:pPr>
      <w:r>
        <w:rPr>
          <w:b/>
          <w:bCs/>
        </w:rPr>
        <w:t xml:space="preserve">Headline: </w:t>
      </w:r>
      <w:r>
        <w:t xml:space="preserve">We were spun out of John Snow Labs to bring HCC coding in-house.</w:t>
      </w:r>
    </w:p>
    <w:p>
      <w:pPr>
        <w:pBdr>
          <w:left w:val="single" w:color="0F1F3A" w:sz="18" w:space="8"/>
        </w:pBdr>
        <w:shd w:fill="F5F5F5" w:val="clear"/>
        <w:spacing w:after="60" w:before="60"/>
      </w:pPr>
      <w:r>
        <w:rPr>
          <w:b/>
          <w:bCs/>
        </w:rPr>
        <w:t xml:space="preserve">Subhead: </w:t>
      </w:r>
      <w:r>
        <w:t xml:space="preserve">Martlet AI is the first of John Snow Labs' planned spinoff companies — built by the engineering and payments teams who shipped healthcare-specific medical language models to 500+ healthcare organizations. Same AI stack. Same regulatory-grade discipline. Purpose-built for risk adjustment.</w:t>
      </w:r>
    </w:p>
    <w:p>
      <w:pPr>
        <w:pBdr>
          <w:left w:val="single" w:color="0F1F3A" w:sz="18" w:space="8"/>
        </w:pBdr>
        <w:shd w:fill="F5F5F5" w:val="clear"/>
        <w:spacing w:after="60" w:before="60"/>
      </w:pPr>
      <w:r>
        <w:rPr>
          <w:b/>
          <w:bCs/>
        </w:rPr>
        <w:t xml:space="preserve">Primary CTA: </w:t>
      </w:r>
      <w:r>
        <w:t xml:space="preserve">See how Martlet AI works → /solutions/retrospective-risk-adjustment</w:t>
      </w:r>
    </w:p>
    <w:p>
      <w:pPr>
        <w:pBdr>
          <w:left w:val="single" w:color="0F1F3A" w:sz="18" w:space="8"/>
        </w:pBdr>
        <w:shd w:fill="F5F5F5" w:val="clear"/>
        <w:spacing w:after="60" w:before="60"/>
      </w:pPr>
      <w:r>
        <w:rPr>
          <w:b/>
          <w:bCs/>
        </w:rPr>
        <w:t xml:space="preserve">Secondary CTA: </w:t>
      </w:r>
      <w:r>
        <w:t xml:space="preserve">Read the launch announcement → https://www.johnsnowlabs.com/john-snow-labs-launches-martlet-ai-setting-new-standards-for-risk-adjustment-with-healthcare-large-language-models/</w:t>
      </w:r>
    </w:p>
    <w:p>
      <w:pPr>
        <w:pStyle w:val="Heading3"/>
        <w:spacing w:after="100" w:before="220"/>
      </w:pPr>
      <w:r>
        <w:t xml:space="preserve">Section 2: The story (long-form prose)</w:t>
      </w:r>
    </w:p>
    <w:p>
      <w:pPr>
        <w:spacing w:after="80" w:before="80"/>
      </w:pPr>
      <w:r>
        <w:rPr>
          <w:i/>
          <w:iCs/>
          <w:color w:val="424242"/>
        </w:rPr>
        <w:t xml:space="preserve">Set in serif body type, ~680px reading column, centered. Pull quotes break the column at two points (one per major beat).</w:t>
      </w:r>
    </w:p>
    <w:p>
      <w:pPr>
        <w:pStyle w:val="Heading4"/>
        <w:spacing w:after="80" w:before="180"/>
      </w:pPr>
      <w:r>
        <w:t xml:space="preserve">H2: Why Martlet AI exists</w:t>
      </w:r>
    </w:p>
    <w:p>
      <w:pPr>
        <w:pBdr>
          <w:left w:val="single" w:color="0F1F3A" w:sz="18" w:space="8"/>
        </w:pBdr>
        <w:shd w:fill="F5F5F5" w:val="clear"/>
        <w:spacing w:after="60" w:before="60"/>
      </w:pPr>
      <w:r>
        <w:t xml:space="preserve">HCC coding is one of the highest-stakes operational workflows in US healthcare. It determines reimbursement, exposes health plans to billions of dollars in RADV clawback risk, and absorbs an outsized share of clinical-documentation-improvement budgets. Most of the work is still done by outsourced coding services or in-house teams armed with first-generation NLP tools. Both approaches have the same problem: they treat AI as an assistant to human coders, not as the engine that does the work.</w:t>
      </w:r>
    </w:p>
    <w:p>
      <w:pPr>
        <w:pBdr>
          <w:left w:val="single" w:color="0F1F3A" w:sz="18" w:space="8"/>
        </w:pBdr>
        <w:shd w:fill="F5F5F5" w:val="clear"/>
        <w:spacing w:after="60" w:before="60"/>
      </w:pPr>
      <w:r>
        <w:t xml:space="preserve">John Snow Labs has spent eight years building the healthcare-specific medical language models that 500+ enterprise healthcare and life-sciences organizations use in production — the Medical LLM, the Healthcare NLP library, the Generative AI Lab. Risk adjustment is a near-perfect match for that stack: high-volume, high-stakes, regulation-heavy, evidence-driven, and chronically under-served by general-purpose AI.</w:t>
      </w:r>
    </w:p>
    <w:p>
      <w:pPr>
        <w:pBdr>
          <w:left w:val="single" w:color="0F1F3A" w:sz="18" w:space="8"/>
        </w:pBdr>
        <w:shd w:fill="F5F5F5" w:val="clear"/>
        <w:spacing w:after="60" w:before="60"/>
      </w:pPr>
      <w:r>
        <w:t xml:space="preserve">Martlet AI was created to apply that stack to one problem, end-to-end: HCC coding for Medicare Advantage payers, ACOs, risk-bearing provider organizations, and revenue-cycle firms. We are the first of several planned John Snow Labs spinoffs targeting specific high-impact healthcare workflows.</w:t>
      </w:r>
    </w:p>
    <w:p>
      <w:pPr>
        <w:pStyle w:val="Heading4"/>
        <w:spacing w:after="80" w:before="180"/>
      </w:pPr>
      <w:r>
        <w:t xml:space="preserve">H2: How we are different</w:t>
      </w:r>
    </w:p>
    <w:p>
      <w:pPr>
        <w:pBdr>
          <w:left w:val="single" w:color="0F1F3A" w:sz="18" w:space="8"/>
        </w:pBdr>
        <w:shd w:fill="F5F5F5" w:val="clear"/>
        <w:spacing w:after="60" w:before="60"/>
      </w:pPr>
      <w:r>
        <w:t xml:space="preserve">Most AI risk-adjustment vendors built their AI from scratch, on cloud platforms, by adapting general-purpose LLMs to healthcare. We did the opposite: we are built on John Snow Labs' production healthcare AI stack, which was already running at billion-record scale before Martlet AI existed. That changes what we can promise.</w:t>
      </w:r>
    </w:p>
    <w:p>
      <w:pPr>
        <w:pBdr>
          <w:left w:val="single" w:color="0F1F3A" w:sz="18" w:space="8"/>
        </w:pBdr>
        <w:shd w:fill="F5F5F5" w:val="clear"/>
        <w:spacing w:after="60" w:before="60"/>
      </w:pPr>
      <w:r>
        <w:t xml:space="preserve">First, accuracy. Our models are trained on real clinical documentation, validated by clinicians, and benchmarked in peer-reviewed work. They are not general-purpose AI fine-tuned on a handful of medical examples; they are domain-specific from the ground up.</w:t>
      </w:r>
    </w:p>
    <w:p>
      <w:pPr>
        <w:pBdr>
          <w:left w:val="single" w:color="0F1F3A" w:sz="18" w:space="8"/>
        </w:pBdr>
        <w:shd w:fill="F5F5F5" w:val="clear"/>
        <w:spacing w:after="60" w:before="60"/>
      </w:pPr>
      <w:r>
        <w:t xml:space="preserve">Second, deployment. Because the underlying models can run inside a customer's environment — on-premises, in private cloud, or air-gapped — we run there too. PHI does not leave the customer network. There is no external API dependency. There is no third party in the data path.</w:t>
      </w:r>
    </w:p>
    <w:p>
      <w:pPr>
        <w:pBdr>
          <w:left w:val="single" w:color="0F1F3A" w:sz="18" w:space="8"/>
        </w:pBdr>
        <w:shd w:fill="F5F5F5" w:val="clear"/>
        <w:spacing w:after="60" w:before="60"/>
      </w:pPr>
      <w:r>
        <w:t xml:space="preserve">Third, automation. The combination of healthcare-specific LLMs, MEAT-aware validation, page-level evidence linking, and audit-grade logging means high-confidence HCCs are handled end-to-end, not just suggested for human review. The work fits inside existing operational workflows without adding coding headcount or services contracts.</w:t>
      </w:r>
    </w:p>
    <w:p>
      <w:pPr>
        <w:pStyle w:val="Heading4"/>
        <w:spacing w:after="80" w:before="180"/>
      </w:pPr>
      <w:r>
        <w:t xml:space="preserve">H2: A John Snow Labs company</w:t>
      </w:r>
    </w:p>
    <w:p>
      <w:pPr>
        <w:pBdr>
          <w:left w:val="single" w:color="0F1F3A" w:sz="18" w:space="8"/>
        </w:pBdr>
        <w:shd w:fill="F5F5F5" w:val="clear"/>
        <w:spacing w:after="60" w:before="60"/>
      </w:pPr>
      <w:r>
        <w:t xml:space="preserve">Martlet AI is wholly funded by John Snow Labs — a profitable, cash-flow-positive healthcare AI company that has built its business without a cent of venture or debt financing. That backing matters in a way that is unusual in healthcare AI: we are not running on a clock to return capital to outside investors. We can prioritize the right answer over the fast answer.</w:t>
      </w:r>
    </w:p>
    <w:p>
      <w:pPr>
        <w:pBdr>
          <w:left w:val="single" w:color="0F1F3A" w:sz="18" w:space="8"/>
        </w:pBdr>
        <w:shd w:fill="F5F5F5" w:val="clear"/>
        <w:spacing w:after="60" w:before="60"/>
      </w:pPr>
      <w:r>
        <w:t xml:space="preserve">It also matters technically. Martlet AI inherits John Snow Labs' Medical LLM and Healthcare NLP stack, the Generative AI Lab annotation platform, and the AI governance framework used by John Snow Labs' enterprise customers. We are not a small team trying to rebuild that infrastructure; we are the team applying it to risk adjustment.</w:t>
      </w:r>
    </w:p>
    <w:p>
      <w:pPr>
        <w:pStyle w:val="Heading3"/>
        <w:spacing w:after="100" w:before="220"/>
      </w:pPr>
      <w:r>
        <w:t xml:space="preserve">Section 3: Co-founders and leadership</w:t>
      </w:r>
    </w:p>
    <w:p>
      <w:pPr>
        <w:pBdr>
          <w:left w:val="single" w:color="0F1F3A" w:sz="18" w:space="8"/>
        </w:pBdr>
        <w:shd w:fill="F5F5F5" w:val="clear"/>
        <w:spacing w:after="60" w:before="60"/>
      </w:pPr>
      <w:r>
        <w:rPr>
          <w:b/>
          <w:bCs/>
        </w:rPr>
        <w:t xml:space="preserve">Eyebrow: </w:t>
      </w:r>
      <w:r>
        <w:t xml:space="preserve">LEADERSHIP</w:t>
      </w:r>
    </w:p>
    <w:p>
      <w:pPr>
        <w:pBdr>
          <w:left w:val="single" w:color="0F1F3A" w:sz="18" w:space="8"/>
        </w:pBdr>
        <w:shd w:fill="F5F5F5" w:val="clear"/>
        <w:spacing w:after="60" w:before="60"/>
      </w:pPr>
      <w:r>
        <w:rPr>
          <w:b/>
          <w:bCs/>
        </w:rPr>
        <w:t xml:space="preserve">Headline: </w:t>
      </w:r>
      <w:r>
        <w:t xml:space="preserve">Built by the team that shipped healthcare AI at scale</w:t>
      </w:r>
    </w:p>
    <w:p>
      <w:pPr>
        <w:spacing w:after="80" w:before="80"/>
      </w:pPr>
      <w:r>
        <w:rPr>
          <w:i/>
          <w:iCs/>
          <w:color w:val="424242"/>
        </w:rPr>
        <w:t xml:space="preserve">Two leadership cards, side by side. Equal weight. Headshots required (currently missing — coordinate with Hasham and Ritwik to source professional photography). Each card has the headshot, name, role, short bio, and a LinkedIn link icon.</w:t>
      </w:r>
    </w:p>
    <w:p>
      <w:pPr>
        <w:pStyle w:val="Heading4"/>
        <w:spacing w:after="80" w:before="180"/>
      </w:pPr>
      <w:r>
        <w:t xml:space="preserve">Card 1 — Hasham Ul Haq</w:t>
      </w:r>
    </w:p>
    <w:p>
      <w:pPr>
        <w:pBdr>
          <w:left w:val="single" w:color="0F1F3A" w:sz="18" w:space="8"/>
        </w:pBdr>
        <w:shd w:fill="F5F5F5" w:val="clear"/>
        <w:spacing w:after="60" w:before="60"/>
      </w:pPr>
      <w:r>
        <w:rPr>
          <w:b/>
          <w:bCs/>
        </w:rPr>
        <w:t xml:space="preserve">Role: </w:t>
      </w:r>
      <w:r>
        <w:t xml:space="preserve">Co-founder and Chief Technology Officer</w:t>
      </w:r>
    </w:p>
    <w:p>
      <w:pPr>
        <w:pBdr>
          <w:left w:val="single" w:color="0F1F3A" w:sz="18" w:space="8"/>
        </w:pBdr>
        <w:shd w:fill="F5F5F5" w:val="clear"/>
        <w:spacing w:after="60" w:before="60"/>
      </w:pPr>
      <w:r>
        <w:rPr>
          <w:b/>
          <w:bCs/>
        </w:rPr>
        <w:t xml:space="preserve">Bio: </w:t>
      </w:r>
      <w:r>
        <w:t xml:space="preserve">Hasham leads engineering and product at Martlet AI. Before co-founding the company, he was a senior engineer on John Snow Labs' Medical LLM and Healthcare NLP teams, where he led work on clinical entity extraction, evidence linking, and human-in-the-loop annotation. He has co-authored multiple peer-reviewed papers on healthcare-specific NLP. [TODO: confirm degree / academic affiliation with Hasham.]</w:t>
      </w:r>
    </w:p>
    <w:p>
      <w:pPr>
        <w:pBdr>
          <w:left w:val="single" w:color="0F1F3A" w:sz="18" w:space="8"/>
        </w:pBdr>
        <w:shd w:fill="F5F5F5" w:val="clear"/>
        <w:spacing w:after="60" w:before="60"/>
      </w:pPr>
      <w:r>
        <w:rPr>
          <w:b/>
          <w:bCs/>
        </w:rPr>
        <w:t xml:space="preserve">LinkedIn: </w:t>
      </w:r>
      <w:r>
        <w:t xml:space="preserve">https://www.linkedin.com/in/hashamulhaq7/</w:t>
      </w:r>
    </w:p>
    <w:p>
      <w:pPr>
        <w:pStyle w:val="Heading4"/>
        <w:spacing w:after="80" w:before="180"/>
      </w:pPr>
      <w:r>
        <w:t xml:space="preserve">Card 2 — Ritwik Jain</w:t>
      </w:r>
    </w:p>
    <w:p>
      <w:pPr>
        <w:pBdr>
          <w:left w:val="single" w:color="0F1F3A" w:sz="18" w:space="8"/>
        </w:pBdr>
        <w:shd w:fill="F5F5F5" w:val="clear"/>
        <w:spacing w:after="60" w:before="60"/>
      </w:pPr>
      <w:r>
        <w:rPr>
          <w:b/>
          <w:bCs/>
        </w:rPr>
        <w:t xml:space="preserve">Role: </w:t>
      </w:r>
      <w:r>
        <w:t xml:space="preserve">Co-founder and Chief Revenue Officer</w:t>
      </w:r>
    </w:p>
    <w:p>
      <w:pPr>
        <w:pBdr>
          <w:left w:val="single" w:color="0F1F3A" w:sz="18" w:space="8"/>
        </w:pBdr>
        <w:shd w:fill="F5F5F5" w:val="clear"/>
        <w:spacing w:after="60" w:before="60"/>
      </w:pPr>
      <w:r>
        <w:rPr>
          <w:b/>
          <w:bCs/>
        </w:rPr>
        <w:t xml:space="preserve">Bio: </w:t>
      </w:r>
      <w:r>
        <w:t xml:space="preserve">Ritwik leads commercial and customer-facing work at Martlet AI. Before co-founding the company, he led healthcare AI go-to-market at John Snow Labs, working with payer and provider customers on production deployments of clinical NLP and Medical LLM products. [TODO: confirm prior roles and education with Ritwik.]</w:t>
      </w:r>
    </w:p>
    <w:p>
      <w:pPr>
        <w:pBdr>
          <w:left w:val="single" w:color="0F1F3A" w:sz="18" w:space="8"/>
        </w:pBdr>
        <w:shd w:fill="F5F5F5" w:val="clear"/>
        <w:spacing w:after="60" w:before="60"/>
      </w:pPr>
      <w:r>
        <w:rPr>
          <w:b/>
          <w:bCs/>
        </w:rPr>
        <w:t xml:space="preserve">LinkedIn: </w:t>
      </w:r>
      <w:r>
        <w:t xml:space="preserve">https://www.linkedin.com/in/ritwik-jain-b8072a137/</w:t>
      </w:r>
    </w:p>
    <w:p>
      <w:pPr>
        <w:spacing w:after="80" w:before="80"/>
      </w:pPr>
      <w:r>
        <w:rPr>
          <w:i/>
          <w:iCs/>
          <w:color w:val="424242"/>
        </w:rPr>
        <w:t xml:space="preserve">Do NOT include David Talby, John Snow Labs leadership, or any other JSL personnel as named individuals on this page. Martlet AI is publicly led by its two co-founders. The connection to John Snow Labs is corporate (parent and funder), expressed in the prose above and in the press strip below.</w:t>
      </w:r>
    </w:p>
    <w:p>
      <w:pPr>
        <w:pStyle w:val="Heading3"/>
        <w:spacing w:after="100" w:before="220"/>
      </w:pPr>
      <w:r>
        <w:t xml:space="preserve">Section 4: Customer proof bar (proof bar component)</w:t>
      </w:r>
    </w:p>
    <w:p>
      <w:pPr>
        <w:spacing w:after="80" w:before="80"/>
      </w:pPr>
      <w:r>
        <w:rPr>
          <w:i/>
          <w:iCs/>
          <w:color w:val="424242"/>
        </w:rPr>
        <w:t xml:space="preserve">Pull these from the published WVU and JSL announcement. Replace [N+] placeholders with verified numbers when available.</w:t>
      </w:r>
    </w:p>
    <w:p>
      <w:pPr>
        <w:pStyle w:val="ListParagraph"/>
        <w:numPr>
          <w:ilvl w:val="0"/>
          <w:numId w:val="2"/>
        </w:numPr>
        <w:spacing w:after="40" w:before="40"/>
      </w:pPr>
      <w:r>
        <w:rPr>
          <w:b/>
          <w:bCs/>
        </w:rPr>
        <w:t xml:space="preserve">Tile 1: </w:t>
      </w:r>
      <w:r>
        <w:t xml:space="preserve">[N+] healthcare organizations live on the John Snow Labs stack — '500+'</w:t>
      </w:r>
    </w:p>
    <w:p>
      <w:pPr>
        <w:pStyle w:val="ListParagraph"/>
        <w:numPr>
          <w:ilvl w:val="0"/>
          <w:numId w:val="2"/>
        </w:numPr>
        <w:spacing w:after="40" w:before="40"/>
      </w:pPr>
      <w:r>
        <w:rPr>
          <w:b/>
          <w:bCs/>
        </w:rPr>
        <w:t xml:space="preserve">Tile 2: </w:t>
      </w:r>
      <w:r>
        <w:t xml:space="preserve">[N+] peer-reviewed papers on healthcare-specific AI accuracy — '30+'</w:t>
      </w:r>
    </w:p>
    <w:p>
      <w:pPr>
        <w:pStyle w:val="ListParagraph"/>
        <w:numPr>
          <w:ilvl w:val="0"/>
          <w:numId w:val="2"/>
        </w:numPr>
        <w:spacing w:after="40" w:before="40"/>
      </w:pPr>
      <w:r>
        <w:rPr>
          <w:b/>
          <w:bCs/>
        </w:rPr>
        <w:t xml:space="preserve">Tile 3: </w:t>
      </w:r>
      <w:r>
        <w:t xml:space="preserve">[N] Medical LLM benchmarks won vs. frontier general-purpose models — '#1 on 12 of 13'</w:t>
      </w:r>
    </w:p>
    <w:p>
      <w:pPr>
        <w:pStyle w:val="ListParagraph"/>
        <w:numPr>
          <w:ilvl w:val="0"/>
          <w:numId w:val="2"/>
        </w:numPr>
        <w:spacing w:after="40" w:before="40"/>
      </w:pPr>
      <w:r>
        <w:rPr>
          <w:b/>
          <w:bCs/>
        </w:rPr>
        <w:t xml:space="preserve">Tile 4: </w:t>
      </w:r>
      <w:r>
        <w:t xml:space="preserve">Live in production at WVU Medicine, a 25-hospital health system</w:t>
      </w:r>
    </w:p>
    <w:p>
      <w:pPr>
        <w:pStyle w:val="ListParagraph"/>
        <w:numPr>
          <w:ilvl w:val="0"/>
          <w:numId w:val="2"/>
        </w:numPr>
        <w:spacing w:after="40" w:before="40"/>
      </w:pPr>
      <w:r>
        <w:rPr>
          <w:b/>
          <w:bCs/>
        </w:rPr>
        <w:t xml:space="preserve">Tile 5: </w:t>
      </w:r>
      <w:r>
        <w:t xml:space="preserve">Powers John Snow Labs' own medical coding solutions</w:t>
      </w:r>
    </w:p>
    <w:p>
      <w:pPr>
        <w:pStyle w:val="ListParagraph"/>
        <w:numPr>
          <w:ilvl w:val="0"/>
          <w:numId w:val="2"/>
        </w:numPr>
        <w:spacing w:after="40" w:before="40"/>
      </w:pPr>
      <w:r>
        <w:rPr>
          <w:b/>
          <w:bCs/>
        </w:rPr>
        <w:t xml:space="preserve">Tile 6: </w:t>
      </w:r>
      <w:r>
        <w:t xml:space="preserve">Runs on-premises, in private cloud, or air-gapped</w:t>
      </w:r>
    </w:p>
    <w:p>
      <w:pPr>
        <w:pStyle w:val="Heading3"/>
        <w:spacing w:after="100" w:before="220"/>
      </w:pPr>
      <w:r>
        <w:t xml:space="preserve">Section 5: Press coverage strip</w:t>
      </w:r>
    </w:p>
    <w:p>
      <w:pPr>
        <w:pBdr>
          <w:left w:val="single" w:color="0F1F3A" w:sz="18" w:space="8"/>
        </w:pBdr>
        <w:shd w:fill="F5F5F5" w:val="clear"/>
        <w:spacing w:after="60" w:before="60"/>
      </w:pPr>
      <w:r>
        <w:rPr>
          <w:b/>
          <w:bCs/>
        </w:rPr>
        <w:t xml:space="preserve">Eyebrow: </w:t>
      </w:r>
      <w:r>
        <w:t xml:space="preserve">IN THE PRESS</w:t>
      </w:r>
    </w:p>
    <w:p>
      <w:pPr>
        <w:spacing w:after="80" w:before="80"/>
      </w:pPr>
      <w:r>
        <w:t xml:space="preserve">Logo strip + linked headlines for press coverage of the Martlet AI launch:</w:t>
      </w:r>
    </w:p>
    <w:p>
      <w:pPr>
        <w:pStyle w:val="ListParagraph"/>
        <w:numPr>
          <w:ilvl w:val="0"/>
          <w:numId w:val="2"/>
        </w:numPr>
        <w:spacing w:after="40" w:before="40"/>
      </w:pPr>
      <w:r>
        <w:rPr>
          <w:b/>
          <w:bCs/>
        </w:rPr>
        <w:t xml:space="preserve">GlobeNewswire: </w:t>
      </w:r>
      <w:r>
        <w:t xml:space="preserve">John Snow Labs Launches Martlet.ai → https://www.globenewswire.com/news-release/2025/07/01/3108355/</w:t>
      </w:r>
    </w:p>
    <w:p>
      <w:pPr>
        <w:pStyle w:val="ListParagraph"/>
        <w:numPr>
          <w:ilvl w:val="0"/>
          <w:numId w:val="2"/>
        </w:numPr>
        <w:spacing w:after="40" w:before="40"/>
      </w:pPr>
      <w:r>
        <w:rPr>
          <w:b/>
          <w:bCs/>
        </w:rPr>
        <w:t xml:space="preserve">HIT Consultant: </w:t>
      </w:r>
      <w:r>
        <w:t xml:space="preserve">JSL Launches Spinoff Martlet.ai to Enable AI-Powered HCC Coding → https://hitconsultant.net/2025/07/01/john-snow-labs-launches-spinoff-martlet-ai-to-transform-hcc-coding/</w:t>
      </w:r>
    </w:p>
    <w:p>
      <w:pPr>
        <w:pStyle w:val="ListParagraph"/>
        <w:numPr>
          <w:ilvl w:val="0"/>
          <w:numId w:val="2"/>
        </w:numPr>
        <w:spacing w:after="40" w:before="40"/>
      </w:pPr>
      <w:r>
        <w:rPr>
          <w:b/>
          <w:bCs/>
        </w:rPr>
        <w:t xml:space="preserve">BigDATAwire: </w:t>
      </w:r>
      <w:r>
        <w:t xml:space="preserve">JSL Debuts Martlet.ai to Advance Compliance and Efficiency in HCC Coding → https://www.hpcwire.com/bigdatawire/this-just-in/john-snow-labs-debuts-martlet-ai-to-advance-compliance-and-efficiency-in-hcc-coding/</w:t>
      </w:r>
    </w:p>
    <w:p>
      <w:pPr>
        <w:pStyle w:val="Heading3"/>
        <w:spacing w:after="100" w:before="220"/>
      </w:pPr>
      <w:r>
        <w:t xml:space="preserve">Section 6: CTA panel</w:t>
      </w:r>
    </w:p>
    <w:p>
      <w:pPr>
        <w:pBdr>
          <w:left w:val="single" w:color="0F1F3A" w:sz="18" w:space="8"/>
        </w:pBdr>
        <w:shd w:fill="F5F5F5" w:val="clear"/>
        <w:spacing w:after="60" w:before="60"/>
      </w:pPr>
      <w:r>
        <w:rPr>
          <w:b/>
          <w:bCs/>
        </w:rPr>
        <w:t xml:space="preserve">Headline: </w:t>
      </w:r>
      <w:r>
        <w:t xml:space="preserve">See how Martlet AI runs on your data</w:t>
      </w:r>
    </w:p>
    <w:p>
      <w:pPr>
        <w:pBdr>
          <w:left w:val="single" w:color="0F1F3A" w:sz="18" w:space="8"/>
        </w:pBdr>
        <w:shd w:fill="F5F5F5" w:val="clear"/>
        <w:spacing w:after="60" w:before="60"/>
      </w:pPr>
      <w:r>
        <w:rPr>
          <w:b/>
          <w:bCs/>
        </w:rPr>
        <w:t xml:space="preserve">Subhead: </w:t>
      </w:r>
      <w:r>
        <w:t xml:space="preserve">We'll walk through the prospective, retrospective, and RADV workflows on a real (anonymized) chart, and show you what audit-grade evidence looks like in our reviewer UI. 30 minutes.</w:t>
      </w:r>
    </w:p>
    <w:p>
      <w:pPr>
        <w:pBdr>
          <w:left w:val="single" w:color="0F1F3A" w:sz="18" w:space="8"/>
        </w:pBdr>
        <w:shd w:fill="F5F5F5" w:val="clear"/>
        <w:spacing w:after="60" w:before="60"/>
      </w:pPr>
      <w:r>
        <w:rPr>
          <w:b/>
          <w:bCs/>
        </w:rPr>
        <w:t xml:space="preserve">Primary CTA: </w:t>
      </w:r>
      <w:r>
        <w:t xml:space="preserve">Schedule a walkthrough → /contact</w:t>
      </w:r>
    </w:p>
    <w:p>
      <w:r>
        <w:br w:type="page"/>
      </w:r>
    </w:p>
    <w:p>
      <w:pPr>
        <w:pStyle w:val="Heading1"/>
        <w:spacing w:after="180" w:before="360"/>
      </w:pPr>
      <w:r>
        <w:t xml:space="preserve">Page: / (homepage)</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Martlet AI — Regulatory-grade AI for risk adjustment</w:t>
      </w:r>
    </w:p>
    <w:p>
      <w:pPr>
        <w:pBdr>
          <w:left w:val="single" w:color="0F1F3A" w:sz="18" w:space="8"/>
        </w:pBdr>
        <w:shd w:fill="F5F5F5" w:val="clear"/>
        <w:spacing w:after="60" w:before="60"/>
      </w:pPr>
      <w:r>
        <w:rPr>
          <w:b/>
          <w:bCs/>
        </w:rPr>
        <w:t xml:space="preserve">Meta description: </w:t>
      </w:r>
      <w:r>
        <w:t xml:space="preserve">Take HCC coding in-house. Martlet AI automates prospective, retrospective, and RADV workflows with healthcare-specific medical language models from John Snow Labs — running inside your environment, with audit-defensible evidence on every code.</w:t>
      </w:r>
    </w:p>
    <w:p>
      <w:pPr>
        <w:pBdr>
          <w:left w:val="single" w:color="0F1F3A" w:sz="18" w:space="8"/>
        </w:pBdr>
        <w:shd w:fill="F5F5F5" w:val="clear"/>
        <w:spacing w:after="60" w:before="60"/>
      </w:pPr>
      <w:r>
        <w:rPr>
          <w:b/>
          <w:bCs/>
        </w:rPr>
        <w:t xml:space="preserve">URL: </w:t>
      </w:r>
      <w:r>
        <w:t xml:space="preserve">/</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REGULATORY-GRADE RISK ADJUSTMENT</w:t>
      </w:r>
    </w:p>
    <w:p>
      <w:pPr>
        <w:pBdr>
          <w:left w:val="single" w:color="0F1F3A" w:sz="18" w:space="8"/>
        </w:pBdr>
        <w:shd w:fill="F5F5F5" w:val="clear"/>
        <w:spacing w:after="60" w:before="60"/>
      </w:pPr>
      <w:r>
        <w:rPr>
          <w:b/>
          <w:bCs/>
        </w:rPr>
        <w:t xml:space="preserve">Headline (display, large): </w:t>
      </w:r>
      <w:r>
        <w:t xml:space="preserve">HCC coding, automated end-to-end and run inside your environment.</w:t>
      </w:r>
    </w:p>
    <w:p>
      <w:pPr>
        <w:pBdr>
          <w:left w:val="single" w:color="0F1F3A" w:sz="18" w:space="8"/>
        </w:pBdr>
        <w:shd w:fill="F5F5F5" w:val="clear"/>
        <w:spacing w:after="60" w:before="60"/>
      </w:pPr>
      <w:r>
        <w:rPr>
          <w:b/>
          <w:bCs/>
        </w:rPr>
        <w:t xml:space="preserve">Subhead: </w:t>
      </w:r>
      <w:r>
        <w:t xml:space="preserve">Martlet AI brings risk adjustment back in-house. Healthcare-specific medical language models from John Snow Labs handle prospective, retrospective, and RADV workflows with audit-defensible evidence on every code — without sending PHI to a cloud or adding a coding services contract.</w:t>
      </w:r>
    </w:p>
    <w:p>
      <w:pPr>
        <w:pBdr>
          <w:left w:val="single" w:color="0F1F3A" w:sz="18" w:space="8"/>
        </w:pBdr>
        <w:shd w:fill="F5F5F5" w:val="clear"/>
        <w:spacing w:after="60" w:before="60"/>
      </w:pPr>
      <w:r>
        <w:rPr>
          <w:b/>
          <w:bCs/>
        </w:rPr>
        <w:t xml:space="preserve">Primary CTA: </w:t>
      </w:r>
      <w:r>
        <w:t xml:space="preserve">See it on your charts → /contact</w:t>
      </w:r>
    </w:p>
    <w:p>
      <w:pPr>
        <w:pBdr>
          <w:left w:val="single" w:color="0F1F3A" w:sz="18" w:space="8"/>
        </w:pBdr>
        <w:shd w:fill="F5F5F5" w:val="clear"/>
        <w:spacing w:after="60" w:before="60"/>
      </w:pPr>
      <w:r>
        <w:rPr>
          <w:b/>
          <w:bCs/>
        </w:rPr>
        <w:t xml:space="preserve">Secondary CTA: </w:t>
      </w:r>
      <w:r>
        <w:t xml:space="preserve">Read the RADV audit guide → /resources/blog/radv-audit-readiness-for-health-plans</w:t>
      </w:r>
    </w:p>
    <w:p>
      <w:pPr>
        <w:spacing w:after="80" w:before="80"/>
      </w:pPr>
      <w:r>
        <w:rPr>
          <w:i/>
          <w:iCs/>
          <w:color w:val="424242"/>
        </w:rPr>
        <w:t xml:space="preserve">Right side of hero at desktop: an EvidencePacketShowcase component, showing an anonymized HCC + chart sentence + provider + date. This is the product, made visible immediately.</w:t>
      </w:r>
    </w:p>
    <w:p>
      <w:pPr>
        <w:pStyle w:val="Heading3"/>
        <w:spacing w:after="100" w:before="220"/>
      </w:pPr>
      <w:r>
        <w:t xml:space="preserve">Section 2: Proof bar</w:t>
      </w:r>
    </w:p>
    <w:p>
      <w:pPr>
        <w:spacing w:after="80" w:before="80"/>
      </w:pPr>
      <w:r>
        <w:rPr>
          <w:i/>
          <w:iCs/>
          <w:color w:val="424242"/>
        </w:rPr>
        <w:t xml:space="preserve">Six tiles in a horizontal strip. Numbers in mono, captions in sans below.</w:t>
      </w:r>
    </w:p>
    <w:p>
      <w:pPr>
        <w:pStyle w:val="ListParagraph"/>
        <w:numPr>
          <w:ilvl w:val="0"/>
          <w:numId w:val="2"/>
        </w:numPr>
        <w:spacing w:after="40" w:before="40"/>
      </w:pPr>
      <w:r>
        <w:rPr>
          <w:b/>
          <w:bCs/>
        </w:rPr>
        <w:t xml:space="preserve">Tile 1: </w:t>
      </w:r>
      <w:r>
        <w:t xml:space="preserve">'Built on JSL's stack' / 'Healthcare-specific medical language models trusted by 500+ organizations'</w:t>
      </w:r>
    </w:p>
    <w:p>
      <w:pPr>
        <w:pStyle w:val="ListParagraph"/>
        <w:numPr>
          <w:ilvl w:val="0"/>
          <w:numId w:val="2"/>
        </w:numPr>
        <w:spacing w:after="40" w:before="40"/>
      </w:pPr>
      <w:r>
        <w:rPr>
          <w:b/>
          <w:bCs/>
        </w:rPr>
        <w:t xml:space="preserve">Tile 2: </w:t>
      </w:r>
      <w:r>
        <w:t xml:space="preserve">'#1 on 12 of 13' / 'Medical benchmarks won vs. frontier general-purpose LLMs'</w:t>
      </w:r>
    </w:p>
    <w:p>
      <w:pPr>
        <w:pStyle w:val="ListParagraph"/>
        <w:numPr>
          <w:ilvl w:val="0"/>
          <w:numId w:val="2"/>
        </w:numPr>
        <w:spacing w:after="40" w:before="40"/>
      </w:pPr>
      <w:r>
        <w:rPr>
          <w:b/>
          <w:bCs/>
        </w:rPr>
        <w:t xml:space="preserve">Tile 3: </w:t>
      </w:r>
      <w:r>
        <w:t xml:space="preserve">'25-hospital system' / 'WVU Medicine in production for HCC discovery'</w:t>
      </w:r>
    </w:p>
    <w:p>
      <w:pPr>
        <w:pStyle w:val="ListParagraph"/>
        <w:numPr>
          <w:ilvl w:val="0"/>
          <w:numId w:val="2"/>
        </w:numPr>
        <w:spacing w:after="40" w:before="40"/>
      </w:pPr>
      <w:r>
        <w:rPr>
          <w:b/>
          <w:bCs/>
        </w:rPr>
        <w:t xml:space="preserve">Tile 4: </w:t>
      </w:r>
      <w:r>
        <w:t xml:space="preserve">'On-prem / VPC / air-gapped' / 'PHI never leaves your environment'</w:t>
      </w:r>
    </w:p>
    <w:p>
      <w:pPr>
        <w:pStyle w:val="ListParagraph"/>
        <w:numPr>
          <w:ilvl w:val="0"/>
          <w:numId w:val="2"/>
        </w:numPr>
        <w:spacing w:after="40" w:before="40"/>
      </w:pPr>
      <w:r>
        <w:rPr>
          <w:b/>
          <w:bCs/>
        </w:rPr>
        <w:t xml:space="preserve">Tile 5: </w:t>
      </w:r>
      <w:r>
        <w:t xml:space="preserve">'MEAT-aware' / 'Page-level evidence on every HCC'</w:t>
      </w:r>
    </w:p>
    <w:p>
      <w:pPr>
        <w:pStyle w:val="ListParagraph"/>
        <w:numPr>
          <w:ilvl w:val="0"/>
          <w:numId w:val="2"/>
        </w:numPr>
        <w:spacing w:after="40" w:before="40"/>
      </w:pPr>
      <w:r>
        <w:rPr>
          <w:b/>
          <w:bCs/>
        </w:rPr>
        <w:t xml:space="preserve">Tile 6: </w:t>
      </w:r>
      <w:r>
        <w:t xml:space="preserve">'Powers JSL coding' / 'John Snow Labs uses Martlet AI in its own medical coding products'</w:t>
      </w:r>
    </w:p>
    <w:p>
      <w:pPr>
        <w:pStyle w:val="Heading3"/>
        <w:spacing w:after="100" w:before="220"/>
      </w:pPr>
      <w:r>
        <w:t xml:space="preserve">Section 3: Three differentiators</w:t>
      </w:r>
    </w:p>
    <w:p>
      <w:pPr>
        <w:pBdr>
          <w:left w:val="single" w:color="0F1F3A" w:sz="18" w:space="8"/>
        </w:pBdr>
        <w:shd w:fill="F5F5F5" w:val="clear"/>
        <w:spacing w:after="60" w:before="60"/>
      </w:pPr>
      <w:r>
        <w:rPr>
          <w:b/>
          <w:bCs/>
        </w:rPr>
        <w:t xml:space="preserve">Eyebrow: </w:t>
      </w:r>
      <w:r>
        <w:t xml:space="preserve">WHY MARTLET AI</w:t>
      </w:r>
    </w:p>
    <w:p>
      <w:pPr>
        <w:pBdr>
          <w:left w:val="single" w:color="0F1F3A" w:sz="18" w:space="8"/>
        </w:pBdr>
        <w:shd w:fill="F5F5F5" w:val="clear"/>
        <w:spacing w:after="60" w:before="60"/>
      </w:pPr>
      <w:r>
        <w:rPr>
          <w:b/>
          <w:bCs/>
        </w:rPr>
        <w:t xml:space="preserve">Headline: </w:t>
      </w:r>
      <w:r>
        <w:t xml:space="preserve">The only risk-adjustment platform built for in-house, end-to-end, audit-grade work</w:t>
      </w:r>
    </w:p>
    <w:p>
      <w:pPr>
        <w:pStyle w:val="Heading4"/>
        <w:spacing w:after="80" w:before="180"/>
      </w:pPr>
      <w:r>
        <w:t xml:space="preserve">Differentiator 1</w:t>
      </w:r>
    </w:p>
    <w:p>
      <w:pPr>
        <w:pBdr>
          <w:left w:val="single" w:color="0F1F3A" w:sz="18" w:space="8"/>
        </w:pBdr>
        <w:shd w:fill="F5F5F5" w:val="clear"/>
        <w:spacing w:after="60" w:before="60"/>
      </w:pPr>
      <w:r>
        <w:rPr>
          <w:b/>
          <w:bCs/>
        </w:rPr>
        <w:t xml:space="preserve">Card eyebrow: </w:t>
      </w:r>
      <w:r>
        <w:t xml:space="preserve">REGULATORY-GRADE ACCURACY</w:t>
      </w:r>
    </w:p>
    <w:p>
      <w:pPr>
        <w:pBdr>
          <w:left w:val="single" w:color="0F1F3A" w:sz="18" w:space="8"/>
        </w:pBdr>
        <w:shd w:fill="F5F5F5" w:val="clear"/>
        <w:spacing w:after="60" w:before="60"/>
      </w:pPr>
      <w:r>
        <w:rPr>
          <w:b/>
          <w:bCs/>
        </w:rPr>
        <w:t xml:space="preserve">Card headline: </w:t>
      </w:r>
      <w:r>
        <w:t xml:space="preserve">Healthcare-specific AI, not general-purpose models with a healthcare wrapper</w:t>
      </w:r>
    </w:p>
    <w:p>
      <w:pPr>
        <w:pBdr>
          <w:left w:val="single" w:color="0F1F3A" w:sz="18" w:space="8"/>
        </w:pBdr>
        <w:shd w:fill="F5F5F5" w:val="clear"/>
        <w:spacing w:after="60" w:before="60"/>
      </w:pPr>
      <w:r>
        <w:rPr>
          <w:b/>
          <w:bCs/>
        </w:rPr>
        <w:t xml:space="preserve">Card body: </w:t>
      </w:r>
      <w:r>
        <w:t xml:space="preserve">Martlet AI runs on John Snow Labs' production Medical LLM and Healthcare NLP stack — eight years of healthcare-specific model development, ranked #1 on 12 of 13 medical benchmarks against GPT, Gemini, and Claude. Every HCC links to its supporting MEAT evidence at the chart-sentence level. Every output is auditable, reproducible, and defensible under RADV.</w:t>
      </w:r>
    </w:p>
    <w:p>
      <w:pPr>
        <w:pBdr>
          <w:left w:val="single" w:color="0F1F3A" w:sz="18" w:space="8"/>
        </w:pBdr>
        <w:shd w:fill="F5F5F5" w:val="clear"/>
        <w:spacing w:after="60" w:before="60"/>
      </w:pPr>
      <w:r>
        <w:rPr>
          <w:b/>
          <w:bCs/>
        </w:rPr>
        <w:t xml:space="preserve">Card link: </w:t>
      </w:r>
      <w:r>
        <w:t xml:space="preserve">How our accuracy compares → /solutions/retrospective-risk-adjustment#benchmarks</w:t>
      </w:r>
    </w:p>
    <w:p>
      <w:pPr>
        <w:pStyle w:val="Heading4"/>
        <w:spacing w:after="80" w:before="180"/>
      </w:pPr>
      <w:r>
        <w:t xml:space="preserve">Differentiator 2</w:t>
      </w:r>
    </w:p>
    <w:p>
      <w:pPr>
        <w:pBdr>
          <w:left w:val="single" w:color="0F1F3A" w:sz="18" w:space="8"/>
        </w:pBdr>
        <w:shd w:fill="F5F5F5" w:val="clear"/>
        <w:spacing w:after="60" w:before="60"/>
      </w:pPr>
      <w:r>
        <w:rPr>
          <w:b/>
          <w:bCs/>
        </w:rPr>
        <w:t xml:space="preserve">Card eyebrow: </w:t>
      </w:r>
      <w:r>
        <w:t xml:space="preserve">RUN IN-HOUSE</w:t>
      </w:r>
    </w:p>
    <w:p>
      <w:pPr>
        <w:pBdr>
          <w:left w:val="single" w:color="0F1F3A" w:sz="18" w:space="8"/>
        </w:pBdr>
        <w:shd w:fill="F5F5F5" w:val="clear"/>
        <w:spacing w:after="60" w:before="60"/>
      </w:pPr>
      <w:r>
        <w:rPr>
          <w:b/>
          <w:bCs/>
        </w:rPr>
        <w:t xml:space="preserve">Card headline: </w:t>
      </w:r>
      <w:r>
        <w:t xml:space="preserve">Take HCC coding back from outsourced services and cloud SaaS</w:t>
      </w:r>
    </w:p>
    <w:p>
      <w:pPr>
        <w:pBdr>
          <w:left w:val="single" w:color="0F1F3A" w:sz="18" w:space="8"/>
        </w:pBdr>
        <w:shd w:fill="F5F5F5" w:val="clear"/>
        <w:spacing w:after="60" w:before="60"/>
      </w:pPr>
      <w:r>
        <w:rPr>
          <w:b/>
          <w:bCs/>
        </w:rPr>
        <w:t xml:space="preserve">Card body: </w:t>
      </w:r>
      <w:r>
        <w:t xml:space="preserve">Outsourcing HCC coding is expensive, opaque, and structurally conflicted — vendors paid on success commission have an incentive to push the envelope on what they submit, while you carry the audit risk three years later. Martlet AI runs inside your environment — on-premises, in private cloud, or air-gapped. Your data, your rules, your audit trail. No external API dependencies. No third party in the data path.</w:t>
      </w:r>
    </w:p>
    <w:p>
      <w:pPr>
        <w:pBdr>
          <w:left w:val="single" w:color="0F1F3A" w:sz="18" w:space="8"/>
        </w:pBdr>
        <w:shd w:fill="F5F5F5" w:val="clear"/>
        <w:spacing w:after="60" w:before="60"/>
      </w:pPr>
      <w:r>
        <w:rPr>
          <w:b/>
          <w:bCs/>
        </w:rPr>
        <w:t xml:space="preserve">Card link: </w:t>
      </w:r>
      <w:r>
        <w:t xml:space="preserve">How deployment works → /compliance</w:t>
      </w:r>
    </w:p>
    <w:p>
      <w:pPr>
        <w:pStyle w:val="Heading4"/>
        <w:spacing w:after="80" w:before="180"/>
      </w:pPr>
      <w:r>
        <w:t xml:space="preserve">Differentiator 3</w:t>
      </w:r>
    </w:p>
    <w:p>
      <w:pPr>
        <w:pBdr>
          <w:left w:val="single" w:color="0F1F3A" w:sz="18" w:space="8"/>
        </w:pBdr>
        <w:shd w:fill="F5F5F5" w:val="clear"/>
        <w:spacing w:after="60" w:before="60"/>
      </w:pPr>
      <w:r>
        <w:rPr>
          <w:b/>
          <w:bCs/>
        </w:rPr>
        <w:t xml:space="preserve">Card eyebrow: </w:t>
      </w:r>
      <w:r>
        <w:t xml:space="preserve">FULLY AUTOMATED</w:t>
      </w:r>
    </w:p>
    <w:p>
      <w:pPr>
        <w:pBdr>
          <w:left w:val="single" w:color="0F1F3A" w:sz="18" w:space="8"/>
        </w:pBdr>
        <w:shd w:fill="F5F5F5" w:val="clear"/>
        <w:spacing w:after="60" w:before="60"/>
      </w:pPr>
      <w:r>
        <w:rPr>
          <w:b/>
          <w:bCs/>
        </w:rPr>
        <w:t xml:space="preserve">Card headline: </w:t>
      </w:r>
      <w:r>
        <w:t xml:space="preserve">Workflow integration without added coding headcount</w:t>
      </w:r>
    </w:p>
    <w:p>
      <w:pPr>
        <w:pBdr>
          <w:left w:val="single" w:color="0F1F3A" w:sz="18" w:space="8"/>
        </w:pBdr>
        <w:shd w:fill="F5F5F5" w:val="clear"/>
        <w:spacing w:after="60" w:before="60"/>
      </w:pPr>
      <w:r>
        <w:rPr>
          <w:b/>
          <w:bCs/>
        </w:rPr>
        <w:t xml:space="preserve">Card body: </w:t>
      </w:r>
      <w:r>
        <w:t xml:space="preserve">Most "AI risk adjustment" today is AI-assisted — the AI suggests, humans review every suggestion. Total cost of ownership goes up because you pay for software AND people. Martlet AI's accuracy floor is high enough to handle the high-confidence majority of HCCs end-to-end. Reviewers focus on exceptions. The result: faster cycle times, lower cost per chart, fewer people in the path of regulated work.</w:t>
      </w:r>
    </w:p>
    <w:p>
      <w:pPr>
        <w:pBdr>
          <w:left w:val="single" w:color="0F1F3A" w:sz="18" w:space="8"/>
        </w:pBdr>
        <w:shd w:fill="F5F5F5" w:val="clear"/>
        <w:spacing w:after="60" w:before="60"/>
      </w:pPr>
      <w:r>
        <w:rPr>
          <w:b/>
          <w:bCs/>
        </w:rPr>
        <w:t xml:space="preserve">Card link: </w:t>
      </w:r>
      <w:r>
        <w:t xml:space="preserve">See the workflow → /solutions/retrospective-risk-adjustment#how-it-works</w:t>
      </w:r>
    </w:p>
    <w:p>
      <w:pPr>
        <w:pStyle w:val="Heading3"/>
        <w:spacing w:after="100" w:before="220"/>
      </w:pPr>
      <w:r>
        <w:t xml:space="preserve">Section 4: Three workflows</w:t>
      </w:r>
    </w:p>
    <w:p>
      <w:pPr>
        <w:pBdr>
          <w:left w:val="single" w:color="0F1F3A" w:sz="18" w:space="8"/>
        </w:pBdr>
        <w:shd w:fill="F5F5F5" w:val="clear"/>
        <w:spacing w:after="60" w:before="60"/>
      </w:pPr>
      <w:r>
        <w:rPr>
          <w:b/>
          <w:bCs/>
        </w:rPr>
        <w:t xml:space="preserve">Eyebrow: </w:t>
      </w:r>
      <w:r>
        <w:t xml:space="preserve">ONE PLATFORM, THREE WORKFLOWS</w:t>
      </w:r>
    </w:p>
    <w:p>
      <w:pPr>
        <w:pBdr>
          <w:left w:val="single" w:color="0F1F3A" w:sz="18" w:space="8"/>
        </w:pBdr>
        <w:shd w:fill="F5F5F5" w:val="clear"/>
        <w:spacing w:after="60" w:before="60"/>
      </w:pPr>
      <w:r>
        <w:rPr>
          <w:b/>
          <w:bCs/>
        </w:rPr>
        <w:t xml:space="preserve">Headline: </w:t>
      </w:r>
      <w:r>
        <w:t xml:space="preserve">Prospective, retrospective, and RADV — handled by the same engine</w:t>
      </w:r>
    </w:p>
    <w:p>
      <w:pPr>
        <w:pStyle w:val="Heading4"/>
        <w:spacing w:after="80" w:before="180"/>
      </w:pPr>
      <w:r>
        <w:t xml:space="preserve">Workflow card 1: Prospective</w:t>
      </w:r>
    </w:p>
    <w:p>
      <w:pPr>
        <w:pBdr>
          <w:left w:val="single" w:color="0F1F3A" w:sz="18" w:space="8"/>
        </w:pBdr>
        <w:shd w:fill="F5F5F5" w:val="clear"/>
        <w:spacing w:after="60" w:before="60"/>
      </w:pPr>
      <w:r>
        <w:rPr>
          <w:b/>
          <w:bCs/>
        </w:rPr>
        <w:t xml:space="preserve">Eyebrow: </w:t>
      </w:r>
      <w:r>
        <w:t xml:space="preserve">PROSPECTIVE — POINT OF CARE</w:t>
      </w:r>
    </w:p>
    <w:p>
      <w:pPr>
        <w:pBdr>
          <w:left w:val="single" w:color="0F1F3A" w:sz="18" w:space="8"/>
        </w:pBdr>
        <w:shd w:fill="F5F5F5" w:val="clear"/>
        <w:spacing w:after="60" w:before="60"/>
      </w:pPr>
      <w:r>
        <w:rPr>
          <w:b/>
          <w:bCs/>
        </w:rPr>
        <w:t xml:space="preserve">Headline: </w:t>
      </w:r>
      <w:r>
        <w:t xml:space="preserve">Pre-visit and in-visit suggestions clinicians actually use</w:t>
      </w:r>
    </w:p>
    <w:p>
      <w:pPr>
        <w:pBdr>
          <w:left w:val="single" w:color="0F1F3A" w:sz="18" w:space="8"/>
        </w:pBdr>
        <w:shd w:fill="F5F5F5" w:val="clear"/>
        <w:spacing w:after="60" w:before="60"/>
      </w:pPr>
      <w:r>
        <w:rPr>
          <w:b/>
          <w:bCs/>
        </w:rPr>
        <w:t xml:space="preserve">Body: </w:t>
      </w:r>
      <w:r>
        <w:t xml:space="preserve">Concise, evidence-linked, MEAT-aware suggestions delivered into your EHR workflow. Clinicians validate in seconds. Adoption stays high because the noise stays low.</w:t>
      </w:r>
    </w:p>
    <w:p>
      <w:pPr>
        <w:pBdr>
          <w:left w:val="single" w:color="0F1F3A" w:sz="18" w:space="8"/>
        </w:pBdr>
        <w:shd w:fill="F5F5F5" w:val="clear"/>
        <w:spacing w:after="60" w:before="60"/>
      </w:pPr>
      <w:r>
        <w:rPr>
          <w:b/>
          <w:bCs/>
        </w:rPr>
        <w:t xml:space="preserve">Link: </w:t>
      </w:r>
      <w:r>
        <w:t xml:space="preserve">See prospective → /solutions/prospective-risk-adjustment</w:t>
      </w:r>
    </w:p>
    <w:p>
      <w:pPr>
        <w:pStyle w:val="Heading4"/>
        <w:spacing w:after="80" w:before="180"/>
      </w:pPr>
      <w:r>
        <w:t xml:space="preserve">Workflow card 2: Retrospective</w:t>
      </w:r>
    </w:p>
    <w:p>
      <w:pPr>
        <w:pBdr>
          <w:left w:val="single" w:color="0F1F3A" w:sz="18" w:space="8"/>
        </w:pBdr>
        <w:shd w:fill="F5F5F5" w:val="clear"/>
        <w:spacing w:after="60" w:before="60"/>
      </w:pPr>
      <w:r>
        <w:rPr>
          <w:b/>
          <w:bCs/>
        </w:rPr>
        <w:t xml:space="preserve">Eyebrow: </w:t>
      </w:r>
      <w:r>
        <w:t xml:space="preserve">RETROSPECTIVE — HIGH VOLUME</w:t>
      </w:r>
    </w:p>
    <w:p>
      <w:pPr>
        <w:pBdr>
          <w:left w:val="single" w:color="0F1F3A" w:sz="18" w:space="8"/>
        </w:pBdr>
        <w:shd w:fill="F5F5F5" w:val="clear"/>
        <w:spacing w:after="60" w:before="60"/>
      </w:pPr>
      <w:r>
        <w:rPr>
          <w:b/>
          <w:bCs/>
        </w:rPr>
        <w:t xml:space="preserve">Headline: </w:t>
      </w:r>
      <w:r>
        <w:t xml:space="preserve">Find and validate at audit-grade across millions of charts</w:t>
      </w:r>
    </w:p>
    <w:p>
      <w:pPr>
        <w:pBdr>
          <w:left w:val="single" w:color="0F1F3A" w:sz="18" w:space="8"/>
        </w:pBdr>
        <w:shd w:fill="F5F5F5" w:val="clear"/>
        <w:spacing w:after="60" w:before="60"/>
      </w:pPr>
      <w:r>
        <w:rPr>
          <w:b/>
          <w:bCs/>
        </w:rPr>
        <w:t xml:space="preserve">Body: </w:t>
      </w:r>
      <w:r>
        <w:t xml:space="preserve">Identifies undercoded HCCs, validates existing codes against MEAT evidence, and ships every finding with page-level provenance. Reviewers work from queues — not stacks of PDFs.</w:t>
      </w:r>
    </w:p>
    <w:p>
      <w:pPr>
        <w:pBdr>
          <w:left w:val="single" w:color="0F1F3A" w:sz="18" w:space="8"/>
        </w:pBdr>
        <w:shd w:fill="F5F5F5" w:val="clear"/>
        <w:spacing w:after="60" w:before="60"/>
      </w:pPr>
      <w:r>
        <w:rPr>
          <w:b/>
          <w:bCs/>
        </w:rPr>
        <w:t xml:space="preserve">Link: </w:t>
      </w:r>
      <w:r>
        <w:t xml:space="preserve">See retrospective → /solutions/retrospective-risk-adjustment</w:t>
      </w:r>
    </w:p>
    <w:p>
      <w:pPr>
        <w:pStyle w:val="Heading4"/>
        <w:spacing w:after="80" w:before="180"/>
      </w:pPr>
      <w:r>
        <w:t xml:space="preserve">Workflow card 3: RADV</w:t>
      </w:r>
    </w:p>
    <w:p>
      <w:pPr>
        <w:pBdr>
          <w:left w:val="single" w:color="0F1F3A" w:sz="18" w:space="8"/>
        </w:pBdr>
        <w:shd w:fill="F5F5F5" w:val="clear"/>
        <w:spacing w:after="60" w:before="60"/>
      </w:pPr>
      <w:r>
        <w:rPr>
          <w:b/>
          <w:bCs/>
        </w:rPr>
        <w:t xml:space="preserve">Eyebrow: </w:t>
      </w:r>
      <w:r>
        <w:t xml:space="preserve">RADV — READINESS AT SCALE</w:t>
      </w:r>
    </w:p>
    <w:p>
      <w:pPr>
        <w:pBdr>
          <w:left w:val="single" w:color="0F1F3A" w:sz="18" w:space="8"/>
        </w:pBdr>
        <w:shd w:fill="F5F5F5" w:val="clear"/>
        <w:spacing w:after="60" w:before="60"/>
      </w:pPr>
      <w:r>
        <w:rPr>
          <w:b/>
          <w:bCs/>
        </w:rPr>
        <w:t xml:space="preserve">Headline: </w:t>
      </w:r>
      <w:r>
        <w:t xml:space="preserve">Mock audits and CMS-ready evidence packets</w:t>
      </w:r>
    </w:p>
    <w:p>
      <w:pPr>
        <w:pBdr>
          <w:left w:val="single" w:color="0F1F3A" w:sz="18" w:space="8"/>
        </w:pBdr>
        <w:shd w:fill="F5F5F5" w:val="clear"/>
        <w:spacing w:after="60" w:before="60"/>
      </w:pPr>
      <w:r>
        <w:rPr>
          <w:b/>
          <w:bCs/>
        </w:rPr>
        <w:t xml:space="preserve">Body: </w:t>
      </w:r>
      <w:r>
        <w:t xml:space="preserve">Run RADV-style sampling against your own contracts. See which HCCs would survive an audit before CMS does. Generate audit packets with the chart sentence, encounter ID, dates, signatures, and credentials all in one click.</w:t>
      </w:r>
    </w:p>
    <w:p>
      <w:pPr>
        <w:pBdr>
          <w:left w:val="single" w:color="0F1F3A" w:sz="18" w:space="8"/>
        </w:pBdr>
        <w:shd w:fill="F5F5F5" w:val="clear"/>
        <w:spacing w:after="60" w:before="60"/>
      </w:pPr>
      <w:r>
        <w:rPr>
          <w:b/>
          <w:bCs/>
        </w:rPr>
        <w:t xml:space="preserve">Link: </w:t>
      </w:r>
      <w:r>
        <w:t xml:space="preserve">See RADV → /solutions/radv</w:t>
      </w:r>
    </w:p>
    <w:p>
      <w:pPr>
        <w:pStyle w:val="Heading3"/>
        <w:spacing w:after="100" w:before="220"/>
      </w:pPr>
      <w:r>
        <w:t xml:space="preserve">Section 5: Customer proof</w:t>
      </w:r>
    </w:p>
    <w:p>
      <w:pPr>
        <w:pBdr>
          <w:left w:val="single" w:color="0F1F3A" w:sz="18" w:space="8"/>
        </w:pBdr>
        <w:shd w:fill="F5F5F5" w:val="clear"/>
        <w:spacing w:after="60" w:before="60"/>
      </w:pPr>
      <w:r>
        <w:rPr>
          <w:b/>
          <w:bCs/>
        </w:rPr>
        <w:t xml:space="preserve">Eyebrow: </w:t>
      </w:r>
      <w:r>
        <w:t xml:space="preserve">WHO'S ALREADY DOING THIS WITH US</w:t>
      </w:r>
    </w:p>
    <w:p>
      <w:pPr>
        <w:pBdr>
          <w:left w:val="single" w:color="0F1F3A" w:sz="18" w:space="8"/>
        </w:pBdr>
        <w:shd w:fill="F5F5F5" w:val="clear"/>
        <w:spacing w:after="60" w:before="60"/>
      </w:pPr>
      <w:r>
        <w:rPr>
          <w:b/>
          <w:bCs/>
        </w:rPr>
        <w:t xml:space="preserve">Headline: </w:t>
      </w:r>
      <w:r>
        <w:t xml:space="preserve">Live in production at health systems, payers, and risk-bearing providers</w:t>
      </w:r>
    </w:p>
    <w:p>
      <w:pPr>
        <w:pStyle w:val="Heading4"/>
        <w:spacing w:after="80" w:before="180"/>
      </w:pPr>
      <w:r>
        <w:t xml:space="preserve">Featured case study card 1: WVU Medicine</w:t>
      </w:r>
    </w:p>
    <w:p>
      <w:pPr>
        <w:pBdr>
          <w:left w:val="single" w:color="0F1F3A" w:sz="18" w:space="8"/>
        </w:pBdr>
        <w:shd w:fill="F5F5F5" w:val="clear"/>
        <w:spacing w:after="60" w:before="60"/>
      </w:pPr>
      <w:r>
        <w:rPr>
          <w:b/>
          <w:bCs/>
        </w:rPr>
        <w:t xml:space="preserve">Outcome headline: </w:t>
      </w:r>
      <w:r>
        <w:t xml:space="preserve">WVU Medicine identified previously missed HCC codes across 25 hospitals — improving RAF scoring and reducing manual review time.</w:t>
      </w:r>
    </w:p>
    <w:p>
      <w:pPr>
        <w:pBdr>
          <w:left w:val="single" w:color="0F1F3A" w:sz="18" w:space="8"/>
        </w:pBdr>
        <w:shd w:fill="F5F5F5" w:val="clear"/>
        <w:spacing w:after="60" w:before="60"/>
      </w:pPr>
      <w:r>
        <w:rPr>
          <w:b/>
          <w:bCs/>
        </w:rPr>
        <w:t xml:space="preserve">Body: </w:t>
      </w:r>
      <w:r>
        <w:t xml:space="preserve">Two-way EHR integration. Clinical NLP from the John Snow Labs stack. Best-practice alerts that fit into clinician workflow. Presented at the NLP Summit: "Maximizing Patient Care through AI-Enhanced HCC Code Discovery."</w:t>
      </w:r>
    </w:p>
    <w:p>
      <w:pPr>
        <w:pBdr>
          <w:left w:val="single" w:color="0F1F3A" w:sz="18" w:space="8"/>
        </w:pBdr>
        <w:shd w:fill="F5F5F5" w:val="clear"/>
        <w:spacing w:after="60" w:before="60"/>
      </w:pPr>
      <w:r>
        <w:rPr>
          <w:b/>
          <w:bCs/>
        </w:rPr>
        <w:t xml:space="preserve">Link: </w:t>
      </w:r>
      <w:r>
        <w:t xml:space="preserve">Read the WVU Medicine case study → /case-studies/wvu-medicine</w:t>
      </w:r>
    </w:p>
    <w:p>
      <w:pPr>
        <w:pStyle w:val="Heading4"/>
        <w:spacing w:after="80" w:before="180"/>
      </w:pPr>
      <w:r>
        <w:t xml:space="preserve">Featured case study card 2: John Snow Labs</w:t>
      </w:r>
    </w:p>
    <w:p>
      <w:pPr>
        <w:pBdr>
          <w:left w:val="single" w:color="0F1F3A" w:sz="18" w:space="8"/>
        </w:pBdr>
        <w:shd w:fill="F5F5F5" w:val="clear"/>
        <w:spacing w:after="60" w:before="60"/>
      </w:pPr>
      <w:r>
        <w:rPr>
          <w:b/>
          <w:bCs/>
        </w:rPr>
        <w:t xml:space="preserve">Outcome headline: </w:t>
      </w:r>
      <w:r>
        <w:t xml:space="preserve">John Snow Labs uses Martlet AI's engine to power its own suite of medical coding products.</w:t>
      </w:r>
    </w:p>
    <w:p>
      <w:pPr>
        <w:pBdr>
          <w:left w:val="single" w:color="0F1F3A" w:sz="18" w:space="8"/>
        </w:pBdr>
        <w:shd w:fill="F5F5F5" w:val="clear"/>
        <w:spacing w:after="60" w:before="60"/>
      </w:pPr>
      <w:r>
        <w:rPr>
          <w:b/>
          <w:bCs/>
        </w:rPr>
        <w:t xml:space="preserve">Body: </w:t>
      </w:r>
      <w:r>
        <w:t xml:space="preserve">When the company that built the Medical LLM and Healthcare NLP stack used by 500+ healthcare organizations needed an HCC coding engine, it built — and now uses — Martlet AI.</w:t>
      </w:r>
    </w:p>
    <w:p>
      <w:pPr>
        <w:pBdr>
          <w:left w:val="single" w:color="0F1F3A" w:sz="18" w:space="8"/>
        </w:pBdr>
        <w:shd w:fill="F5F5F5" w:val="clear"/>
        <w:spacing w:after="60" w:before="60"/>
      </w:pPr>
      <w:r>
        <w:rPr>
          <w:b/>
          <w:bCs/>
        </w:rPr>
        <w:t xml:space="preserve">Link: </w:t>
      </w:r>
      <w:r>
        <w:t xml:space="preserve">Read the John Snow Labs partnership story → /case-studies/john-snow-labs</w:t>
      </w:r>
    </w:p>
    <w:p>
      <w:pPr>
        <w:pStyle w:val="Heading4"/>
        <w:spacing w:after="80" w:before="180"/>
      </w:pPr>
      <w:r>
        <w:t xml:space="preserve">Featured case study card 3: Arkos Health</w:t>
      </w:r>
    </w:p>
    <w:p>
      <w:pPr>
        <w:pBdr>
          <w:left w:val="single" w:color="0F1F3A" w:sz="18" w:space="8"/>
        </w:pBdr>
        <w:shd w:fill="F5F5F5" w:val="clear"/>
        <w:spacing w:after="60" w:before="60"/>
      </w:pPr>
      <w:r>
        <w:rPr>
          <w:b/>
          <w:bCs/>
        </w:rPr>
        <w:t xml:space="preserve">Outcome headline: </w:t>
      </w:r>
      <w:r>
        <w:t xml:space="preserve">[TODO: Arkos Health outcome — confirm with Arkos and Martlet team]</w:t>
      </w:r>
    </w:p>
    <w:p>
      <w:pPr>
        <w:pBdr>
          <w:left w:val="single" w:color="0F1F3A" w:sz="18" w:space="8"/>
        </w:pBdr>
        <w:shd w:fill="F5F5F5" w:val="clear"/>
        <w:spacing w:after="60" w:before="60"/>
      </w:pPr>
      <w:r>
        <w:rPr>
          <w:b/>
          <w:bCs/>
        </w:rPr>
        <w:t xml:space="preserve">Body: </w:t>
      </w:r>
      <w:r>
        <w:t xml:space="preserve">[TODO]</w:t>
      </w:r>
    </w:p>
    <w:p>
      <w:pPr>
        <w:pBdr>
          <w:left w:val="single" w:color="0F1F3A" w:sz="18" w:space="8"/>
        </w:pBdr>
        <w:shd w:fill="F5F5F5" w:val="clear"/>
        <w:spacing w:after="60" w:before="60"/>
      </w:pPr>
      <w:r>
        <w:rPr>
          <w:b/>
          <w:bCs/>
        </w:rPr>
        <w:t xml:space="preserve">Link: </w:t>
      </w:r>
      <w:r>
        <w:t xml:space="preserve">Read the Arkos Health case study → /case-studies/arkos-health</w:t>
      </w:r>
    </w:p>
    <w:p>
      <w:pPr>
        <w:pStyle w:val="Heading3"/>
        <w:spacing w:after="100" w:before="220"/>
      </w:pPr>
      <w:r>
        <w:t xml:space="preserve">Section 6: Industry partners strip</w:t>
      </w:r>
    </w:p>
    <w:p>
      <w:pPr>
        <w:pBdr>
          <w:left w:val="single" w:color="0F1F3A" w:sz="18" w:space="8"/>
        </w:pBdr>
        <w:shd w:fill="F5F5F5" w:val="clear"/>
        <w:spacing w:after="60" w:before="60"/>
      </w:pPr>
      <w:r>
        <w:rPr>
          <w:b/>
          <w:bCs/>
        </w:rPr>
        <w:t xml:space="preserve">Eyebrow: </w:t>
      </w:r>
      <w:r>
        <w:t xml:space="preserve">PARTNERS</w:t>
      </w:r>
    </w:p>
    <w:p>
      <w:pPr>
        <w:spacing w:after="80" w:before="80"/>
      </w:pPr>
      <w:r>
        <w:rPr>
          <w:i/>
          <w:iCs/>
          <w:color w:val="424242"/>
        </w:rPr>
        <w:t xml:space="preserve">Render the existing six logos (JSL, WVU Medicine, Arkos Health, Lunar Analytics, Pacific AI, Data4Healthcare) ONCE, in greyscale, in a single static row. No marquee animation.</w:t>
      </w:r>
    </w:p>
    <w:p>
      <w:pPr>
        <w:pStyle w:val="Heading3"/>
        <w:spacing w:after="100" w:before="220"/>
      </w:pPr>
      <w:r>
        <w:t xml:space="preserve">Section 7: CTA panel</w:t>
      </w:r>
    </w:p>
    <w:p>
      <w:pPr>
        <w:pBdr>
          <w:left w:val="single" w:color="0F1F3A" w:sz="18" w:space="8"/>
        </w:pBdr>
        <w:shd w:fill="F5F5F5" w:val="clear"/>
        <w:spacing w:after="60" w:before="60"/>
      </w:pPr>
      <w:r>
        <w:rPr>
          <w:b/>
          <w:bCs/>
        </w:rPr>
        <w:t xml:space="preserve">Headline: </w:t>
      </w:r>
      <w:r>
        <w:t xml:space="preserve">Bring an anonymized chart. We'll show you what audit-grade looks like.</w:t>
      </w:r>
    </w:p>
    <w:p>
      <w:pPr>
        <w:pBdr>
          <w:left w:val="single" w:color="0F1F3A" w:sz="18" w:space="8"/>
        </w:pBdr>
        <w:shd w:fill="F5F5F5" w:val="clear"/>
        <w:spacing w:after="60" w:before="60"/>
      </w:pPr>
      <w:r>
        <w:rPr>
          <w:b/>
          <w:bCs/>
        </w:rPr>
        <w:t xml:space="preserve">Subhead: </w:t>
      </w:r>
      <w:r>
        <w:t xml:space="preserve">30-minute working session. We run Martlet AI on your data, walk through the prospective, retrospective, and RADV workflows, and answer the security and deployment questions your team will ask before you sign anything.</w:t>
      </w:r>
    </w:p>
    <w:p>
      <w:pPr>
        <w:pBdr>
          <w:left w:val="single" w:color="0F1F3A" w:sz="18" w:space="8"/>
        </w:pBdr>
        <w:shd w:fill="F5F5F5" w:val="clear"/>
        <w:spacing w:after="60" w:before="60"/>
      </w:pPr>
      <w:r>
        <w:rPr>
          <w:b/>
          <w:bCs/>
        </w:rPr>
        <w:t xml:space="preserve">Primary CTA: </w:t>
      </w:r>
      <w:r>
        <w:t xml:space="preserve">Schedule a walkthrough → /contact</w:t>
      </w:r>
    </w:p>
    <w:p>
      <w:r>
        <w:br w:type="page"/>
      </w:r>
    </w:p>
    <w:p>
      <w:pPr>
        <w:pStyle w:val="Heading1"/>
        <w:spacing w:after="180" w:before="360"/>
      </w:pPr>
      <w:r>
        <w:t xml:space="preserve">Page: /solutions (overview, NEW)</w:t>
      </w:r>
    </w:p>
    <w:p>
      <w:pPr>
        <w:spacing w:after="80" w:before="80"/>
      </w:pPr>
      <w:r>
        <w:t xml:space="preserve">This is a new page. Replaces /how-we-engage. Serves as the parent for the three workflow pages and folds in the engagement / how-we-work content. The /how-we-engage URL gets a 301 to /solutions.</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Solutions — Martlet AI</w:t>
      </w:r>
    </w:p>
    <w:p>
      <w:pPr>
        <w:pBdr>
          <w:left w:val="single" w:color="0F1F3A" w:sz="18" w:space="8"/>
        </w:pBdr>
        <w:shd w:fill="F5F5F5" w:val="clear"/>
        <w:spacing w:after="60" w:before="60"/>
      </w:pPr>
      <w:r>
        <w:rPr>
          <w:b/>
          <w:bCs/>
        </w:rPr>
        <w:t xml:space="preserve">Meta description: </w:t>
      </w:r>
      <w:r>
        <w:t xml:space="preserve">One platform for the three risk-adjustment workflows: prospective coding at point of care, retrospective at high volume, and RADV audit readiness. Licensed software, deployed inside your environment, no per-token fees.</w:t>
      </w:r>
    </w:p>
    <w:p>
      <w:pPr>
        <w:pBdr>
          <w:left w:val="single" w:color="0F1F3A" w:sz="18" w:space="8"/>
        </w:pBdr>
        <w:shd w:fill="F5F5F5" w:val="clear"/>
        <w:spacing w:after="60" w:before="60"/>
      </w:pPr>
      <w:r>
        <w:rPr>
          <w:b/>
          <w:bCs/>
        </w:rPr>
        <w:t xml:space="preserve">URL: </w:t>
      </w:r>
      <w:r>
        <w:t xml:space="preserve">/solutions</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SOLUTIONS</w:t>
      </w:r>
    </w:p>
    <w:p>
      <w:pPr>
        <w:pBdr>
          <w:left w:val="single" w:color="0F1F3A" w:sz="18" w:space="8"/>
        </w:pBdr>
        <w:shd w:fill="F5F5F5" w:val="clear"/>
        <w:spacing w:after="60" w:before="60"/>
      </w:pPr>
      <w:r>
        <w:rPr>
          <w:b/>
          <w:bCs/>
        </w:rPr>
        <w:t xml:space="preserve">Headline: </w:t>
      </w:r>
      <w:r>
        <w:t xml:space="preserve">One platform for prospective, retrospective, and RADV.</w:t>
      </w:r>
    </w:p>
    <w:p>
      <w:pPr>
        <w:pBdr>
          <w:left w:val="single" w:color="0F1F3A" w:sz="18" w:space="8"/>
        </w:pBdr>
        <w:shd w:fill="F5F5F5" w:val="clear"/>
        <w:spacing w:after="60" w:before="60"/>
      </w:pPr>
      <w:r>
        <w:rPr>
          <w:b/>
          <w:bCs/>
        </w:rPr>
        <w:t xml:space="preserve">Subhead: </w:t>
      </w:r>
      <w:r>
        <w:t xml:space="preserve">Martlet AI handles the three risk-adjustment workflows from a single engine, with the same evidence model and the same audit log running across all of them. Deployed inside your environment. Licensed as software, not paid as a percentage of captured RAF.</w:t>
      </w:r>
    </w:p>
    <w:p>
      <w:pPr>
        <w:pStyle w:val="Heading3"/>
        <w:spacing w:after="100" w:before="220"/>
      </w:pPr>
      <w:r>
        <w:t xml:space="preserve">Section 2: The three workflows</w:t>
      </w:r>
    </w:p>
    <w:p>
      <w:pPr>
        <w:pBdr>
          <w:left w:val="single" w:color="0F1F3A" w:sz="18" w:space="8"/>
        </w:pBdr>
        <w:shd w:fill="F5F5F5" w:val="clear"/>
        <w:spacing w:after="60" w:before="60"/>
      </w:pPr>
      <w:r>
        <w:rPr>
          <w:b/>
          <w:bCs/>
        </w:rPr>
        <w:t xml:space="preserve">Eyebrow: </w:t>
      </w:r>
      <w:r>
        <w:t xml:space="preserve">WORKFLOWS</w:t>
      </w:r>
    </w:p>
    <w:p>
      <w:pPr>
        <w:pBdr>
          <w:left w:val="single" w:color="0F1F3A" w:sz="18" w:space="8"/>
        </w:pBdr>
        <w:shd w:fill="F5F5F5" w:val="clear"/>
        <w:spacing w:after="60" w:before="60"/>
      </w:pPr>
      <w:r>
        <w:rPr>
          <w:b/>
          <w:bCs/>
        </w:rPr>
        <w:t xml:space="preserve">Headline: </w:t>
      </w:r>
      <w:r>
        <w:t xml:space="preserve">Three workflows, one engine, one audit trail</w:t>
      </w:r>
    </w:p>
    <w:p>
      <w:pPr>
        <w:spacing w:after="80" w:before="80"/>
      </w:pPr>
      <w:r>
        <w:rPr>
          <w:i/>
          <w:iCs/>
          <w:color w:val="424242"/>
        </w:rPr>
        <w:t xml:space="preserve">Three DifferentiatorCard components in a 3-up grid. Same content as the homepage 'Three workflows' section, with deeper links.</w:t>
      </w:r>
    </w:p>
    <w:p>
      <w:pPr>
        <w:pStyle w:val="Heading4"/>
        <w:spacing w:after="80" w:before="180"/>
      </w:pPr>
      <w:r>
        <w:t xml:space="preserve">Workflow 1: Prospective</w:t>
      </w:r>
    </w:p>
    <w:p>
      <w:pPr>
        <w:pBdr>
          <w:left w:val="single" w:color="0F1F3A" w:sz="18" w:space="8"/>
        </w:pBdr>
        <w:shd w:fill="F5F5F5" w:val="clear"/>
        <w:spacing w:after="60" w:before="60"/>
      </w:pPr>
      <w:r>
        <w:rPr>
          <w:b/>
          <w:bCs/>
        </w:rPr>
        <w:t xml:space="preserve">Body: </w:t>
      </w:r>
      <w:r>
        <w:t xml:space="preserve">Pre-visit and in-visit HCC suggestions delivered inside the EHR workflow. MEAT-aware, evidence-linked, and tuned for clinician adoption.</w:t>
      </w:r>
    </w:p>
    <w:p>
      <w:pPr>
        <w:pBdr>
          <w:left w:val="single" w:color="0F1F3A" w:sz="18" w:space="8"/>
        </w:pBdr>
        <w:shd w:fill="F5F5F5" w:val="clear"/>
        <w:spacing w:after="60" w:before="60"/>
      </w:pPr>
      <w:r>
        <w:rPr>
          <w:b/>
          <w:bCs/>
        </w:rPr>
        <w:t xml:space="preserve">Link: </w:t>
      </w:r>
      <w:r>
        <w:t xml:space="preserve">Prospective → /solutions/prospective-risk-adjustment</w:t>
      </w:r>
    </w:p>
    <w:p>
      <w:pPr>
        <w:pStyle w:val="Heading4"/>
        <w:spacing w:after="80" w:before="180"/>
      </w:pPr>
      <w:r>
        <w:t xml:space="preserve">Workflow 2: Retrospective</w:t>
      </w:r>
    </w:p>
    <w:p>
      <w:pPr>
        <w:pBdr>
          <w:left w:val="single" w:color="0F1F3A" w:sz="18" w:space="8"/>
        </w:pBdr>
        <w:shd w:fill="F5F5F5" w:val="clear"/>
        <w:spacing w:after="60" w:before="60"/>
      </w:pPr>
      <w:r>
        <w:rPr>
          <w:b/>
          <w:bCs/>
        </w:rPr>
        <w:t xml:space="preserve">Body: </w:t>
      </w:r>
      <w:r>
        <w:t xml:space="preserve">Find and validate HCCs at scale across millions of charts. High-confidence findings handled end-to-end. Reviewers focus on exceptions.</w:t>
      </w:r>
    </w:p>
    <w:p>
      <w:pPr>
        <w:pBdr>
          <w:left w:val="single" w:color="0F1F3A" w:sz="18" w:space="8"/>
        </w:pBdr>
        <w:shd w:fill="F5F5F5" w:val="clear"/>
        <w:spacing w:after="60" w:before="60"/>
      </w:pPr>
      <w:r>
        <w:rPr>
          <w:b/>
          <w:bCs/>
        </w:rPr>
        <w:t xml:space="preserve">Link: </w:t>
      </w:r>
      <w:r>
        <w:t xml:space="preserve">Retrospective → /solutions/retrospective-risk-adjustment</w:t>
      </w:r>
    </w:p>
    <w:p>
      <w:pPr>
        <w:pStyle w:val="Heading4"/>
        <w:spacing w:after="80" w:before="180"/>
      </w:pPr>
      <w:r>
        <w:t xml:space="preserve">Workflow 3: RADV</w:t>
      </w:r>
    </w:p>
    <w:p>
      <w:pPr>
        <w:pBdr>
          <w:left w:val="single" w:color="0F1F3A" w:sz="18" w:space="8"/>
        </w:pBdr>
        <w:shd w:fill="F5F5F5" w:val="clear"/>
        <w:spacing w:after="60" w:before="60"/>
      </w:pPr>
      <w:r>
        <w:rPr>
          <w:b/>
          <w:bCs/>
        </w:rPr>
        <w:t xml:space="preserve">Body: </w:t>
      </w:r>
      <w:r>
        <w:t xml:space="preserve">Run mock audits against your own contracts year-round. Generate CMS-ready evidence packets with page-level provenance for every HCC.</w:t>
      </w:r>
    </w:p>
    <w:p>
      <w:pPr>
        <w:pBdr>
          <w:left w:val="single" w:color="0F1F3A" w:sz="18" w:space="8"/>
        </w:pBdr>
        <w:shd w:fill="F5F5F5" w:val="clear"/>
        <w:spacing w:after="60" w:before="60"/>
      </w:pPr>
      <w:r>
        <w:rPr>
          <w:b/>
          <w:bCs/>
        </w:rPr>
        <w:t xml:space="preserve">Link: </w:t>
      </w:r>
      <w:r>
        <w:t xml:space="preserve">RADV → /solutions/radv</w:t>
      </w:r>
    </w:p>
    <w:p>
      <w:pPr>
        <w:pStyle w:val="Heading3"/>
        <w:spacing w:after="100" w:before="220"/>
      </w:pPr>
      <w:r>
        <w:t xml:space="preserve">Section 3: How we engage</w:t>
      </w:r>
    </w:p>
    <w:p>
      <w:pPr>
        <w:pBdr>
          <w:left w:val="single" w:color="0F1F3A" w:sz="18" w:space="8"/>
        </w:pBdr>
        <w:shd w:fill="F5F5F5" w:val="clear"/>
        <w:spacing w:after="60" w:before="60"/>
      </w:pPr>
      <w:r>
        <w:rPr>
          <w:b/>
          <w:bCs/>
        </w:rPr>
        <w:t xml:space="preserve">Eyebrow: </w:t>
      </w:r>
      <w:r>
        <w:t xml:space="preserve">HOW WE ENGAGE</w:t>
      </w:r>
    </w:p>
    <w:p>
      <w:pPr>
        <w:pBdr>
          <w:left w:val="single" w:color="0F1F3A" w:sz="18" w:space="8"/>
        </w:pBdr>
        <w:shd w:fill="F5F5F5" w:val="clear"/>
        <w:spacing w:after="60" w:before="60"/>
      </w:pPr>
      <w:r>
        <w:rPr>
          <w:b/>
          <w:bCs/>
        </w:rPr>
        <w:t xml:space="preserve">Headline: </w:t>
      </w:r>
      <w:r>
        <w:t xml:space="preserve">Predictable cost, in-environment deployment, no success commission</w:t>
      </w:r>
    </w:p>
    <w:p>
      <w:pPr>
        <w:spacing w:after="80" w:before="80"/>
      </w:pPr>
      <w:r>
        <w:t xml:space="preserve">Martlet AI is licensed software. Customers license the platform for use inside their own environment, with optional implementation and integration services.</w:t>
      </w:r>
    </w:p>
    <w:p>
      <w:pPr>
        <w:pStyle w:val="ListParagraph"/>
        <w:numPr>
          <w:ilvl w:val="0"/>
          <w:numId w:val="2"/>
        </w:numPr>
        <w:spacing w:after="40" w:before="40"/>
      </w:pPr>
      <w:r>
        <w:rPr>
          <w:b/>
          <w:bCs/>
        </w:rPr>
        <w:t xml:space="preserve">License: </w:t>
      </w:r>
      <w:r>
        <w:t xml:space="preserve">annual term, scaled to your operational volume — number of contracts, member count, or workflow modules. No per-token fees. No per-chart usage charges. No success commissions on captured RAF.</w:t>
      </w:r>
    </w:p>
    <w:p>
      <w:pPr>
        <w:pStyle w:val="ListParagraph"/>
        <w:numPr>
          <w:ilvl w:val="0"/>
          <w:numId w:val="2"/>
        </w:numPr>
        <w:spacing w:after="40" w:before="40"/>
      </w:pPr>
      <w:r>
        <w:rPr>
          <w:b/>
          <w:bCs/>
        </w:rPr>
        <w:t xml:space="preserve">Implementation: </w:t>
      </w:r>
      <w:r>
        <w:t xml:space="preserve">we deploy alongside your engineering and security teams. Typical timeline is [N-N] weeks for engine deployment plus [N-N] weeks for EHR integration.</w:t>
      </w:r>
    </w:p>
    <w:p>
      <w:pPr>
        <w:pStyle w:val="ListParagraph"/>
        <w:numPr>
          <w:ilvl w:val="0"/>
          <w:numId w:val="2"/>
        </w:numPr>
        <w:spacing w:after="40" w:before="40"/>
      </w:pPr>
      <w:r>
        <w:rPr>
          <w:b/>
          <w:bCs/>
        </w:rPr>
        <w:t xml:space="preserve">Support: </w:t>
      </w:r>
      <w:r>
        <w:t xml:space="preserve">tiered support with named technical contacts. SLAs match the criticality of risk-adjustment workflows.</w:t>
      </w:r>
    </w:p>
    <w:p>
      <w:pPr>
        <w:pStyle w:val="ListParagraph"/>
        <w:numPr>
          <w:ilvl w:val="0"/>
          <w:numId w:val="2"/>
        </w:numPr>
        <w:spacing w:after="40" w:before="40"/>
      </w:pPr>
      <w:r>
        <w:rPr>
          <w:b/>
          <w:bCs/>
        </w:rPr>
        <w:t xml:space="preserve">Training: </w:t>
      </w:r>
      <w:r>
        <w:t xml:space="preserve">for risk-adjustment teams, coding leads, and compliance reviewers. Optional certification programs.</w:t>
      </w:r>
    </w:p>
    <w:p>
      <w:pPr>
        <w:pStyle w:val="Heading4"/>
        <w:spacing w:after="80" w:before="180"/>
      </w:pPr>
      <w:r>
        <w:t xml:space="preserve">Why this engagement model</w:t>
      </w:r>
    </w:p>
    <w:p>
      <w:pPr>
        <w:spacing w:after="80" w:before="80"/>
      </w:pPr>
      <w:r>
        <w:t xml:space="preserve">Most risk-adjustment vendors are paid on volume — per chart reviewed, per HCC submitted, or as a percentage of recovered RAF. That structure puts vendor incentives in tension with audit risk: the vendor is paid at submission, the customer carries the risk three years later. Predictable license pricing aligns the cost model with the strategic goal — bringing risk adjustment in-house, with cost that scales with operations rather than with captured revenue.</w:t>
      </w:r>
    </w:p>
    <w:p>
      <w:pPr>
        <w:pStyle w:val="Heading3"/>
        <w:spacing w:after="100" w:before="220"/>
      </w:pPr>
      <w:r>
        <w:t xml:space="preserve">Section 4: A typical first engagement</w:t>
      </w:r>
    </w:p>
    <w:p>
      <w:pPr>
        <w:pBdr>
          <w:left w:val="single" w:color="0F1F3A" w:sz="18" w:space="8"/>
        </w:pBdr>
        <w:shd w:fill="F5F5F5" w:val="clear"/>
        <w:spacing w:after="60" w:before="60"/>
      </w:pPr>
      <w:r>
        <w:rPr>
          <w:b/>
          <w:bCs/>
        </w:rPr>
        <w:t xml:space="preserve">Eyebrow: </w:t>
      </w:r>
      <w:r>
        <w:t xml:space="preserve">GETTING STARTED</w:t>
      </w:r>
    </w:p>
    <w:p>
      <w:pPr>
        <w:pBdr>
          <w:left w:val="single" w:color="0F1F3A" w:sz="18" w:space="8"/>
        </w:pBdr>
        <w:shd w:fill="F5F5F5" w:val="clear"/>
        <w:spacing w:after="60" w:before="60"/>
      </w:pPr>
      <w:r>
        <w:rPr>
          <w:b/>
          <w:bCs/>
        </w:rPr>
        <w:t xml:space="preserve">Headline: </w:t>
      </w:r>
      <w:r>
        <w:t xml:space="preserve">What working together looks like</w:t>
      </w:r>
    </w:p>
    <w:p>
      <w:pPr>
        <w:pStyle w:val="ListParagraph"/>
        <w:numPr>
          <w:ilvl w:val="0"/>
          <w:numId w:val="2"/>
        </w:numPr>
        <w:spacing w:after="40" w:before="40"/>
      </w:pPr>
      <w:r>
        <w:rPr>
          <w:b/>
          <w:bCs/>
        </w:rPr>
        <w:t xml:space="preserve">1. Working session (30-45 minutes). </w:t>
      </w:r>
      <w:r>
        <w:t xml:space="preserve">We run Martlet AI on a sample of your anonymized data and walk through the workflows that matter most to you — prospective, retrospective, RADV, or all three.</w:t>
      </w:r>
    </w:p>
    <w:p>
      <w:pPr>
        <w:pStyle w:val="ListParagraph"/>
        <w:numPr>
          <w:ilvl w:val="0"/>
          <w:numId w:val="2"/>
        </w:numPr>
        <w:spacing w:after="40" w:before="40"/>
      </w:pPr>
      <w:r>
        <w:rPr>
          <w:b/>
          <w:bCs/>
        </w:rPr>
        <w:t xml:space="preserve">2. Security and architecture review. </w:t>
      </w:r>
      <w:r>
        <w:t xml:space="preserve">Your security and IT teams meet ours to walk through the deployment model, encryption posture, audit logging, and BAA terms.</w:t>
      </w:r>
    </w:p>
    <w:p>
      <w:pPr>
        <w:pStyle w:val="ListParagraph"/>
        <w:numPr>
          <w:ilvl w:val="0"/>
          <w:numId w:val="2"/>
        </w:numPr>
        <w:spacing w:after="40" w:before="40"/>
      </w:pPr>
      <w:r>
        <w:rPr>
          <w:b/>
          <w:bCs/>
        </w:rPr>
        <w:t xml:space="preserve">3. Pilot scope. </w:t>
      </w:r>
      <w:r>
        <w:t xml:space="preserve">Most customers pilot with a defined population — one contract, one provider group, one workflow. Pilots typically run [N-N] months and produce measurable outcomes against the metrics framework on /solutions/radv.</w:t>
      </w:r>
    </w:p>
    <w:p>
      <w:pPr>
        <w:pStyle w:val="Heading3"/>
        <w:spacing w:after="100" w:before="220"/>
      </w:pPr>
      <w:r>
        <w:t xml:space="preserve">Section 5: CTA panel</w:t>
      </w:r>
    </w:p>
    <w:p>
      <w:pPr>
        <w:pBdr>
          <w:left w:val="single" w:color="0F1F3A" w:sz="18" w:space="8"/>
        </w:pBdr>
        <w:shd w:fill="F5F5F5" w:val="clear"/>
        <w:spacing w:after="60" w:before="60"/>
      </w:pPr>
      <w:r>
        <w:rPr>
          <w:b/>
          <w:bCs/>
        </w:rPr>
        <w:t xml:space="preserve">Headline: </w:t>
      </w:r>
      <w:r>
        <w:t xml:space="preserve">Scope a pilot</w:t>
      </w:r>
    </w:p>
    <w:p>
      <w:pPr>
        <w:pBdr>
          <w:left w:val="single" w:color="0F1F3A" w:sz="18" w:space="8"/>
        </w:pBdr>
        <w:shd w:fill="F5F5F5" w:val="clear"/>
        <w:spacing w:after="60" w:before="60"/>
      </w:pPr>
      <w:r>
        <w:rPr>
          <w:b/>
          <w:bCs/>
        </w:rPr>
        <w:t xml:space="preserve">Subhead: </w:t>
      </w:r>
      <w:r>
        <w:t xml:space="preserve">We can be running on a sample of your data within two weeks of a signed pilot agreement.</w:t>
      </w:r>
    </w:p>
    <w:p>
      <w:pPr>
        <w:pBdr>
          <w:left w:val="single" w:color="0F1F3A" w:sz="18" w:space="8"/>
        </w:pBdr>
        <w:shd w:fill="F5F5F5" w:val="clear"/>
        <w:spacing w:after="60" w:before="60"/>
      </w:pPr>
      <w:r>
        <w:rPr>
          <w:b/>
          <w:bCs/>
        </w:rPr>
        <w:t xml:space="preserve">Primary CTA: </w:t>
      </w:r>
      <w:r>
        <w:t xml:space="preserve">Talk to us → /contact</w:t>
      </w:r>
    </w:p>
    <w:p>
      <w:r>
        <w:br w:type="page"/>
      </w:r>
    </w:p>
    <w:p>
      <w:pPr>
        <w:pStyle w:val="Heading1"/>
        <w:spacing w:after="180" w:before="360"/>
      </w:pPr>
      <w:r>
        <w:t xml:space="preserve">Page: /solutions/radv</w:t>
      </w:r>
    </w:p>
    <w:p>
      <w:pPr>
        <w:spacing w:after="80" w:before="80"/>
      </w:pPr>
      <w:r>
        <w:t xml:space="preserve">RADV is the highest-leverage solution page because (a) it's the workflow where buyers read most carefully, (b) it's where Martlet AI's content advantage is largest (two strong RADV blog posts already exist), and (c) the existing solution page is the thinnest of the three. Build this one first among the workflow pages.</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RADV Audit Readiness — Martlet AI</w:t>
      </w:r>
    </w:p>
    <w:p>
      <w:pPr>
        <w:pBdr>
          <w:left w:val="single" w:color="0F1F3A" w:sz="18" w:space="8"/>
        </w:pBdr>
        <w:shd w:fill="F5F5F5" w:val="clear"/>
        <w:spacing w:after="60" w:before="60"/>
      </w:pPr>
      <w:r>
        <w:rPr>
          <w:b/>
          <w:bCs/>
        </w:rPr>
        <w:t xml:space="preserve">Meta description: </w:t>
      </w:r>
      <w:r>
        <w:t xml:space="preserve">Run mock RADV audits, model error rates by HCC and contract, and assemble CMS-ready evidence packets — all inside your environment. Martlet AI's RADV engine turns audit preparation from a reactive scramble into a continuous operational process.</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RADV — READINESS AT SCALE</w:t>
      </w:r>
    </w:p>
    <w:p>
      <w:pPr>
        <w:pBdr>
          <w:left w:val="single" w:color="0F1F3A" w:sz="18" w:space="8"/>
        </w:pBdr>
        <w:shd w:fill="F5F5F5" w:val="clear"/>
        <w:spacing w:after="60" w:before="60"/>
      </w:pPr>
      <w:r>
        <w:rPr>
          <w:b/>
          <w:bCs/>
        </w:rPr>
        <w:t xml:space="preserve">Headline: </w:t>
      </w:r>
      <w:r>
        <w:t xml:space="preserve">See how a RADV reviewer would read your charts — before CMS does.</w:t>
      </w:r>
    </w:p>
    <w:p>
      <w:pPr>
        <w:pBdr>
          <w:left w:val="single" w:color="0F1F3A" w:sz="18" w:space="8"/>
        </w:pBdr>
        <w:shd w:fill="F5F5F5" w:val="clear"/>
        <w:spacing w:after="60" w:before="60"/>
      </w:pPr>
      <w:r>
        <w:rPr>
          <w:b/>
          <w:bCs/>
        </w:rPr>
        <w:t xml:space="preserve">Subhead: </w:t>
      </w:r>
      <w:r>
        <w:t xml:space="preserve">Most health plans only learn how their documentation holds up after CMS samples a contract. By then, extrapolation has turned a handful of unsupported diagnoses into a multi-million-dollar repayment estimate. Martlet AI runs RADV-style sampling against your own contracts year-round, surfaces the weakest evidence, and assembles audit-ready packets — automatically, inside your environment.</w:t>
      </w:r>
    </w:p>
    <w:p>
      <w:pPr>
        <w:pBdr>
          <w:left w:val="single" w:color="0F1F3A" w:sz="18" w:space="8"/>
        </w:pBdr>
        <w:shd w:fill="F5F5F5" w:val="clear"/>
        <w:spacing w:after="60" w:before="60"/>
      </w:pPr>
      <w:r>
        <w:rPr>
          <w:b/>
          <w:bCs/>
        </w:rPr>
        <w:t xml:space="preserve">Primary CTA: </w:t>
      </w:r>
      <w:r>
        <w:t xml:space="preserve">Run a mock audit on your data → /contact</w:t>
      </w:r>
    </w:p>
    <w:p>
      <w:pPr>
        <w:pBdr>
          <w:left w:val="single" w:color="0F1F3A" w:sz="18" w:space="8"/>
        </w:pBdr>
        <w:shd w:fill="F5F5F5" w:val="clear"/>
        <w:spacing w:after="60" w:before="60"/>
      </w:pPr>
      <w:r>
        <w:rPr>
          <w:b/>
          <w:bCs/>
        </w:rPr>
        <w:t xml:space="preserve">Secondary CTA: </w:t>
      </w:r>
      <w:r>
        <w:t xml:space="preserve">Read the audit-readiness guide → /resources/blog/radv-audit-readiness-for-health-plans</w:t>
      </w:r>
    </w:p>
    <w:p>
      <w:pPr>
        <w:pStyle w:val="Heading3"/>
        <w:spacing w:after="100" w:before="220"/>
      </w:pPr>
      <w:r>
        <w:t xml:space="preserve">Section 2: Why RADV exposure is rising</w:t>
      </w:r>
    </w:p>
    <w:p>
      <w:pPr>
        <w:pBdr>
          <w:left w:val="single" w:color="0F1F3A" w:sz="18" w:space="8"/>
        </w:pBdr>
        <w:shd w:fill="F5F5F5" w:val="clear"/>
        <w:spacing w:after="60" w:before="60"/>
      </w:pPr>
      <w:r>
        <w:rPr>
          <w:b/>
          <w:bCs/>
        </w:rPr>
        <w:t xml:space="preserve">Eyebrow: </w:t>
      </w:r>
      <w:r>
        <w:t xml:space="preserve">THE PROBLEM</w:t>
      </w:r>
    </w:p>
    <w:p>
      <w:pPr>
        <w:pBdr>
          <w:left w:val="single" w:color="0F1F3A" w:sz="18" w:space="8"/>
        </w:pBdr>
        <w:shd w:fill="F5F5F5" w:val="clear"/>
        <w:spacing w:after="60" w:before="60"/>
      </w:pPr>
      <w:r>
        <w:rPr>
          <w:b/>
          <w:bCs/>
        </w:rPr>
        <w:t xml:space="preserve">Headline: </w:t>
      </w:r>
      <w:r>
        <w:t xml:space="preserve">A handful of sample errors is now a contract-wide repayment</w:t>
      </w:r>
    </w:p>
    <w:p>
      <w:pPr>
        <w:pStyle w:val="Heading4"/>
        <w:spacing w:after="80" w:before="180"/>
      </w:pPr>
      <w:r>
        <w:t xml:space="preserve">Citation block 1</w:t>
      </w:r>
    </w:p>
    <w:p>
      <w:pPr>
        <w:pBdr>
          <w:left w:val="single" w:color="0F1F3A" w:sz="18" w:space="8"/>
        </w:pBdr>
        <w:shd w:fill="F5F5F5" w:val="clear"/>
        <w:spacing w:after="60" w:before="60"/>
      </w:pPr>
      <w:r>
        <w:t xml:space="preserve">CMS's July 2025 guidance for payment year 2018 RADV audits states that extrapolation is expected to be standard practice for Medicare Advantage contract reviews. A limited number of unsupported diagnoses identified in the sample can drive a much larger contract-level overpayment estimate.</w:t>
      </w:r>
    </w:p>
    <w:p>
      <w:pPr>
        <w:spacing w:after="80" w:before="80"/>
      </w:pPr>
      <w:r>
        <w:rPr>
          <w:i/>
          <w:iCs/>
          <w:color w:val="424242"/>
        </w:rPr>
        <w:t xml:space="preserve">Source: CMS Payment Year 2018 MA RADV Audit Methods Instructions → https://www.cms.gov/files/document/payment-year-2018-ma-radv-audit-methods-instructions.pdf</w:t>
      </w:r>
    </w:p>
    <w:p>
      <w:pPr>
        <w:pStyle w:val="Heading4"/>
        <w:spacing w:after="80" w:before="180"/>
      </w:pPr>
      <w:r>
        <w:t xml:space="preserve">Citation block 2</w:t>
      </w:r>
    </w:p>
    <w:p>
      <w:pPr>
        <w:pBdr>
          <w:left w:val="single" w:color="0F1F3A" w:sz="18" w:space="8"/>
        </w:pBdr>
        <w:shd w:fill="F5F5F5" w:val="clear"/>
        <w:spacing w:after="60" w:before="60"/>
      </w:pPr>
      <w:r>
        <w:t xml:space="preserve">CMS plans to review every eligible Medicare Advantage contract and is working with the HHS Office of Inspector General to recover past overpayments. The faster audit cadence leaves plans with less time to gather charts, fix small documentation issues, or clarify the clinical story before records are pulled into the RADV sample.</w:t>
      </w:r>
    </w:p>
    <w:p>
      <w:pPr>
        <w:spacing w:after="80" w:before="80"/>
      </w:pPr>
      <w:r>
        <w:rPr>
          <w:i/>
          <w:iCs/>
          <w:color w:val="424242"/>
        </w:rPr>
        <w:t xml:space="preserve">Source: CMS press release on accelerated MA audits → https://www.cms.gov/newsroom/press-releases/cms-rolls-out-aggressive-strategy-enhance-and-accelerate-medicare-advantage-audits</w:t>
      </w:r>
    </w:p>
    <w:p>
      <w:pPr>
        <w:pStyle w:val="Heading4"/>
        <w:spacing w:after="80" w:before="180"/>
      </w:pPr>
      <w:r>
        <w:t xml:space="preserve">Citation block 3</w:t>
      </w:r>
    </w:p>
    <w:p>
      <w:pPr>
        <w:pBdr>
          <w:left w:val="single" w:color="0F1F3A" w:sz="18" w:space="8"/>
        </w:pBdr>
        <w:shd w:fill="F5F5F5" w:val="clear"/>
        <w:spacing w:after="60" w:before="60"/>
      </w:pPr>
      <w:r>
        <w:t xml:space="preserve">OIG found that unsupported diagnoses resulted in $7.5 billion in Medicare Advantage payments in 2023. The same review highlighted that many diagnoses appear only on health risk assessments or chart reviews tied to those assessments — with no evidence of the condition in the service records that auditors rely on.</w:t>
      </w:r>
    </w:p>
    <w:p>
      <w:pPr>
        <w:spacing w:after="80" w:before="80"/>
      </w:pPr>
      <w:r>
        <w:rPr>
          <w:i/>
          <w:iCs/>
          <w:color w:val="424242"/>
        </w:rPr>
        <w:t xml:space="preserve">Source: OIG report → https://oig.hhs.gov/reports/all/2024/medicare-advantage-questionable-use-of-health-risk-assessments-continues-to-drive-up-payments-to-plans-by-billions/</w:t>
      </w:r>
    </w:p>
    <w:p>
      <w:pPr>
        <w:pStyle w:val="Heading3"/>
        <w:spacing w:after="100" w:before="220"/>
      </w:pPr>
      <w:r>
        <w:t xml:space="preserve">Section 3: How Martlet AI handles RADV</w:t>
      </w:r>
    </w:p>
    <w:p>
      <w:pPr>
        <w:pBdr>
          <w:left w:val="single" w:color="0F1F3A" w:sz="18" w:space="8"/>
        </w:pBdr>
        <w:shd w:fill="F5F5F5" w:val="clear"/>
        <w:spacing w:after="60" w:before="60"/>
      </w:pPr>
      <w:r>
        <w:rPr>
          <w:b/>
          <w:bCs/>
        </w:rPr>
        <w:t xml:space="preserve">Eyebrow: </w:t>
      </w:r>
      <w:r>
        <w:t xml:space="preserve">THE PLATFORM</w:t>
      </w:r>
    </w:p>
    <w:p>
      <w:pPr>
        <w:pBdr>
          <w:left w:val="single" w:color="0F1F3A" w:sz="18" w:space="8"/>
        </w:pBdr>
        <w:shd w:fill="F5F5F5" w:val="clear"/>
        <w:spacing w:after="60" w:before="60"/>
      </w:pPr>
      <w:r>
        <w:rPr>
          <w:b/>
          <w:bCs/>
        </w:rPr>
        <w:t xml:space="preserve">Headline: </w:t>
      </w:r>
      <w:r>
        <w:t xml:space="preserve">Proactive readiness and reactive response — same tooling, same data, same audit trail</w:t>
      </w:r>
    </w:p>
    <w:p>
      <w:pPr>
        <w:pStyle w:val="Heading4"/>
        <w:spacing w:after="80" w:before="180"/>
      </w:pPr>
      <w:r>
        <w:t xml:space="preserve">Subsection: Proactive (before selection)</w:t>
      </w:r>
    </w:p>
    <w:p>
      <w:pPr>
        <w:pBdr>
          <w:left w:val="single" w:color="0F1F3A" w:sz="18" w:space="8"/>
        </w:pBdr>
        <w:shd w:fill="F5F5F5" w:val="clear"/>
        <w:spacing w:after="60" w:before="60"/>
      </w:pPr>
      <w:r>
        <w:rPr>
          <w:b/>
          <w:bCs/>
        </w:rPr>
        <w:t xml:space="preserve">H3: </w:t>
      </w:r>
      <w:r>
        <w:t xml:space="preserve">Mock-test cohorts at scale, year-round</w:t>
      </w:r>
    </w:p>
    <w:p>
      <w:pPr>
        <w:pBdr>
          <w:left w:val="single" w:color="0F1F3A" w:sz="18" w:space="8"/>
        </w:pBdr>
        <w:shd w:fill="F5F5F5" w:val="clear"/>
        <w:spacing w:after="60" w:before="60"/>
      </w:pPr>
      <w:r>
        <w:t xml:space="preserve">Martlet AI applies RADV-style sampling logic to your member population and validation results, year-round. The platform generates projected error rates by HCC, contract, or provider group, and saves those scenarios for comparison over time.</w:t>
      </w:r>
    </w:p>
    <w:p>
      <w:pPr>
        <w:pStyle w:val="ListParagraph"/>
        <w:numPr>
          <w:ilvl w:val="0"/>
          <w:numId w:val="2"/>
        </w:numPr>
        <w:spacing w:after="40" w:before="40"/>
      </w:pPr>
      <w:r>
        <w:t xml:space="preserve">Mock-test cohorts at scale — by vendor, region, provider, condition</w:t>
      </w:r>
    </w:p>
    <w:p>
      <w:pPr>
        <w:pStyle w:val="ListParagraph"/>
        <w:numPr>
          <w:ilvl w:val="0"/>
          <w:numId w:val="2"/>
        </w:numPr>
        <w:spacing w:after="40" w:before="40"/>
      </w:pPr>
      <w:r>
        <w:t xml:space="preserve">Find recurring documentation failures and training targets before they become RADV findings</w:t>
      </w:r>
    </w:p>
    <w:p>
      <w:pPr>
        <w:pStyle w:val="ListParagraph"/>
        <w:numPr>
          <w:ilvl w:val="0"/>
          <w:numId w:val="2"/>
        </w:numPr>
        <w:spacing w:after="40" w:before="40"/>
      </w:pPr>
      <w:r>
        <w:t xml:space="preserve">Measure improvement over time with repeatable tests</w:t>
      </w:r>
    </w:p>
    <w:p>
      <w:pPr>
        <w:pStyle w:val="ListParagraph"/>
        <w:numPr>
          <w:ilvl w:val="0"/>
          <w:numId w:val="2"/>
        </w:numPr>
        <w:spacing w:after="40" w:before="40"/>
      </w:pPr>
      <w:r>
        <w:t xml:space="preserve">See how documentation holds up under V28 mappings as condition groupings change</w:t>
      </w:r>
    </w:p>
    <w:p>
      <w:pPr>
        <w:pStyle w:val="Heading4"/>
        <w:spacing w:after="80" w:before="180"/>
      </w:pPr>
      <w:r>
        <w:t xml:space="preserve">Subsection: Reactive (after selection)</w:t>
      </w:r>
    </w:p>
    <w:p>
      <w:pPr>
        <w:pBdr>
          <w:left w:val="single" w:color="0F1F3A" w:sz="18" w:space="8"/>
        </w:pBdr>
        <w:shd w:fill="F5F5F5" w:val="clear"/>
        <w:spacing w:after="60" w:before="60"/>
      </w:pPr>
      <w:r>
        <w:rPr>
          <w:b/>
          <w:bCs/>
        </w:rPr>
        <w:t xml:space="preserve">H3: </w:t>
      </w:r>
      <w:r>
        <w:t xml:space="preserve">Build defensible submission packets fast, under deadline</w:t>
      </w:r>
    </w:p>
    <w:p>
      <w:pPr>
        <w:pBdr>
          <w:left w:val="single" w:color="0F1F3A" w:sz="18" w:space="8"/>
        </w:pBdr>
        <w:shd w:fill="F5F5F5" w:val="clear"/>
        <w:spacing w:after="60" w:before="60"/>
      </w:pPr>
      <w:r>
        <w:t xml:space="preserve">When CMS selects a contract, the work shifts from prevention to packet assembly under deadline pressure. Martlet AI assembles audit packets for selected members by pulling in the relevant clinical pages and attaching required intake elements — dates of service, provider identifiers, credential details, and coversheets.</w:t>
      </w:r>
    </w:p>
    <w:p>
      <w:pPr>
        <w:pStyle w:val="ListParagraph"/>
        <w:numPr>
          <w:ilvl w:val="0"/>
          <w:numId w:val="2"/>
        </w:numPr>
        <w:spacing w:after="40" w:before="40"/>
      </w:pPr>
      <w:r>
        <w:t xml:space="preserve">Prioritize weakest-evidence areas and highest-exposure codes</w:t>
      </w:r>
    </w:p>
    <w:p>
      <w:pPr>
        <w:pStyle w:val="ListParagraph"/>
        <w:numPr>
          <w:ilvl w:val="0"/>
          <w:numId w:val="2"/>
        </w:numPr>
        <w:spacing w:after="40" w:before="40"/>
      </w:pPr>
      <w:r>
        <w:t xml:space="preserve">Auto-assemble evidence packets with page-level provenance</w:t>
      </w:r>
    </w:p>
    <w:p>
      <w:pPr>
        <w:pStyle w:val="ListParagraph"/>
        <w:numPr>
          <w:ilvl w:val="0"/>
          <w:numId w:val="2"/>
        </w:numPr>
        <w:spacing w:after="40" w:before="40"/>
      </w:pPr>
      <w:r>
        <w:t xml:space="preserve">Standardize QA across teams and vendors</w:t>
      </w:r>
    </w:p>
    <w:p>
      <w:pPr>
        <w:pStyle w:val="ListParagraph"/>
        <w:numPr>
          <w:ilvl w:val="0"/>
          <w:numId w:val="2"/>
        </w:numPr>
        <w:spacing w:after="40" w:before="40"/>
      </w:pPr>
      <w:r>
        <w:t xml:space="preserve">Each packet ships with the chart sentence, encounter ID, date of service, provider name, credentials, and signature status — all visible in the packet itself</w:t>
      </w:r>
    </w:p>
    <w:p>
      <w:pPr>
        <w:pStyle w:val="Heading3"/>
        <w:spacing w:after="100" w:before="220"/>
      </w:pPr>
      <w:r>
        <w:t xml:space="preserve">Section 4: The metrics framework</w:t>
      </w:r>
    </w:p>
    <w:p>
      <w:pPr>
        <w:pBdr>
          <w:left w:val="single" w:color="0F1F3A" w:sz="18" w:space="8"/>
        </w:pBdr>
        <w:shd w:fill="F5F5F5" w:val="clear"/>
        <w:spacing w:after="60" w:before="60"/>
      </w:pPr>
      <w:r>
        <w:rPr>
          <w:b/>
          <w:bCs/>
        </w:rPr>
        <w:t xml:space="preserve">Eyebrow: </w:t>
      </w:r>
      <w:r>
        <w:t xml:space="preserve">WHAT YOU MEASURE</w:t>
      </w:r>
    </w:p>
    <w:p>
      <w:pPr>
        <w:pBdr>
          <w:left w:val="single" w:color="0F1F3A" w:sz="18" w:space="8"/>
        </w:pBdr>
        <w:shd w:fill="F5F5F5" w:val="clear"/>
        <w:spacing w:after="60" w:before="60"/>
      </w:pPr>
      <w:r>
        <w:rPr>
          <w:b/>
          <w:bCs/>
        </w:rPr>
        <w:t xml:space="preserve">Headline: </w:t>
      </w:r>
      <w:r>
        <w:t xml:space="preserve">Seven internal indicators that tell you whether your audit posture is improving</w:t>
      </w:r>
    </w:p>
    <w:p>
      <w:pPr>
        <w:spacing w:after="80" w:before="80"/>
      </w:pPr>
      <w:r>
        <w:t xml:space="preserve">Render as four MetricTile components in a 2×2 grid, with the seven metrics distributed across them as labeled sub-rows.</w:t>
      </w:r>
    </w:p>
    <w:p>
      <w:pPr>
        <w:pStyle w:val="Heading4"/>
        <w:spacing w:after="80" w:before="180"/>
      </w:pPr>
      <w:r>
        <w:t xml:space="preserve">Metric tile 1: Evidence defensibility</w:t>
      </w:r>
    </w:p>
    <w:p>
      <w:pPr>
        <w:pStyle w:val="ListParagraph"/>
        <w:numPr>
          <w:ilvl w:val="0"/>
          <w:numId w:val="2"/>
        </w:numPr>
        <w:spacing w:after="40" w:before="40"/>
      </w:pPr>
      <w:r>
        <w:rPr>
          <w:b/>
          <w:bCs/>
        </w:rPr>
        <w:t xml:space="preserve">Defensible HCC rate. </w:t>
      </w:r>
      <w:r>
        <w:t xml:space="preserve">Percentage of in-scope HCCs where Martlet shows MEAT-complete documentation and at least one linked page-level citation. Higher rate means more risk-adjusting conditions are supported to an audit-ready standard.</w:t>
      </w:r>
    </w:p>
    <w:p>
      <w:pPr>
        <w:pStyle w:val="ListParagraph"/>
        <w:numPr>
          <w:ilvl w:val="0"/>
          <w:numId w:val="2"/>
        </w:numPr>
        <w:spacing w:after="40" w:before="40"/>
      </w:pPr>
      <w:r>
        <w:rPr>
          <w:b/>
          <w:bCs/>
        </w:rPr>
        <w:t xml:space="preserve">Citation and traceability coverage. </w:t>
      </w:r>
      <w:r>
        <w:t xml:space="preserve">Percentage of HCCs with explicit evidence links back to the chart pages used to support each code.</w:t>
      </w:r>
    </w:p>
    <w:p>
      <w:pPr>
        <w:pStyle w:val="Heading4"/>
        <w:spacing w:after="80" w:before="180"/>
      </w:pPr>
      <w:r>
        <w:t xml:space="preserve">Metric tile 2: Modelled risk signal</w:t>
      </w:r>
    </w:p>
    <w:p>
      <w:pPr>
        <w:pStyle w:val="ListParagraph"/>
        <w:numPr>
          <w:ilvl w:val="0"/>
          <w:numId w:val="2"/>
        </w:numPr>
        <w:spacing w:after="40" w:before="40"/>
      </w:pPr>
      <w:r>
        <w:rPr>
          <w:b/>
          <w:bCs/>
        </w:rPr>
        <w:t xml:space="preserve">Change in modelled error rate. </w:t>
      </w:r>
      <w:r>
        <w:t xml:space="preserve">Difference between baseline and current projected error rates by HCC, contract, or provider group, based on Martlet's sampling runs and validation flags. A downward trend suggests remediation is reducing the proportion of diagnoses vulnerable in a RADV sample.</w:t>
      </w:r>
    </w:p>
    <w:p>
      <w:pPr>
        <w:pStyle w:val="Heading4"/>
        <w:spacing w:after="80" w:before="180"/>
      </w:pPr>
      <w:r>
        <w:t xml:space="preserve">Metric tile 3: Packet quality</w:t>
      </w:r>
    </w:p>
    <w:p>
      <w:pPr>
        <w:pStyle w:val="ListParagraph"/>
        <w:numPr>
          <w:ilvl w:val="0"/>
          <w:numId w:val="2"/>
        </w:numPr>
        <w:spacing w:after="40" w:before="40"/>
      </w:pPr>
      <w:r>
        <w:rPr>
          <w:b/>
          <w:bCs/>
        </w:rPr>
        <w:t xml:space="preserve">Internal packet defect rate. </w:t>
      </w:r>
      <w:r>
        <w:t xml:space="preserve">Percentage of packets failing intake checks because dates of service, signatures, or credentials are missing or inconsistent.</w:t>
      </w:r>
    </w:p>
    <w:p>
      <w:pPr>
        <w:pStyle w:val="ListParagraph"/>
        <w:numPr>
          <w:ilvl w:val="0"/>
          <w:numId w:val="2"/>
        </w:numPr>
        <w:spacing w:after="40" w:before="40"/>
      </w:pPr>
      <w:r>
        <w:rPr>
          <w:b/>
          <w:bCs/>
        </w:rPr>
        <w:t xml:space="preserve">First-pass internal QA pass rate. </w:t>
      </w:r>
      <w:r>
        <w:t xml:space="preserve">Percentage of packets that pass all internal checks on the first attempt, without extra document retrieval or edits.</w:t>
      </w:r>
    </w:p>
    <w:p>
      <w:pPr>
        <w:pStyle w:val="Heading4"/>
        <w:spacing w:after="80" w:before="180"/>
      </w:pPr>
      <w:r>
        <w:t xml:space="preserve">Metric tile 4: Review efficiency</w:t>
      </w:r>
    </w:p>
    <w:p>
      <w:pPr>
        <w:pStyle w:val="ListParagraph"/>
        <w:numPr>
          <w:ilvl w:val="0"/>
          <w:numId w:val="2"/>
        </w:numPr>
        <w:spacing w:after="40" w:before="40"/>
      </w:pPr>
      <w:r>
        <w:rPr>
          <w:b/>
          <w:bCs/>
        </w:rPr>
        <w:t xml:space="preserve">Coder throughput per FTE. </w:t>
      </w:r>
      <w:r>
        <w:t xml:space="preserve">Number of charts or HCCs reviewed per FTE per period while working from Martlet's queues and evidence views.</w:t>
      </w:r>
    </w:p>
    <w:p>
      <w:pPr>
        <w:pStyle w:val="ListParagraph"/>
        <w:numPr>
          <w:ilvl w:val="0"/>
          <w:numId w:val="2"/>
        </w:numPr>
        <w:spacing w:after="40" w:before="40"/>
      </w:pPr>
      <w:r>
        <w:rPr>
          <w:b/>
          <w:bCs/>
        </w:rPr>
        <w:t xml:space="preserve">End-to-end cycle time. </w:t>
      </w:r>
      <w:r>
        <w:t xml:space="preserve">Elapsed time from chart ingestion through validation and packet generation for a defined population.</w:t>
      </w:r>
    </w:p>
    <w:p>
      <w:pPr>
        <w:pStyle w:val="Heading3"/>
        <w:spacing w:after="100" w:before="220"/>
      </w:pPr>
      <w:r>
        <w:t xml:space="preserve">Section 5: An audit packet, shown</w:t>
      </w:r>
    </w:p>
    <w:p>
      <w:pPr>
        <w:pBdr>
          <w:left w:val="single" w:color="0F1F3A" w:sz="18" w:space="8"/>
        </w:pBdr>
        <w:shd w:fill="F5F5F5" w:val="clear"/>
        <w:spacing w:after="60" w:before="60"/>
      </w:pPr>
      <w:r>
        <w:rPr>
          <w:b/>
          <w:bCs/>
        </w:rPr>
        <w:t xml:space="preserve">Eyebrow: </w:t>
      </w:r>
      <w:r>
        <w:t xml:space="preserve">WHAT AUDIT-GRADE ACTUALLY MEANS</w:t>
      </w:r>
    </w:p>
    <w:p>
      <w:pPr>
        <w:pBdr>
          <w:left w:val="single" w:color="0F1F3A" w:sz="18" w:space="8"/>
        </w:pBdr>
        <w:shd w:fill="F5F5F5" w:val="clear"/>
        <w:spacing w:after="60" w:before="60"/>
      </w:pPr>
      <w:r>
        <w:rPr>
          <w:b/>
          <w:bCs/>
        </w:rPr>
        <w:t xml:space="preserve">Headline: </w:t>
      </w:r>
      <w:r>
        <w:t xml:space="preserve">Every HCC carries its evidence with it</w:t>
      </w:r>
    </w:p>
    <w:p>
      <w:pPr>
        <w:spacing w:after="80" w:before="80"/>
      </w:pPr>
      <w:r>
        <w:rPr>
          <w:i/>
          <w:iCs/>
          <w:color w:val="424242"/>
        </w:rPr>
        <w:t xml:space="preserve">Render an EvidencePacketShowcase component with anonymized data. The component shows: (1) the HCC code and label, (2) the chart sentence verbatim with the supporting phrase highlighted, (3) the encounter ID, (4) the date of service, (5) the provider's name and credentials, (6) the signature status. All in mono, all visible at once. This is the hero artifact.</w:t>
      </w:r>
    </w:p>
    <w:p>
      <w:pPr>
        <w:pBdr>
          <w:left w:val="single" w:color="0F1F3A" w:sz="18" w:space="8"/>
        </w:pBdr>
        <w:shd w:fill="F5F5F5" w:val="clear"/>
        <w:spacing w:after="60" w:before="60"/>
      </w:pPr>
      <w:r>
        <w:rPr>
          <w:b/>
          <w:bCs/>
        </w:rPr>
        <w:t xml:space="preserve">Caption beneath: </w:t>
      </w:r>
      <w:r>
        <w:t xml:space="preserve">Anonymized example. Real packets export to CMS-required formats with the same structure.</w:t>
      </w:r>
    </w:p>
    <w:p>
      <w:pPr>
        <w:pStyle w:val="Heading3"/>
        <w:spacing w:after="100" w:before="220"/>
      </w:pPr>
      <w:r>
        <w:t xml:space="preserve">Section 6: FAQ</w:t>
      </w:r>
    </w:p>
    <w:p>
      <w:pPr>
        <w:spacing w:after="80" w:before="80"/>
      </w:pPr>
      <w:r>
        <w:rPr>
          <w:i/>
          <w:iCs/>
          <w:color w:val="424242"/>
        </w:rPr>
        <w:t xml:space="preserve">Render with FAQAccordion. Include FAQPage schema.org markup for SEO/GEO retrieval.</w:t>
      </w:r>
    </w:p>
    <w:p>
      <w:pPr>
        <w:pStyle w:val="Heading4"/>
        <w:spacing w:after="80" w:before="180"/>
      </w:pPr>
      <w:r>
        <w:t xml:space="preserve">FAQ items</w:t>
      </w:r>
    </w:p>
    <w:p>
      <w:pPr>
        <w:pStyle w:val="ListParagraph"/>
        <w:numPr>
          <w:ilvl w:val="0"/>
          <w:numId w:val="2"/>
        </w:numPr>
        <w:spacing w:after="40" w:before="40"/>
      </w:pPr>
      <w:r>
        <w:rPr>
          <w:b/>
          <w:bCs/>
        </w:rPr>
        <w:t xml:space="preserve">Q: </w:t>
      </w:r>
      <w:r>
        <w:t xml:space="preserve">What is RADV extrapolation, and why does it matter?</w:t>
      </w:r>
    </w:p>
    <w:p>
      <w:pPr>
        <w:pBdr>
          <w:left w:val="single" w:color="0F1F3A" w:sz="18" w:space="8"/>
        </w:pBdr>
        <w:shd w:fill="F5F5F5" w:val="clear"/>
        <w:spacing w:after="60" w:before="60"/>
      </w:pPr>
      <w:r>
        <w:t xml:space="preserve">A: RADV (Risk Adjustment Data Validation) is CMS's audit program for Medicare Advantage. CMS samples a contract's enrolled members, validates the supporting documentation for each risk-adjusting diagnosis, and then extrapolates the sample error rate across the entire contract. A small number of unsupported diagnoses in the sample can become a multi-million-dollar repayment when extrapolated. CMS confirmed extrapolation as standard practice in its July 2025 PY2018 audit guidance.</w:t>
      </w:r>
    </w:p>
    <w:p>
      <w:pPr>
        <w:pStyle w:val="ListParagraph"/>
        <w:numPr>
          <w:ilvl w:val="0"/>
          <w:numId w:val="2"/>
        </w:numPr>
        <w:spacing w:after="40" w:before="40"/>
      </w:pPr>
      <w:r>
        <w:rPr>
          <w:b/>
          <w:bCs/>
        </w:rPr>
        <w:t xml:space="preserve">Q: </w:t>
      </w:r>
      <w:r>
        <w:t xml:space="preserve">How is HCC v28 different from v24?</w:t>
      </w:r>
    </w:p>
    <w:p>
      <w:pPr>
        <w:pBdr>
          <w:left w:val="single" w:color="0F1F3A" w:sz="18" w:space="8"/>
        </w:pBdr>
        <w:shd w:fill="F5F5F5" w:val="clear"/>
        <w:spacing w:after="60" w:before="60"/>
      </w:pPr>
      <w:r>
        <w:t xml:space="preserve">A: V28 reorganized condition categories, applied 'constraining' (related diabetes HCCs now carry the same payment weight), and removed many ICD-10 codes that previously mapped to payment HCCs in v24. CMS calculates 100% of MA risk scores using the v28 model starting January 1, 2026, completing the three-year phase-in. Outdated mapping logic can submit codes that no longer qualify.</w:t>
      </w:r>
    </w:p>
    <w:p>
      <w:pPr>
        <w:pStyle w:val="ListParagraph"/>
        <w:numPr>
          <w:ilvl w:val="0"/>
          <w:numId w:val="2"/>
        </w:numPr>
        <w:spacing w:after="40" w:before="40"/>
      </w:pPr>
      <w:r>
        <w:rPr>
          <w:b/>
          <w:bCs/>
        </w:rPr>
        <w:t xml:space="preserve">Q: </w:t>
      </w:r>
      <w:r>
        <w:t xml:space="preserve">What does MEAT documentation mean?</w:t>
      </w:r>
    </w:p>
    <w:p>
      <w:pPr>
        <w:pBdr>
          <w:left w:val="single" w:color="0F1F3A" w:sz="18" w:space="8"/>
        </w:pBdr>
        <w:shd w:fill="F5F5F5" w:val="clear"/>
        <w:spacing w:after="60" w:before="60"/>
      </w:pPr>
      <w:r>
        <w:t xml:space="preserve">A: MEAT — Monitor, Evaluate, Assess/Address, Treat — is the documentation standard CMS auditors apply when validating that a chronic condition is active during the encounter year. A diagnosis without MEAT-supporting evidence in the medical record is more likely to be removed during RADV review.</w:t>
      </w:r>
    </w:p>
    <w:p>
      <w:pPr>
        <w:pStyle w:val="ListParagraph"/>
        <w:numPr>
          <w:ilvl w:val="0"/>
          <w:numId w:val="2"/>
        </w:numPr>
        <w:spacing w:after="40" w:before="40"/>
      </w:pPr>
      <w:r>
        <w:rPr>
          <w:b/>
          <w:bCs/>
        </w:rPr>
        <w:t xml:space="preserve">Q: </w:t>
      </w:r>
      <w:r>
        <w:t xml:space="preserve">Does Martlet AI run inside our environment, or is it cloud-hosted?</w:t>
      </w:r>
    </w:p>
    <w:p>
      <w:pPr>
        <w:pBdr>
          <w:left w:val="single" w:color="0F1F3A" w:sz="18" w:space="8"/>
        </w:pBdr>
        <w:shd w:fill="F5F5F5" w:val="clear"/>
        <w:spacing w:after="60" w:before="60"/>
      </w:pPr>
      <w:r>
        <w:t xml:space="preserve">A: It runs inside your environment. On-premises, in your private cloud (AWS/Azure/GCP), or air-gapped if your security policy requires it. PHI does not leave your network. There is no external API dependency in the data path.</w:t>
      </w:r>
    </w:p>
    <w:p>
      <w:pPr>
        <w:pStyle w:val="ListParagraph"/>
        <w:numPr>
          <w:ilvl w:val="0"/>
          <w:numId w:val="2"/>
        </w:numPr>
        <w:spacing w:after="40" w:before="40"/>
      </w:pPr>
      <w:r>
        <w:rPr>
          <w:b/>
          <w:bCs/>
        </w:rPr>
        <w:t xml:space="preserve">Q: </w:t>
      </w:r>
      <w:r>
        <w:t xml:space="preserve">How does Martlet AI handle the RADV sampling and extrapolation logic?</w:t>
      </w:r>
    </w:p>
    <w:p>
      <w:pPr>
        <w:pBdr>
          <w:left w:val="single" w:color="0F1F3A" w:sz="18" w:space="8"/>
        </w:pBdr>
        <w:shd w:fill="F5F5F5" w:val="clear"/>
        <w:spacing w:after="60" w:before="60"/>
      </w:pPr>
      <w:r>
        <w:t xml:space="preserve">A: Martlet AI applies CMS-style sampling logic against your own population and the platform's own validation results. You can run mock samples by HCC, contract, vendor, or provider group, and project error rates and extrapolation impact at any time during the year. The methodology mirrors CMS's published approach so the internal numbers are useful for planning and remediation.</w:t>
      </w:r>
    </w:p>
    <w:p>
      <w:pPr>
        <w:pStyle w:val="ListParagraph"/>
        <w:numPr>
          <w:ilvl w:val="0"/>
          <w:numId w:val="2"/>
        </w:numPr>
        <w:spacing w:after="40" w:before="40"/>
      </w:pPr>
      <w:r>
        <w:rPr>
          <w:b/>
          <w:bCs/>
        </w:rPr>
        <w:t xml:space="preserve">Q: </w:t>
      </w:r>
      <w:r>
        <w:t xml:space="preserve">What does an audit-ready packet contain?</w:t>
      </w:r>
    </w:p>
    <w:p>
      <w:pPr>
        <w:pBdr>
          <w:left w:val="single" w:color="0F1F3A" w:sz="18" w:space="8"/>
        </w:pBdr>
        <w:shd w:fill="F5F5F5" w:val="clear"/>
        <w:spacing w:after="60" w:before="60"/>
      </w:pPr>
      <w:r>
        <w:t xml:space="preserve">A: For each HCC: the chart sentence supporting the diagnosis, the encounter ID and date of service, the provider's name and credentials, signature status, and any required coversheets. All evidence is linked to the source page in the medical record (page number for scanned PDFs, header/frame reference for medical images), and the underlying audit log records who reviewed the packet, when, and what changed.</w:t>
      </w:r>
    </w:p>
    <w:p>
      <w:pPr>
        <w:pStyle w:val="ListParagraph"/>
        <w:numPr>
          <w:ilvl w:val="0"/>
          <w:numId w:val="2"/>
        </w:numPr>
        <w:spacing w:after="40" w:before="40"/>
      </w:pPr>
      <w:r>
        <w:rPr>
          <w:b/>
          <w:bCs/>
        </w:rPr>
        <w:t xml:space="preserve">Q: </w:t>
      </w:r>
      <w:r>
        <w:t xml:space="preserve">How does Martlet AI compare to the AI-assisted coding tools we already use?</w:t>
      </w:r>
    </w:p>
    <w:p>
      <w:pPr>
        <w:pBdr>
          <w:left w:val="single" w:color="0F1F3A" w:sz="18" w:space="8"/>
        </w:pBdr>
        <w:shd w:fill="F5F5F5" w:val="clear"/>
        <w:spacing w:after="60" w:before="60"/>
      </w:pPr>
      <w:r>
        <w:t xml:space="preserve">A: Most AI risk-adjustment tools are AI-assisted: the AI suggests, human coders review every suggestion. Martlet AI handles the high-confidence majority of HCCs end-to-end, with reviewers focused on the low-confidence exceptions. The accuracy and evidence-linking that make this possible come from the underlying healthcare-specific medical language models — the same stack John Snow Labs ships to its enterprise customers.</w:t>
      </w:r>
    </w:p>
    <w:p>
      <w:pPr>
        <w:pStyle w:val="Heading3"/>
        <w:spacing w:after="100" w:before="220"/>
      </w:pPr>
      <w:r>
        <w:t xml:space="preserve">Section 7: CTA panel</w:t>
      </w:r>
    </w:p>
    <w:p>
      <w:pPr>
        <w:pBdr>
          <w:left w:val="single" w:color="0F1F3A" w:sz="18" w:space="8"/>
        </w:pBdr>
        <w:shd w:fill="F5F5F5" w:val="clear"/>
        <w:spacing w:after="60" w:before="60"/>
      </w:pPr>
      <w:r>
        <w:rPr>
          <w:b/>
          <w:bCs/>
        </w:rPr>
        <w:t xml:space="preserve">Headline: </w:t>
      </w:r>
      <w:r>
        <w:t xml:space="preserve">Run a mock RADV audit on one of your own contracts.</w:t>
      </w:r>
    </w:p>
    <w:p>
      <w:pPr>
        <w:pBdr>
          <w:left w:val="single" w:color="0F1F3A" w:sz="18" w:space="8"/>
        </w:pBdr>
        <w:shd w:fill="F5F5F5" w:val="clear"/>
        <w:spacing w:after="60" w:before="60"/>
      </w:pPr>
      <w:r>
        <w:rPr>
          <w:b/>
          <w:bCs/>
        </w:rPr>
        <w:t xml:space="preserve">Subhead: </w:t>
      </w:r>
      <w:r>
        <w:t xml:space="preserve">We will run RADV-style sampling against an anonymized cohort from your data, surface the weakest evidence, and walk through the audit packet for the highest-exposure HCCs. 30-45 minute working session.</w:t>
      </w:r>
    </w:p>
    <w:p>
      <w:pPr>
        <w:pBdr>
          <w:left w:val="single" w:color="0F1F3A" w:sz="18" w:space="8"/>
        </w:pBdr>
        <w:shd w:fill="F5F5F5" w:val="clear"/>
        <w:spacing w:after="60" w:before="60"/>
      </w:pPr>
      <w:r>
        <w:rPr>
          <w:b/>
          <w:bCs/>
        </w:rPr>
        <w:t xml:space="preserve">Primary CTA: </w:t>
      </w:r>
      <w:r>
        <w:t xml:space="preserve">Schedule a mock audit → /contact</w:t>
      </w:r>
    </w:p>
    <w:p>
      <w:pPr>
        <w:pBdr>
          <w:left w:val="single" w:color="0F1F3A" w:sz="18" w:space="8"/>
        </w:pBdr>
        <w:shd w:fill="F5F5F5" w:val="clear"/>
        <w:spacing w:after="60" w:before="60"/>
      </w:pPr>
      <w:r>
        <w:rPr>
          <w:b/>
          <w:bCs/>
        </w:rPr>
        <w:t xml:space="preserve">Secondary CTA: </w:t>
      </w:r>
      <w:r>
        <w:t xml:space="preserve">Read the full RADV guide → /resources/blog/radv-audit-readiness-for-health-plans</w:t>
      </w:r>
    </w:p>
    <w:p>
      <w:r>
        <w:br w:type="page"/>
      </w:r>
    </w:p>
    <w:p>
      <w:pPr>
        <w:pStyle w:val="Heading1"/>
        <w:spacing w:after="180" w:before="360"/>
      </w:pPr>
      <w:r>
        <w:t xml:space="preserve">Page: /solutions/retrospective-risk-adjustment</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Retrospective Risk Adjustment — Martlet AI</w:t>
      </w:r>
    </w:p>
    <w:p>
      <w:pPr>
        <w:pBdr>
          <w:left w:val="single" w:color="0F1F3A" w:sz="18" w:space="8"/>
        </w:pBdr>
        <w:shd w:fill="F5F5F5" w:val="clear"/>
        <w:spacing w:after="60" w:before="60"/>
      </w:pPr>
      <w:r>
        <w:rPr>
          <w:b/>
          <w:bCs/>
        </w:rPr>
        <w:t xml:space="preserve">Meta description: </w:t>
      </w:r>
      <w:r>
        <w:t xml:space="preserve">Process millions of charts. Find undercoded HCCs and validate existing codes with MEAT-aware evidence on every finding. Runs inside your environment with no external data egress.</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RETROSPECTIVE — HIGH VOLUME</w:t>
      </w:r>
    </w:p>
    <w:p>
      <w:pPr>
        <w:pBdr>
          <w:left w:val="single" w:color="0F1F3A" w:sz="18" w:space="8"/>
        </w:pBdr>
        <w:shd w:fill="F5F5F5" w:val="clear"/>
        <w:spacing w:after="60" w:before="60"/>
      </w:pPr>
      <w:r>
        <w:rPr>
          <w:b/>
          <w:bCs/>
        </w:rPr>
        <w:t xml:space="preserve">Headline: </w:t>
      </w:r>
      <w:r>
        <w:t xml:space="preserve">Retrospective coding with audit-grade evidence on every HCC</w:t>
      </w:r>
    </w:p>
    <w:p>
      <w:pPr>
        <w:pBdr>
          <w:left w:val="single" w:color="0F1F3A" w:sz="18" w:space="8"/>
        </w:pBdr>
        <w:shd w:fill="F5F5F5" w:val="clear"/>
        <w:spacing w:after="60" w:before="60"/>
      </w:pPr>
      <w:r>
        <w:rPr>
          <w:b/>
          <w:bCs/>
        </w:rPr>
        <w:t xml:space="preserve">Subhead: </w:t>
      </w:r>
      <w:r>
        <w:t xml:space="preserve">Most retrospective tools are AI-assisted: faster review for the same coding team. Martlet AI's accuracy floor is high enough to handle the high-confidence majority end-to-end. Reviewers focus on the exceptions. Every finding ships with the chart sentence, encounter ID, date, provider, and signature visible in one packet.</w:t>
      </w:r>
    </w:p>
    <w:p>
      <w:pPr>
        <w:pBdr>
          <w:left w:val="single" w:color="0F1F3A" w:sz="18" w:space="8"/>
        </w:pBdr>
        <w:shd w:fill="F5F5F5" w:val="clear"/>
        <w:spacing w:after="60" w:before="60"/>
      </w:pPr>
      <w:r>
        <w:rPr>
          <w:b/>
          <w:bCs/>
        </w:rPr>
        <w:t xml:space="preserve">Primary CTA: </w:t>
      </w:r>
      <w:r>
        <w:t xml:space="preserve">See it on your charts → /contact</w:t>
      </w:r>
    </w:p>
    <w:p>
      <w:pPr>
        <w:pBdr>
          <w:left w:val="single" w:color="0F1F3A" w:sz="18" w:space="8"/>
        </w:pBdr>
        <w:shd w:fill="F5F5F5" w:val="clear"/>
        <w:spacing w:after="60" w:before="60"/>
      </w:pPr>
      <w:r>
        <w:rPr>
          <w:b/>
          <w:bCs/>
        </w:rPr>
        <w:t xml:space="preserve">Secondary CTA: </w:t>
      </w:r>
      <w:r>
        <w:t xml:space="preserve">How accuracy compares → #benchmarks</w:t>
      </w:r>
    </w:p>
    <w:p>
      <w:pPr>
        <w:pStyle w:val="Heading3"/>
        <w:spacing w:after="100" w:before="220"/>
      </w:pPr>
      <w:r>
        <w:t xml:space="preserve">Section 2: Outcomes (with numbers)</w:t>
      </w:r>
    </w:p>
    <w:p>
      <w:pPr>
        <w:pBdr>
          <w:left w:val="single" w:color="0F1F3A" w:sz="18" w:space="8"/>
        </w:pBdr>
        <w:shd w:fill="F5F5F5" w:val="clear"/>
        <w:spacing w:after="60" w:before="60"/>
      </w:pPr>
      <w:r>
        <w:rPr>
          <w:b/>
          <w:bCs/>
        </w:rPr>
        <w:t xml:space="preserve">Eyebrow: </w:t>
      </w:r>
      <w:r>
        <w:t xml:space="preserve">OUTCOMES</w:t>
      </w:r>
    </w:p>
    <w:p>
      <w:pPr>
        <w:pBdr>
          <w:left w:val="single" w:color="0F1F3A" w:sz="18" w:space="8"/>
        </w:pBdr>
        <w:shd w:fill="F5F5F5" w:val="clear"/>
        <w:spacing w:after="60" w:before="60"/>
      </w:pPr>
      <w:r>
        <w:rPr>
          <w:b/>
          <w:bCs/>
        </w:rPr>
        <w:t xml:space="preserve">Headline: </w:t>
      </w:r>
      <w:r>
        <w:t xml:space="preserve">What customers measure</w:t>
      </w:r>
    </w:p>
    <w:p>
      <w:pPr>
        <w:spacing w:after="80" w:before="80"/>
      </w:pPr>
      <w:r>
        <w:t xml:space="preserve">Four outcome cards. Replace placeholders with verified customer numbers before publish.</w:t>
      </w:r>
    </w:p>
    <w:p>
      <w:pPr>
        <w:pStyle w:val="ListParagraph"/>
        <w:numPr>
          <w:ilvl w:val="0"/>
          <w:numId w:val="2"/>
        </w:numPr>
        <w:spacing w:after="40" w:before="40"/>
      </w:pPr>
      <w:r>
        <w:rPr>
          <w:b/>
          <w:bCs/>
        </w:rPr>
        <w:t xml:space="preserve">Card 1: </w:t>
      </w:r>
      <w:r>
        <w:t xml:space="preserve">'[X]% lift in supported HCC capture' / 'vs. baseline at [Customer], peer-reviewed methodology' [TODO confirm]</w:t>
      </w:r>
    </w:p>
    <w:p>
      <w:pPr>
        <w:pStyle w:val="ListParagraph"/>
        <w:numPr>
          <w:ilvl w:val="0"/>
          <w:numId w:val="2"/>
        </w:numPr>
        <w:spacing w:after="40" w:before="40"/>
      </w:pPr>
      <w:r>
        <w:rPr>
          <w:b/>
          <w:bCs/>
        </w:rPr>
        <w:t xml:space="preserve">Card 2: </w:t>
      </w:r>
      <w:r>
        <w:t xml:space="preserve">'[X] charts reviewed per FTE per day' / 'vs. [Y] manually — exception-only review pattern' [TODO confirm]</w:t>
      </w:r>
    </w:p>
    <w:p>
      <w:pPr>
        <w:pStyle w:val="ListParagraph"/>
        <w:numPr>
          <w:ilvl w:val="0"/>
          <w:numId w:val="2"/>
        </w:numPr>
        <w:spacing w:after="40" w:before="40"/>
      </w:pPr>
      <w:r>
        <w:rPr>
          <w:b/>
          <w:bCs/>
        </w:rPr>
        <w:t xml:space="preserve">Card 3: </w:t>
      </w:r>
      <w:r>
        <w:t xml:space="preserve">'[X]% of HCCs ship with page-level evidence' / 'every finding traceable to chart sentence, date, provider' [TODO confirm]</w:t>
      </w:r>
    </w:p>
    <w:p>
      <w:pPr>
        <w:pStyle w:val="ListParagraph"/>
        <w:numPr>
          <w:ilvl w:val="0"/>
          <w:numId w:val="2"/>
        </w:numPr>
        <w:spacing w:after="40" w:before="40"/>
      </w:pPr>
      <w:r>
        <w:rPr>
          <w:b/>
          <w:bCs/>
        </w:rPr>
        <w:t xml:space="preserve">Card 4: </w:t>
      </w:r>
      <w:r>
        <w:t xml:space="preserve">'Zero PHI egress' / 'all processing on-premises or in your private cloud'</w:t>
      </w:r>
    </w:p>
    <w:p>
      <w:pPr>
        <w:pStyle w:val="Heading3"/>
        <w:spacing w:after="100" w:before="220"/>
      </w:pPr>
      <w:r>
        <w:t xml:space="preserve">Section 3: How it works</w:t>
      </w:r>
    </w:p>
    <w:p>
      <w:pPr>
        <w:pBdr>
          <w:left w:val="single" w:color="0F1F3A" w:sz="18" w:space="8"/>
        </w:pBdr>
        <w:shd w:fill="F5F5F5" w:val="clear"/>
        <w:spacing w:after="60" w:before="60"/>
      </w:pPr>
      <w:r>
        <w:rPr>
          <w:b/>
          <w:bCs/>
        </w:rPr>
        <w:t xml:space="preserve">Eyebrow: </w:t>
      </w:r>
      <w:r>
        <w:t xml:space="preserve">HOW IT WORKS</w:t>
      </w:r>
    </w:p>
    <w:p>
      <w:pPr>
        <w:pBdr>
          <w:left w:val="single" w:color="0F1F3A" w:sz="18" w:space="8"/>
        </w:pBdr>
        <w:shd w:fill="F5F5F5" w:val="clear"/>
        <w:spacing w:after="60" w:before="60"/>
      </w:pPr>
      <w:r>
        <w:rPr>
          <w:b/>
          <w:bCs/>
        </w:rPr>
        <w:t xml:space="preserve">Headline: </w:t>
      </w:r>
      <w:r>
        <w:t xml:space="preserve">Three stages, all inside your environment</w:t>
      </w:r>
    </w:p>
    <w:p>
      <w:pPr>
        <w:spacing w:after="80" w:before="80"/>
      </w:pPr>
      <w:r>
        <w:rPr>
          <w:i/>
          <w:iCs/>
          <w:color w:val="424242"/>
        </w:rPr>
        <w:t xml:space="preserve">Render an ArchitectureDiagram component showing the actual workflow — EHR/data sources → ingestion service → Martlet validation engine → audit log + evidence store → reviewer UI + workflow exports. Caption beneath.</w:t>
      </w:r>
    </w:p>
    <w:p>
      <w:pPr>
        <w:pStyle w:val="Heading4"/>
        <w:spacing w:after="80" w:before="180"/>
      </w:pPr>
      <w:r>
        <w:t xml:space="preserve">Stage 1 — Ingest and normalize</w:t>
      </w:r>
    </w:p>
    <w:p>
      <w:pPr>
        <w:pStyle w:val="ListParagraph"/>
        <w:numPr>
          <w:ilvl w:val="0"/>
          <w:numId w:val="2"/>
        </w:numPr>
        <w:spacing w:after="40" w:before="40"/>
      </w:pPr>
      <w:r>
        <w:t xml:space="preserve">Pull notes, PDFs, encounters, and claims from EHR and revenue-cycle systems</w:t>
      </w:r>
    </w:p>
    <w:p>
      <w:pPr>
        <w:pStyle w:val="ListParagraph"/>
        <w:numPr>
          <w:ilvl w:val="0"/>
          <w:numId w:val="2"/>
        </w:numPr>
        <w:spacing w:after="40" w:before="40"/>
      </w:pPr>
      <w:r>
        <w:t xml:space="preserve">Standardize and de-duplicate at scale</w:t>
      </w:r>
    </w:p>
    <w:p>
      <w:pPr>
        <w:pStyle w:val="ListParagraph"/>
        <w:numPr>
          <w:ilvl w:val="0"/>
          <w:numId w:val="2"/>
        </w:numPr>
        <w:spacing w:after="40" w:before="40"/>
      </w:pPr>
      <w:r>
        <w:t xml:space="preserve">Process millions of records reliably with retries and resumption</w:t>
      </w:r>
    </w:p>
    <w:p>
      <w:pPr>
        <w:pStyle w:val="Heading4"/>
        <w:spacing w:after="80" w:before="180"/>
      </w:pPr>
      <w:r>
        <w:t xml:space="preserve">Stage 2 — Detect, validate, prioritize</w:t>
      </w:r>
    </w:p>
    <w:p>
      <w:pPr>
        <w:pStyle w:val="ListParagraph"/>
        <w:numPr>
          <w:ilvl w:val="0"/>
          <w:numId w:val="2"/>
        </w:numPr>
        <w:spacing w:after="40" w:before="40"/>
      </w:pPr>
      <w:r>
        <w:t xml:space="preserve">Identify HCC gaps, validate existing codes against MEAT criteria</w:t>
      </w:r>
    </w:p>
    <w:p>
      <w:pPr>
        <w:pStyle w:val="ListParagraph"/>
        <w:numPr>
          <w:ilvl w:val="0"/>
          <w:numId w:val="2"/>
        </w:numPr>
        <w:spacing w:after="40" w:before="40"/>
      </w:pPr>
      <w:r>
        <w:t xml:space="preserve">Link each finding to its supporting chart evidence at the page-level — sentence, date, provider, credentials</w:t>
      </w:r>
    </w:p>
    <w:p>
      <w:pPr>
        <w:pStyle w:val="ListParagraph"/>
        <w:numPr>
          <w:ilvl w:val="0"/>
          <w:numId w:val="2"/>
        </w:numPr>
        <w:spacing w:after="40" w:before="40"/>
      </w:pPr>
      <w:r>
        <w:t xml:space="preserve">Prioritize chases by impact (RAF lift, audit risk, evidence strength)</w:t>
      </w:r>
    </w:p>
    <w:p>
      <w:pPr>
        <w:pStyle w:val="Heading4"/>
        <w:spacing w:after="80" w:before="180"/>
      </w:pPr>
      <w:r>
        <w:t xml:space="preserve">Stage 3 — Review and reconcile</w:t>
      </w:r>
    </w:p>
    <w:p>
      <w:pPr>
        <w:pStyle w:val="ListParagraph"/>
        <w:numPr>
          <w:ilvl w:val="0"/>
          <w:numId w:val="2"/>
        </w:numPr>
        <w:spacing w:after="40" w:before="40"/>
      </w:pPr>
      <w:r>
        <w:t xml:space="preserve">High-confidence HCCs flow directly to submission queues</w:t>
      </w:r>
    </w:p>
    <w:p>
      <w:pPr>
        <w:pStyle w:val="ListParagraph"/>
        <w:numPr>
          <w:ilvl w:val="0"/>
          <w:numId w:val="2"/>
        </w:numPr>
        <w:spacing w:after="40" w:before="40"/>
      </w:pPr>
      <w:r>
        <w:t xml:space="preserve">Low-confidence cases route to human reviewers with the relevant chart pages already in view</w:t>
      </w:r>
    </w:p>
    <w:p>
      <w:pPr>
        <w:pStyle w:val="ListParagraph"/>
        <w:numPr>
          <w:ilvl w:val="0"/>
          <w:numId w:val="2"/>
        </w:numPr>
        <w:spacing w:after="40" w:before="40"/>
      </w:pPr>
      <w:r>
        <w:t xml:space="preserve">Every action is recorded in an append-only audit log</w:t>
      </w:r>
    </w:p>
    <w:p>
      <w:pPr>
        <w:pStyle w:val="ListParagraph"/>
        <w:numPr>
          <w:ilvl w:val="0"/>
          <w:numId w:val="2"/>
        </w:numPr>
        <w:spacing w:after="40" w:before="40"/>
      </w:pPr>
      <w:r>
        <w:t xml:space="preserve">Push provider suggestions with links to historical documentation when documentation is thin</w:t>
      </w:r>
    </w:p>
    <w:p>
      <w:pPr>
        <w:pStyle w:val="Heading3"/>
        <w:spacing w:after="100" w:before="220"/>
      </w:pPr>
      <w:r>
        <w:t xml:space="preserve">Section 4: Benchmarks</w:t>
      </w:r>
    </w:p>
    <w:p>
      <w:pPr>
        <w:pBdr>
          <w:left w:val="single" w:color="0F1F3A" w:sz="18" w:space="8"/>
        </w:pBdr>
        <w:shd w:fill="F5F5F5" w:val="clear"/>
        <w:spacing w:after="60" w:before="60"/>
      </w:pPr>
      <w:r>
        <w:rPr>
          <w:b/>
          <w:bCs/>
        </w:rPr>
        <w:t xml:space="preserve">Eyebrow: </w:t>
      </w:r>
      <w:r>
        <w:t xml:space="preserve">BENCHMARKS</w:t>
      </w:r>
    </w:p>
    <w:p>
      <w:pPr>
        <w:pBdr>
          <w:left w:val="single" w:color="0F1F3A" w:sz="18" w:space="8"/>
        </w:pBdr>
        <w:shd w:fill="F5F5F5" w:val="clear"/>
        <w:spacing w:after="60" w:before="60"/>
      </w:pPr>
      <w:r>
        <w:rPr>
          <w:b/>
          <w:bCs/>
        </w:rPr>
        <w:t xml:space="preserve">Headline: </w:t>
      </w:r>
      <w:r>
        <w:t xml:space="preserve">How Martlet AI compares</w:t>
      </w:r>
    </w:p>
    <w:p>
      <w:pPr>
        <w:pBdr>
          <w:left w:val="single" w:color="0F1F3A" w:sz="18" w:space="8"/>
        </w:pBdr>
        <w:shd w:fill="F5F5F5" w:val="clear"/>
        <w:spacing w:after="60" w:before="60"/>
      </w:pPr>
      <w:r>
        <w:rPr>
          <w:b/>
          <w:bCs/>
        </w:rPr>
        <w:t xml:space="preserve">Anchor: </w:t>
      </w:r>
      <w:r>
        <w:t xml:space="preserve">#benchmarks</w:t>
      </w:r>
    </w:p>
    <w:p>
      <w:pPr>
        <w:spacing w:after="80" w:before="80"/>
      </w:pPr>
      <w:r>
        <w:rPr>
          <w:i/>
          <w:iCs/>
          <w:color w:val="424242"/>
        </w:rPr>
        <w:t xml:space="preserve">BenchmarkTable component. Real numbers required from Martlet team. Suggested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Metric</w:t>
            </w:r>
          </w:p>
        </w:tc>
        <w:tc>
          <w:tcPr>
            <w:tcW w:type="dxa" w:w="224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Martlet AI</w:t>
            </w:r>
          </w:p>
        </w:tc>
        <w:tc>
          <w:tcPr>
            <w:tcW w:type="dxa" w:w="224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General-purpose LLM (GPT-class)</w:t>
            </w:r>
          </w:p>
        </w:tc>
        <w:tc>
          <w:tcPr>
            <w:tcW w:type="dxa" w:w="224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Legacy NLP coder vendor</w:t>
            </w:r>
          </w:p>
        </w:tc>
      </w:tr>
      <w:tr>
        <w:tc>
          <w:tcPr>
            <w:tcW w:type="dxa" w:w="2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MEAT validation F1 (HCC v28)</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[TODO: confirmed result]</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[Lower; published comparison]</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[Lower; vendor public claim]</w:t>
            </w:r>
          </w:p>
        </w:tc>
      </w:tr>
      <w:tr>
        <w:tc>
          <w:tcPr>
            <w:tcW w:type="dxa" w:w="2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Page-level evidence on every HCC</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Yes</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No (no native citation)</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Partial (claim-level only)</w:t>
            </w:r>
          </w:p>
        </w:tc>
      </w:tr>
      <w:tr>
        <w:tc>
          <w:tcPr>
            <w:tcW w:type="dxa" w:w="2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Runs inside customer environment</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Yes (on-prem / VPC / air-gapped)</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No (cloud API)</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No (cloud SaaS)</w:t>
            </w:r>
          </w:p>
        </w:tc>
      </w:tr>
      <w:tr>
        <w:tc>
          <w:tcPr>
            <w:tcW w:type="dxa" w:w="2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Cost per chart at million-chart volume</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[TODO: published number]</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[Per-token API cost]</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[Per-chart vendor pricing]</w:t>
            </w:r>
          </w:p>
        </w:tc>
      </w:tr>
      <w:tr>
        <w:tc>
          <w:tcPr>
            <w:tcW w:type="dxa" w:w="26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Deterministic, reproducible output</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Yes (versioned mappings, controlled releases)</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No (model drift)</w:t>
            </w:r>
          </w:p>
        </w:tc>
        <w:tc>
          <w:tcPr>
            <w:tcW w:type="dxa" w:w="224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Partially</w:t>
            </w:r>
          </w:p>
        </w:tc>
      </w:tr>
    </w:tbl>
    <w:p>
      <w:pPr>
        <w:spacing w:after="60" w:before="60"/>
      </w:pPr>
      <w:r>
        <w:t xml:space="preserve"/>
      </w:r>
    </w:p>
    <w:p>
      <w:pPr>
        <w:spacing w:after="80" w:before="80"/>
      </w:pPr>
      <w:r>
        <w:rPr>
          <w:i/>
          <w:iCs/>
          <w:color w:val="424242"/>
        </w:rPr>
        <w:t xml:space="preserve">Caption: 'Methodology and reproducibility notebook available on request. Comparator results sourced from public vendor documentation and peer-reviewed benchmarks where available.' This caption is required — comparing to competitors without methodology is the brand-brief violation.</w:t>
      </w:r>
    </w:p>
    <w:p>
      <w:pPr>
        <w:pStyle w:val="Heading3"/>
        <w:spacing w:after="100" w:before="220"/>
      </w:pPr>
      <w:r>
        <w:t xml:space="preserve">Section 5: Reviewer UI showcase</w:t>
      </w:r>
    </w:p>
    <w:p>
      <w:pPr>
        <w:pBdr>
          <w:left w:val="single" w:color="0F1F3A" w:sz="18" w:space="8"/>
        </w:pBdr>
        <w:shd w:fill="F5F5F5" w:val="clear"/>
        <w:spacing w:after="60" w:before="60"/>
      </w:pPr>
      <w:r>
        <w:rPr>
          <w:b/>
          <w:bCs/>
        </w:rPr>
        <w:t xml:space="preserve">Eyebrow: </w:t>
      </w:r>
      <w:r>
        <w:t xml:space="preserve">WHAT REVIEWERS SEE</w:t>
      </w:r>
    </w:p>
    <w:p>
      <w:pPr>
        <w:pBdr>
          <w:left w:val="single" w:color="0F1F3A" w:sz="18" w:space="8"/>
        </w:pBdr>
        <w:shd w:fill="F5F5F5" w:val="clear"/>
        <w:spacing w:after="60" w:before="60"/>
      </w:pPr>
      <w:r>
        <w:rPr>
          <w:b/>
          <w:bCs/>
        </w:rPr>
        <w:t xml:space="preserve">Headline: </w:t>
      </w:r>
      <w:r>
        <w:t xml:space="preserve">Built for speed where speed matters most</w:t>
      </w:r>
    </w:p>
    <w:p>
      <w:pPr>
        <w:spacing w:after="80" w:before="80"/>
      </w:pPr>
      <w:r>
        <w:rPr>
          <w:i/>
          <w:iCs/>
          <w:color w:val="424242"/>
        </w:rPr>
        <w:t xml:space="preserve">Real screenshot of the reviewer UI, captioned. Show: chart pane on the left, HCC + evidence panel on the right, action buttons below. Highlight the page-level reference and the MEAT validation panel.</w:t>
      </w:r>
    </w:p>
    <w:p>
      <w:pPr>
        <w:pBdr>
          <w:left w:val="single" w:color="0F1F3A" w:sz="18" w:space="8"/>
        </w:pBdr>
        <w:shd w:fill="F5F5F5" w:val="clear"/>
        <w:spacing w:after="60" w:before="60"/>
      </w:pPr>
      <w:r>
        <w:rPr>
          <w:b/>
          <w:bCs/>
        </w:rPr>
        <w:t xml:space="preserve">Caption: </w:t>
      </w:r>
      <w:r>
        <w:t xml:space="preserve">Reviewer interface, anonymized. Page-level chart references, MEAT validation, and action history are visible without context-switching.</w:t>
      </w:r>
    </w:p>
    <w:p>
      <w:pPr>
        <w:pStyle w:val="Heading3"/>
        <w:spacing w:after="100" w:before="220"/>
      </w:pPr>
      <w:r>
        <w:t xml:space="preserve">Section 6: Customer story callout</w:t>
      </w:r>
    </w:p>
    <w:p>
      <w:pPr>
        <w:pBdr>
          <w:left w:val="single" w:color="0F1F3A" w:sz="18" w:space="8"/>
        </w:pBdr>
        <w:shd w:fill="F5F5F5" w:val="clear"/>
        <w:spacing w:after="60" w:before="60"/>
      </w:pPr>
      <w:r>
        <w:rPr>
          <w:b/>
          <w:bCs/>
        </w:rPr>
        <w:t xml:space="preserve">Eyebrow: </w:t>
      </w:r>
      <w:r>
        <w:t xml:space="preserve">CASE STUDY</w:t>
      </w:r>
    </w:p>
    <w:p>
      <w:pPr>
        <w:pBdr>
          <w:left w:val="single" w:color="0F1F3A" w:sz="18" w:space="8"/>
        </w:pBdr>
        <w:shd w:fill="F5F5F5" w:val="clear"/>
        <w:spacing w:after="60" w:before="60"/>
      </w:pPr>
      <w:r>
        <w:rPr>
          <w:b/>
          <w:bCs/>
        </w:rPr>
        <w:t xml:space="preserve">Headline: </w:t>
      </w:r>
      <w:r>
        <w:t xml:space="preserve">John Snow Labs uses Martlet AI's retrospective engine to power its own medical coding products</w:t>
      </w:r>
    </w:p>
    <w:p>
      <w:pPr>
        <w:pBdr>
          <w:left w:val="single" w:color="0F1F3A" w:sz="18" w:space="8"/>
        </w:pBdr>
        <w:shd w:fill="F5F5F5" w:val="clear"/>
        <w:spacing w:after="60" w:before="60"/>
      </w:pPr>
      <w:r>
        <w:rPr>
          <w:b/>
          <w:bCs/>
        </w:rPr>
        <w:t xml:space="preserve">Body: </w:t>
      </w:r>
      <w:r>
        <w:t xml:space="preserve">When the company that built the Medical LLM and Healthcare NLP stack used by 500+ healthcare organizations needed an HCC coding engine, it built — and now uses — Martlet AI.</w:t>
      </w:r>
    </w:p>
    <w:p>
      <w:pPr>
        <w:pBdr>
          <w:left w:val="single" w:color="0F1F3A" w:sz="18" w:space="8"/>
        </w:pBdr>
        <w:shd w:fill="F5F5F5" w:val="clear"/>
        <w:spacing w:after="60" w:before="60"/>
      </w:pPr>
      <w:r>
        <w:rPr>
          <w:b/>
          <w:bCs/>
        </w:rPr>
        <w:t xml:space="preserve">Link: </w:t>
      </w:r>
      <w:r>
        <w:t xml:space="preserve">Read the John Snow Labs partnership story → /case-studies/john-snow-labs</w:t>
      </w:r>
    </w:p>
    <w:p>
      <w:pPr>
        <w:pStyle w:val="Heading3"/>
        <w:spacing w:after="100" w:before="220"/>
      </w:pPr>
      <w:r>
        <w:t xml:space="preserve">Section 7: FAQ</w:t>
      </w:r>
    </w:p>
    <w:p>
      <w:pPr>
        <w:spacing w:after="80" w:before="80"/>
      </w:pPr>
      <w:r>
        <w:rPr>
          <w:i/>
          <w:iCs/>
          <w:color w:val="424242"/>
        </w:rPr>
        <w:t xml:space="preserve">Render with FAQAccordion. Include FAQPage schema markup.</w:t>
      </w:r>
    </w:p>
    <w:p>
      <w:pPr>
        <w:pStyle w:val="ListParagraph"/>
        <w:numPr>
          <w:ilvl w:val="0"/>
          <w:numId w:val="2"/>
        </w:numPr>
        <w:spacing w:after="40" w:before="40"/>
      </w:pPr>
      <w:r>
        <w:rPr>
          <w:b/>
          <w:bCs/>
        </w:rPr>
        <w:t xml:space="preserve">Q: </w:t>
      </w:r>
      <w:r>
        <w:t xml:space="preserve">What file formats does Martlet AI ingest?</w:t>
      </w:r>
    </w:p>
    <w:p>
      <w:pPr>
        <w:pBdr>
          <w:left w:val="single" w:color="0F1F3A" w:sz="18" w:space="8"/>
        </w:pBdr>
        <w:shd w:fill="F5F5F5" w:val="clear"/>
        <w:spacing w:after="60" w:before="60"/>
      </w:pPr>
      <w:r>
        <w:t xml:space="preserve">A: Free-text clinical notes, scanned PDFs (with OCR), structured EHR exports, HL7/FHIR feeds, and X12 claims. OCR results carry confidence scores and page references so reviewers can quickly assess extraction reliability.</w:t>
      </w:r>
    </w:p>
    <w:p>
      <w:pPr>
        <w:pStyle w:val="ListParagraph"/>
        <w:numPr>
          <w:ilvl w:val="0"/>
          <w:numId w:val="2"/>
        </w:numPr>
        <w:spacing w:after="40" w:before="40"/>
      </w:pPr>
      <w:r>
        <w:rPr>
          <w:b/>
          <w:bCs/>
        </w:rPr>
        <w:t xml:space="preserve">Q: </w:t>
      </w:r>
      <w:r>
        <w:t xml:space="preserve">How does Martlet AI handle the v28 HCC mapping changes?</w:t>
      </w:r>
    </w:p>
    <w:p>
      <w:pPr>
        <w:pBdr>
          <w:left w:val="single" w:color="0F1F3A" w:sz="18" w:space="8"/>
        </w:pBdr>
        <w:shd w:fill="F5F5F5" w:val="clear"/>
        <w:spacing w:after="60" w:before="60"/>
      </w:pPr>
      <w:r>
        <w:t xml:space="preserve">A: The platform automatically applies the correct payment-year ICD-10 to HCC mapping when CMS issues an update. It blocks codes that no longer qualify and provides release notes documenting what changed. The mapping version used is recorded with every output, so historical runs are reproducible under the rules in effect at the time.</w:t>
      </w:r>
    </w:p>
    <w:p>
      <w:pPr>
        <w:pStyle w:val="ListParagraph"/>
        <w:numPr>
          <w:ilvl w:val="0"/>
          <w:numId w:val="2"/>
        </w:numPr>
        <w:spacing w:after="40" w:before="40"/>
      </w:pPr>
      <w:r>
        <w:rPr>
          <w:b/>
          <w:bCs/>
        </w:rPr>
        <w:t xml:space="preserve">Q: </w:t>
      </w:r>
      <w:r>
        <w:t xml:space="preserve">Can the same chart be re-processed and produce the same result?</w:t>
      </w:r>
    </w:p>
    <w:p>
      <w:pPr>
        <w:pBdr>
          <w:left w:val="single" w:color="0F1F3A" w:sz="18" w:space="8"/>
        </w:pBdr>
        <w:shd w:fill="F5F5F5" w:val="clear"/>
        <w:spacing w:after="60" w:before="60"/>
      </w:pPr>
      <w:r>
        <w:t xml:space="preserve">A: Yes. Mapping versions, model versions, and prompt templates are version-controlled. Re-running the same chart under the same configuration produces the same output. Independent benchmark testing is documented in our peer-reviewed work.</w:t>
      </w:r>
    </w:p>
    <w:p>
      <w:pPr>
        <w:pStyle w:val="ListParagraph"/>
        <w:numPr>
          <w:ilvl w:val="0"/>
          <w:numId w:val="2"/>
        </w:numPr>
        <w:spacing w:after="40" w:before="40"/>
      </w:pPr>
      <w:r>
        <w:rPr>
          <w:b/>
          <w:bCs/>
        </w:rPr>
        <w:t xml:space="preserve">Q: </w:t>
      </w:r>
      <w:r>
        <w:t xml:space="preserve">How does the system improve over time?</w:t>
      </w:r>
    </w:p>
    <w:p>
      <w:pPr>
        <w:pBdr>
          <w:left w:val="single" w:color="0F1F3A" w:sz="18" w:space="8"/>
        </w:pBdr>
        <w:shd w:fill="F5F5F5" w:val="clear"/>
        <w:spacing w:after="60" w:before="60"/>
      </w:pPr>
      <w:r>
        <w:t xml:space="preserve">A: Reviewer acceptances, rejections, and edits are recorded as labeled training data. The model is retrained on a documented release cadence with controlled rollouts and rollback options. Quality regressions trigger a hold; the system does not silently change behavior.</w:t>
      </w:r>
    </w:p>
    <w:p>
      <w:pPr>
        <w:pStyle w:val="ListParagraph"/>
        <w:numPr>
          <w:ilvl w:val="0"/>
          <w:numId w:val="2"/>
        </w:numPr>
        <w:spacing w:after="40" w:before="40"/>
      </w:pPr>
      <w:r>
        <w:rPr>
          <w:b/>
          <w:bCs/>
        </w:rPr>
        <w:t xml:space="preserve">Q: </w:t>
      </w:r>
      <w:r>
        <w:t xml:space="preserve">What does deployment look like?</w:t>
      </w:r>
    </w:p>
    <w:p>
      <w:pPr>
        <w:pBdr>
          <w:left w:val="single" w:color="0F1F3A" w:sz="18" w:space="8"/>
        </w:pBdr>
        <w:shd w:fill="F5F5F5" w:val="clear"/>
        <w:spacing w:after="60" w:before="60"/>
      </w:pPr>
      <w:r>
        <w:t xml:space="preserve">A: On-premises, in your private cloud (AWS/Azure/GCP/Databricks/Snowflake), or air-gapped if required. Initial deployment typically takes [N-N] weeks for the engine and [N-N] weeks for EHR integration. We support FHIR R4 and the major EHR systems in production today.</w:t>
      </w:r>
    </w:p>
    <w:p>
      <w:pPr>
        <w:pStyle w:val="ListParagraph"/>
        <w:numPr>
          <w:ilvl w:val="0"/>
          <w:numId w:val="2"/>
        </w:numPr>
        <w:spacing w:after="40" w:before="40"/>
      </w:pPr>
      <w:r>
        <w:rPr>
          <w:b/>
          <w:bCs/>
        </w:rPr>
        <w:t xml:space="preserve">Q: </w:t>
      </w:r>
      <w:r>
        <w:t xml:space="preserve">How is Martlet AI priced?</w:t>
      </w:r>
    </w:p>
    <w:p>
      <w:pPr>
        <w:pBdr>
          <w:left w:val="single" w:color="0F1F3A" w:sz="18" w:space="8"/>
        </w:pBdr>
        <w:shd w:fill="F5F5F5" w:val="clear"/>
        <w:spacing w:after="60" w:before="60"/>
      </w:pPr>
      <w:r>
        <w:t xml:space="preserve">A: Software license + optional implementation services. No per-token fees, no success commission. The pricing model is intentionally aligned with the in-house operating model — your costs are predictable and scale with your volume rather than your captured RAF.</w:t>
      </w:r>
    </w:p>
    <w:p>
      <w:pPr>
        <w:pStyle w:val="Heading3"/>
        <w:spacing w:after="100" w:before="220"/>
      </w:pPr>
      <w:r>
        <w:t xml:space="preserve">Section 8: CTA panel</w:t>
      </w:r>
    </w:p>
    <w:p>
      <w:pPr>
        <w:pBdr>
          <w:left w:val="single" w:color="0F1F3A" w:sz="18" w:space="8"/>
        </w:pBdr>
        <w:shd w:fill="F5F5F5" w:val="clear"/>
        <w:spacing w:after="60" w:before="60"/>
      </w:pPr>
      <w:r>
        <w:rPr>
          <w:b/>
          <w:bCs/>
        </w:rPr>
        <w:t xml:space="preserve">Headline: </w:t>
      </w:r>
      <w:r>
        <w:t xml:space="preserve">Run Martlet AI on a sample of your own retrospective work</w:t>
      </w:r>
    </w:p>
    <w:p>
      <w:pPr>
        <w:pBdr>
          <w:left w:val="single" w:color="0F1F3A" w:sz="18" w:space="8"/>
        </w:pBdr>
        <w:shd w:fill="F5F5F5" w:val="clear"/>
        <w:spacing w:after="60" w:before="60"/>
      </w:pPr>
      <w:r>
        <w:rPr>
          <w:b/>
          <w:bCs/>
        </w:rPr>
        <w:t xml:space="preserve">Subhead: </w:t>
      </w:r>
      <w:r>
        <w:t xml:space="preserve">Send anonymized charts. We'll process them, show you the findings with full evidence packets, and benchmark accuracy against your current process. Working session, ~45 minutes.</w:t>
      </w:r>
    </w:p>
    <w:p>
      <w:pPr>
        <w:pBdr>
          <w:left w:val="single" w:color="0F1F3A" w:sz="18" w:space="8"/>
        </w:pBdr>
        <w:shd w:fill="F5F5F5" w:val="clear"/>
        <w:spacing w:after="60" w:before="60"/>
      </w:pPr>
      <w:r>
        <w:rPr>
          <w:b/>
          <w:bCs/>
        </w:rPr>
        <w:t xml:space="preserve">Primary CTA: </w:t>
      </w:r>
      <w:r>
        <w:t xml:space="preserve">Schedule a working session → /contact</w:t>
      </w:r>
    </w:p>
    <w:p>
      <w:r>
        <w:br w:type="page"/>
      </w:r>
    </w:p>
    <w:p>
      <w:pPr>
        <w:pStyle w:val="Heading1"/>
        <w:spacing w:after="180" w:before="360"/>
      </w:pPr>
      <w:r>
        <w:t xml:space="preserve">Page: /solutions/prospective-risk-adjustment</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Prospective Risk Adjustment — Martlet AI</w:t>
      </w:r>
    </w:p>
    <w:p>
      <w:pPr>
        <w:pBdr>
          <w:left w:val="single" w:color="0F1F3A" w:sz="18" w:space="8"/>
        </w:pBdr>
        <w:shd w:fill="F5F5F5" w:val="clear"/>
        <w:spacing w:after="60" w:before="60"/>
      </w:pPr>
      <w:r>
        <w:rPr>
          <w:b/>
          <w:bCs/>
        </w:rPr>
        <w:t xml:space="preserve">Meta description: </w:t>
      </w:r>
      <w:r>
        <w:t xml:space="preserve">Pre-visit and in-visit HCC suggestions clinicians actually use. Healthcare-specific medical language models, MEAT-aware validation, and EHR-integrated workflow — without sending PHI off-network.</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PROSPECTIVE — POINT OF CARE</w:t>
      </w:r>
    </w:p>
    <w:p>
      <w:pPr>
        <w:pBdr>
          <w:left w:val="single" w:color="0F1F3A" w:sz="18" w:space="8"/>
        </w:pBdr>
        <w:shd w:fill="F5F5F5" w:val="clear"/>
        <w:spacing w:after="60" w:before="60"/>
      </w:pPr>
      <w:r>
        <w:rPr>
          <w:b/>
          <w:bCs/>
        </w:rPr>
        <w:t xml:space="preserve">Headline: </w:t>
      </w:r>
      <w:r>
        <w:t xml:space="preserve">Prospective HCC suggestions clinicians actually use.</w:t>
      </w:r>
    </w:p>
    <w:p>
      <w:pPr>
        <w:pBdr>
          <w:left w:val="single" w:color="0F1F3A" w:sz="18" w:space="8"/>
        </w:pBdr>
        <w:shd w:fill="F5F5F5" w:val="clear"/>
        <w:spacing w:after="60" w:before="60"/>
      </w:pPr>
      <w:r>
        <w:rPr>
          <w:b/>
          <w:bCs/>
        </w:rPr>
        <w:t xml:space="preserve">Subhead: </w:t>
      </w:r>
      <w:r>
        <w:t xml:space="preserve">Adoption is the bottleneck for prospective programs — clinicians tune out tools that fire too often, miss the documentation context, or interrupt the visit. Martlet AI delivers concise, MEAT-aware, evidence-linked suggestions inside the EHR workflow. High signal, low noise.</w:t>
      </w:r>
    </w:p>
    <w:p>
      <w:pPr>
        <w:pBdr>
          <w:left w:val="single" w:color="0F1F3A" w:sz="18" w:space="8"/>
        </w:pBdr>
        <w:shd w:fill="F5F5F5" w:val="clear"/>
        <w:spacing w:after="60" w:before="60"/>
      </w:pPr>
      <w:r>
        <w:rPr>
          <w:b/>
          <w:bCs/>
        </w:rPr>
        <w:t xml:space="preserve">Primary CTA: </w:t>
      </w:r>
      <w:r>
        <w:t xml:space="preserve">See it inside your EHR → /contact</w:t>
      </w:r>
    </w:p>
    <w:p>
      <w:pPr>
        <w:pBdr>
          <w:left w:val="single" w:color="0F1F3A" w:sz="18" w:space="8"/>
        </w:pBdr>
        <w:shd w:fill="F5F5F5" w:val="clear"/>
        <w:spacing w:after="60" w:before="60"/>
      </w:pPr>
      <w:r>
        <w:rPr>
          <w:b/>
          <w:bCs/>
        </w:rPr>
        <w:t xml:space="preserve">Secondary CTA: </w:t>
      </w:r>
      <w:r>
        <w:t xml:space="preserve">Read the WVU Medicine story → /case-studies/wvu-medicine</w:t>
      </w:r>
    </w:p>
    <w:p>
      <w:pPr>
        <w:pStyle w:val="Heading3"/>
        <w:spacing w:after="100" w:before="220"/>
      </w:pPr>
      <w:r>
        <w:t xml:space="preserve">Section 2: Outcomes</w:t>
      </w:r>
    </w:p>
    <w:p>
      <w:pPr>
        <w:pBdr>
          <w:left w:val="single" w:color="0F1F3A" w:sz="18" w:space="8"/>
        </w:pBdr>
        <w:shd w:fill="F5F5F5" w:val="clear"/>
        <w:spacing w:after="60" w:before="60"/>
      </w:pPr>
      <w:r>
        <w:rPr>
          <w:b/>
          <w:bCs/>
        </w:rPr>
        <w:t xml:space="preserve">Eyebrow: </w:t>
      </w:r>
      <w:r>
        <w:t xml:space="preserve">OUTCOMES</w:t>
      </w:r>
    </w:p>
    <w:p>
      <w:pPr>
        <w:pBdr>
          <w:left w:val="single" w:color="0F1F3A" w:sz="18" w:space="8"/>
        </w:pBdr>
        <w:shd w:fill="F5F5F5" w:val="clear"/>
        <w:spacing w:after="60" w:before="60"/>
      </w:pPr>
      <w:r>
        <w:rPr>
          <w:b/>
          <w:bCs/>
        </w:rPr>
        <w:t xml:space="preserve">Headline: </w:t>
      </w:r>
      <w:r>
        <w:t xml:space="preserve">What clinical and risk-adjustment teams measure</w:t>
      </w:r>
    </w:p>
    <w:p>
      <w:pPr>
        <w:pStyle w:val="ListParagraph"/>
        <w:numPr>
          <w:ilvl w:val="0"/>
          <w:numId w:val="2"/>
        </w:numPr>
        <w:spacing w:after="40" w:before="40"/>
      </w:pPr>
      <w:r>
        <w:rPr>
          <w:b/>
          <w:bCs/>
        </w:rPr>
        <w:t xml:space="preserve">Card 1: </w:t>
      </w:r>
      <w:r>
        <w:t xml:space="preserve">'[X]% supported HCC capture lift' / 'identified at point of care, before the visit closes' [TODO]</w:t>
      </w:r>
    </w:p>
    <w:p>
      <w:pPr>
        <w:pStyle w:val="ListParagraph"/>
        <w:numPr>
          <w:ilvl w:val="0"/>
          <w:numId w:val="2"/>
        </w:numPr>
        <w:spacing w:after="40" w:before="40"/>
      </w:pPr>
      <w:r>
        <w:rPr>
          <w:b/>
          <w:bCs/>
        </w:rPr>
        <w:t xml:space="preserve">Card 2: </w:t>
      </w:r>
      <w:r>
        <w:t xml:space="preserve">'[X]% reduction in CDI queries' / 'specific documentation cues reduce back-and-forth' [TODO]</w:t>
      </w:r>
    </w:p>
    <w:p>
      <w:pPr>
        <w:pStyle w:val="ListParagraph"/>
        <w:numPr>
          <w:ilvl w:val="0"/>
          <w:numId w:val="2"/>
        </w:numPr>
        <w:spacing w:after="40" w:before="40"/>
      </w:pPr>
      <w:r>
        <w:rPr>
          <w:b/>
          <w:bCs/>
        </w:rPr>
        <w:t xml:space="preserve">Card 3: </w:t>
      </w:r>
      <w:r>
        <w:t xml:space="preserve">'[X]% suggestion adoption rate' / 'measured by clinician acceptance vs. dismissal' [TODO]</w:t>
      </w:r>
    </w:p>
    <w:p>
      <w:pPr>
        <w:pStyle w:val="ListParagraph"/>
        <w:numPr>
          <w:ilvl w:val="0"/>
          <w:numId w:val="2"/>
        </w:numPr>
        <w:spacing w:after="40" w:before="40"/>
      </w:pPr>
      <w:r>
        <w:rPr>
          <w:b/>
          <w:bCs/>
        </w:rPr>
        <w:t xml:space="preserve">Card 4: </w:t>
      </w:r>
      <w:r>
        <w:t xml:space="preserve">'Zero context-switching' / 'two-way EHR integration; suggestions appear inline'</w:t>
      </w:r>
    </w:p>
    <w:p>
      <w:pPr>
        <w:pStyle w:val="Heading3"/>
        <w:spacing w:after="100" w:before="220"/>
      </w:pPr>
      <w:r>
        <w:t xml:space="preserve">Section 3: WVU Medicine featured callout</w:t>
      </w:r>
    </w:p>
    <w:p>
      <w:pPr>
        <w:pBdr>
          <w:left w:val="single" w:color="0F1F3A" w:sz="18" w:space="8"/>
        </w:pBdr>
        <w:shd w:fill="F5F5F5" w:val="clear"/>
        <w:spacing w:after="60" w:before="60"/>
      </w:pPr>
      <w:r>
        <w:rPr>
          <w:b/>
          <w:bCs/>
        </w:rPr>
        <w:t xml:space="preserve">Eyebrow: </w:t>
      </w:r>
      <w:r>
        <w:t xml:space="preserve">IN PRODUCTION</w:t>
      </w:r>
    </w:p>
    <w:p>
      <w:pPr>
        <w:pBdr>
          <w:left w:val="single" w:color="0F1F3A" w:sz="18" w:space="8"/>
        </w:pBdr>
        <w:shd w:fill="F5F5F5" w:val="clear"/>
        <w:spacing w:after="60" w:before="60"/>
      </w:pPr>
      <w:r>
        <w:rPr>
          <w:b/>
          <w:bCs/>
        </w:rPr>
        <w:t xml:space="preserve">Headline: </w:t>
      </w:r>
      <w:r>
        <w:t xml:space="preserve">WVU Medicine surfaces previously missed HCCs across 25 hospitals</w:t>
      </w:r>
    </w:p>
    <w:p>
      <w:pPr>
        <w:pBdr>
          <w:left w:val="single" w:color="0F1F3A" w:sz="18" w:space="8"/>
        </w:pBdr>
        <w:shd w:fill="F5F5F5" w:val="clear"/>
        <w:spacing w:after="60" w:before="60"/>
      </w:pPr>
      <w:r>
        <w:rPr>
          <w:b/>
          <w:bCs/>
        </w:rPr>
        <w:t xml:space="preserve">Body: </w:t>
      </w:r>
      <w:r>
        <w:t xml:space="preserve">WVU Medicine deployed Martlet AI's prospective engine with two-way EHR integration. Clinical NLP from the John Snow Labs stack identifies risk-adjusting conditions in unstructured documentation; suggestions are delivered to physicians through best-practice alerts. WVU reported a notable increase in HCC code accuracy and a significant reduction in manual review time at the NLP Summit.</w:t>
      </w:r>
    </w:p>
    <w:p>
      <w:pPr>
        <w:pBdr>
          <w:left w:val="single" w:color="0F1F3A" w:sz="18" w:space="8"/>
        </w:pBdr>
        <w:shd w:fill="F5F5F5" w:val="clear"/>
        <w:spacing w:after="60" w:before="60"/>
      </w:pPr>
      <w:r>
        <w:rPr>
          <w:b/>
          <w:bCs/>
        </w:rPr>
        <w:t xml:space="preserve">CTA: </w:t>
      </w:r>
      <w:r>
        <w:t xml:space="preserve">Read the WVU Medicine case study → /case-studies/wvu-medicine</w:t>
      </w:r>
    </w:p>
    <w:p>
      <w:pPr>
        <w:pStyle w:val="Heading3"/>
        <w:spacing w:after="100" w:before="220"/>
      </w:pPr>
      <w:r>
        <w:t xml:space="preserve">Section 4: How it works</w:t>
      </w:r>
    </w:p>
    <w:p>
      <w:pPr>
        <w:pBdr>
          <w:left w:val="single" w:color="0F1F3A" w:sz="18" w:space="8"/>
        </w:pBdr>
        <w:shd w:fill="F5F5F5" w:val="clear"/>
        <w:spacing w:after="60" w:before="60"/>
      </w:pPr>
      <w:r>
        <w:rPr>
          <w:b/>
          <w:bCs/>
        </w:rPr>
        <w:t xml:space="preserve">Eyebrow: </w:t>
      </w:r>
      <w:r>
        <w:t xml:space="preserve">HOW IT WORKS</w:t>
      </w:r>
    </w:p>
    <w:p>
      <w:pPr>
        <w:pBdr>
          <w:left w:val="single" w:color="0F1F3A" w:sz="18" w:space="8"/>
        </w:pBdr>
        <w:shd w:fill="F5F5F5" w:val="clear"/>
        <w:spacing w:after="60" w:before="60"/>
      </w:pPr>
      <w:r>
        <w:rPr>
          <w:b/>
          <w:bCs/>
        </w:rPr>
        <w:t xml:space="preserve">Headline: </w:t>
      </w:r>
      <w:r>
        <w:t xml:space="preserve">Plan the visit, document with confidence, close gaps before they hit retrospective</w:t>
      </w:r>
    </w:p>
    <w:p>
      <w:pPr>
        <w:spacing w:after="80" w:before="80"/>
      </w:pPr>
      <w:r>
        <w:rPr>
          <w:i/>
          <w:iCs/>
          <w:color w:val="424242"/>
        </w:rPr>
        <w:t xml:space="preserve">Render ArchitectureDiagram. Show: EHR encounter data → Martlet pre-visit gap detection → MEAT validation → in-EHR suggestion delivery → clinician action → feedback to validation engine → audit log.</w:t>
      </w:r>
    </w:p>
    <w:p>
      <w:pPr>
        <w:pStyle w:val="Heading4"/>
        <w:spacing w:after="80" w:before="180"/>
      </w:pPr>
      <w:r>
        <w:t xml:space="preserve">Stage 1 — Pre-visit gap detection</w:t>
      </w:r>
    </w:p>
    <w:p>
      <w:pPr>
        <w:pStyle w:val="ListParagraph"/>
        <w:numPr>
          <w:ilvl w:val="0"/>
          <w:numId w:val="2"/>
        </w:numPr>
        <w:spacing w:after="40" w:before="40"/>
      </w:pPr>
      <w:r>
        <w:t xml:space="preserve">Identify likely supported conditions based on available documentation and historical record</w:t>
      </w:r>
    </w:p>
    <w:p>
      <w:pPr>
        <w:pStyle w:val="ListParagraph"/>
        <w:numPr>
          <w:ilvl w:val="0"/>
          <w:numId w:val="2"/>
        </w:numPr>
        <w:spacing w:after="40" w:before="40"/>
      </w:pPr>
      <w:r>
        <w:t xml:space="preserve">Prioritize by expected impact and documentation strength</w:t>
      </w:r>
    </w:p>
    <w:p>
      <w:pPr>
        <w:pStyle w:val="ListParagraph"/>
        <w:numPr>
          <w:ilvl w:val="0"/>
          <w:numId w:val="2"/>
        </w:numPr>
        <w:spacing w:after="40" w:before="40"/>
      </w:pPr>
      <w:r>
        <w:t xml:space="preserve">Route work to the right clinic, provider, or care team</w:t>
      </w:r>
    </w:p>
    <w:p>
      <w:pPr>
        <w:pStyle w:val="Heading4"/>
        <w:spacing w:after="80" w:before="180"/>
      </w:pPr>
      <w:r>
        <w:t xml:space="preserve">Stage 2 — Point-of-care suggestions</w:t>
      </w:r>
    </w:p>
    <w:p>
      <w:pPr>
        <w:pStyle w:val="ListParagraph"/>
        <w:numPr>
          <w:ilvl w:val="0"/>
          <w:numId w:val="2"/>
        </w:numPr>
        <w:spacing w:after="40" w:before="40"/>
      </w:pPr>
      <w:r>
        <w:t xml:space="preserve">Concise, MEAT-aware suggestions delivered inside the EHR workflow</w:t>
      </w:r>
    </w:p>
    <w:p>
      <w:pPr>
        <w:pStyle w:val="ListParagraph"/>
        <w:numPr>
          <w:ilvl w:val="0"/>
          <w:numId w:val="2"/>
        </w:numPr>
        <w:spacing w:after="40" w:before="40"/>
      </w:pPr>
      <w:r>
        <w:t xml:space="preserve">'What to document' cues — assessment, plan, monitoring — make adoption fast</w:t>
      </w:r>
    </w:p>
    <w:p>
      <w:pPr>
        <w:pStyle w:val="ListParagraph"/>
        <w:numPr>
          <w:ilvl w:val="0"/>
          <w:numId w:val="2"/>
        </w:numPr>
        <w:spacing w:after="40" w:before="40"/>
      </w:pPr>
      <w:r>
        <w:t xml:space="preserve">Provenance visible: the chart sentence the suggestion is based on, the date, the supporting note</w:t>
      </w:r>
    </w:p>
    <w:p>
      <w:pPr>
        <w:pStyle w:val="ListParagraph"/>
        <w:numPr>
          <w:ilvl w:val="0"/>
          <w:numId w:val="2"/>
        </w:numPr>
        <w:spacing w:after="40" w:before="40"/>
      </w:pPr>
      <w:r>
        <w:t xml:space="preserve">Guardrails reduce unsupported coding before the visit closes</w:t>
      </w:r>
    </w:p>
    <w:p>
      <w:pPr>
        <w:pStyle w:val="Heading4"/>
        <w:spacing w:after="80" w:before="180"/>
      </w:pPr>
      <w:r>
        <w:t xml:space="preserve">Stage 3 — Close the loop</w:t>
      </w:r>
    </w:p>
    <w:p>
      <w:pPr>
        <w:pStyle w:val="ListParagraph"/>
        <w:numPr>
          <w:ilvl w:val="0"/>
          <w:numId w:val="2"/>
        </w:numPr>
        <w:spacing w:after="40" w:before="40"/>
      </w:pPr>
      <w:r>
        <w:t xml:space="preserve">Export structured outputs for QA, analytics, and downstream submissions</w:t>
      </w:r>
    </w:p>
    <w:p>
      <w:pPr>
        <w:pStyle w:val="ListParagraph"/>
        <w:numPr>
          <w:ilvl w:val="0"/>
          <w:numId w:val="2"/>
        </w:numPr>
        <w:spacing w:after="40" w:before="40"/>
      </w:pPr>
      <w:r>
        <w:t xml:space="preserve">Track adoption rates, capture lift, and where documentation breaks down</w:t>
      </w:r>
    </w:p>
    <w:p>
      <w:pPr>
        <w:pStyle w:val="ListParagraph"/>
        <w:numPr>
          <w:ilvl w:val="0"/>
          <w:numId w:val="2"/>
        </w:numPr>
        <w:spacing w:after="40" w:before="40"/>
      </w:pPr>
      <w:r>
        <w:t xml:space="preserve">Continuous improvement from clinician feedback (versioned, controlled, audited)</w:t>
      </w:r>
    </w:p>
    <w:p>
      <w:pPr>
        <w:pStyle w:val="Heading3"/>
        <w:spacing w:after="100" w:before="220"/>
      </w:pPr>
      <w:r>
        <w:t xml:space="preserve">Section 5: Suggestion card showcase</w:t>
      </w:r>
    </w:p>
    <w:p>
      <w:pPr>
        <w:pBdr>
          <w:left w:val="single" w:color="0F1F3A" w:sz="18" w:space="8"/>
        </w:pBdr>
        <w:shd w:fill="F5F5F5" w:val="clear"/>
        <w:spacing w:after="60" w:before="60"/>
      </w:pPr>
      <w:r>
        <w:rPr>
          <w:b/>
          <w:bCs/>
        </w:rPr>
        <w:t xml:space="preserve">Eyebrow: </w:t>
      </w:r>
      <w:r>
        <w:t xml:space="preserve">WHAT CLINICIANS SEE</w:t>
      </w:r>
    </w:p>
    <w:p>
      <w:pPr>
        <w:pBdr>
          <w:left w:val="single" w:color="0F1F3A" w:sz="18" w:space="8"/>
        </w:pBdr>
        <w:shd w:fill="F5F5F5" w:val="clear"/>
        <w:spacing w:after="60" w:before="60"/>
      </w:pPr>
      <w:r>
        <w:rPr>
          <w:b/>
          <w:bCs/>
        </w:rPr>
        <w:t xml:space="preserve">Headline: </w:t>
      </w:r>
      <w:r>
        <w:t xml:space="preserve">Three lines, the evidence, the next action</w:t>
      </w:r>
    </w:p>
    <w:p>
      <w:pPr>
        <w:spacing w:after="80" w:before="80"/>
      </w:pPr>
      <w:r>
        <w:rPr>
          <w:i/>
          <w:iCs/>
          <w:color w:val="424242"/>
        </w:rPr>
        <w:t xml:space="preserve">Real screenshot or component-level mockup of the suggestion card. Caption beneath. Show: condition + ICD-10/HCC code, evidence snippet from the chart, MEAT signal, recommended action, accept/dismiss/snooze.</w:t>
      </w:r>
    </w:p>
    <w:p>
      <w:pPr>
        <w:pStyle w:val="Heading3"/>
        <w:spacing w:after="100" w:before="220"/>
      </w:pPr>
      <w:r>
        <w:t xml:space="preserve">Section 6: Designed for trust</w:t>
      </w:r>
    </w:p>
    <w:p>
      <w:pPr>
        <w:pBdr>
          <w:left w:val="single" w:color="0F1F3A" w:sz="18" w:space="8"/>
        </w:pBdr>
        <w:shd w:fill="F5F5F5" w:val="clear"/>
        <w:spacing w:after="60" w:before="60"/>
      </w:pPr>
      <w:r>
        <w:rPr>
          <w:b/>
          <w:bCs/>
        </w:rPr>
        <w:t xml:space="preserve">Eyebrow: </w:t>
      </w:r>
      <w:r>
        <w:t xml:space="preserve">DESIGNED FOR TRUST</w:t>
      </w:r>
    </w:p>
    <w:p>
      <w:pPr>
        <w:pBdr>
          <w:left w:val="single" w:color="0F1F3A" w:sz="18" w:space="8"/>
        </w:pBdr>
        <w:shd w:fill="F5F5F5" w:val="clear"/>
        <w:spacing w:after="60" w:before="60"/>
      </w:pPr>
      <w:r>
        <w:rPr>
          <w:b/>
          <w:bCs/>
        </w:rPr>
        <w:t xml:space="preserve">Headline: </w:t>
      </w:r>
      <w:r>
        <w:t xml:space="preserve">Why prospective adoption stays high</w:t>
      </w:r>
    </w:p>
    <w:p>
      <w:pPr>
        <w:pStyle w:val="Heading4"/>
        <w:spacing w:after="80" w:before="180"/>
      </w:pPr>
      <w:r>
        <w:t xml:space="preserve">MEAT-aware recommendations</w:t>
      </w:r>
    </w:p>
    <w:p>
      <w:pPr>
        <w:spacing w:after="80" w:before="80"/>
      </w:pPr>
      <w:r>
        <w:t xml:space="preserve">Every recommendation is supported by documented Monitoring, Evaluation, Assessment, or Treatment evidence. Not 'problem list only'. Not pattern-matching from prior years.</w:t>
      </w:r>
    </w:p>
    <w:p>
      <w:pPr>
        <w:pStyle w:val="Heading4"/>
        <w:spacing w:after="80" w:before="180"/>
      </w:pPr>
      <w:r>
        <w:t xml:space="preserve">Evidence provenance</w:t>
      </w:r>
    </w:p>
    <w:p>
      <w:pPr>
        <w:spacing w:after="80" w:before="80"/>
      </w:pPr>
      <w:r>
        <w:t xml:space="preserve">Complete note, date, and source traceability for every recommendation. Clinicians validate in seconds because the evidence is on screen.</w:t>
      </w:r>
    </w:p>
    <w:p>
      <w:pPr>
        <w:pStyle w:val="Heading4"/>
        <w:spacing w:after="80" w:before="180"/>
      </w:pPr>
      <w:r>
        <w:t xml:space="preserve">Prioritization and thresholds</w:t>
      </w:r>
    </w:p>
    <w:p>
      <w:pPr>
        <w:spacing w:after="80" w:before="80"/>
      </w:pPr>
      <w:r>
        <w:t xml:space="preserve">Customizable prioritization and confidence thresholds match your standards and risk tolerance. The system shows fewer suggestions, more accurately, by default.</w:t>
      </w:r>
    </w:p>
    <w:p>
      <w:pPr>
        <w:pStyle w:val="Heading4"/>
        <w:spacing w:after="80" w:before="180"/>
      </w:pPr>
      <w:r>
        <w:t xml:space="preserve">Deployment control</w:t>
      </w:r>
    </w:p>
    <w:p>
      <w:pPr>
        <w:spacing w:after="80" w:before="80"/>
      </w:pPr>
      <w:r>
        <w:t xml:space="preserve">On-premises, private cloud, or air-gapped — PHI stays under your control. Two-way EHR integration runs inside your network.</w:t>
      </w:r>
    </w:p>
    <w:p>
      <w:pPr>
        <w:pStyle w:val="Heading3"/>
        <w:spacing w:after="100" w:before="220"/>
      </w:pPr>
      <w:r>
        <w:t xml:space="preserve">Section 7: FAQ</w:t>
      </w:r>
    </w:p>
    <w:p>
      <w:pPr>
        <w:pStyle w:val="ListParagraph"/>
        <w:numPr>
          <w:ilvl w:val="0"/>
          <w:numId w:val="2"/>
        </w:numPr>
        <w:spacing w:after="40" w:before="40"/>
      </w:pPr>
      <w:r>
        <w:rPr>
          <w:b/>
          <w:bCs/>
        </w:rPr>
        <w:t xml:space="preserve">Q: </w:t>
      </w:r>
      <w:r>
        <w:t xml:space="preserve">How does Martlet AI deliver suggestions inside the EHR workflow?</w:t>
      </w:r>
    </w:p>
    <w:p>
      <w:pPr>
        <w:pBdr>
          <w:left w:val="single" w:color="0F1F3A" w:sz="18" w:space="8"/>
        </w:pBdr>
        <w:shd w:fill="F5F5F5" w:val="clear"/>
        <w:spacing w:after="60" w:before="60"/>
      </w:pPr>
      <w:r>
        <w:t xml:space="preserve">A: Two-way integration. Suggestions appear inline (best-practice alerts, in-context cards, or pre-visit summaries depending on EHR), and clinician actions flow back to Martlet AI as labeled feedback. We support FHIR R4 and have production deployments in [list TODO].</w:t>
      </w:r>
    </w:p>
    <w:p>
      <w:pPr>
        <w:pStyle w:val="ListParagraph"/>
        <w:numPr>
          <w:ilvl w:val="0"/>
          <w:numId w:val="2"/>
        </w:numPr>
        <w:spacing w:after="40" w:before="40"/>
      </w:pPr>
      <w:r>
        <w:rPr>
          <w:b/>
          <w:bCs/>
        </w:rPr>
        <w:t xml:space="preserve">Q: </w:t>
      </w:r>
      <w:r>
        <w:t xml:space="preserve">How is signal kept high enough that clinicians don't tune out?</w:t>
      </w:r>
    </w:p>
    <w:p>
      <w:pPr>
        <w:pBdr>
          <w:left w:val="single" w:color="0F1F3A" w:sz="18" w:space="8"/>
        </w:pBdr>
        <w:shd w:fill="F5F5F5" w:val="clear"/>
        <w:spacing w:after="60" w:before="60"/>
      </w:pPr>
      <w:r>
        <w:t xml:space="preserve">A: Three things: MEAT-evidence requirements before a suggestion fires, customizable confidence thresholds per clinic or specialty, and continuous feedback that retrains the model based on what clinicians accept and reject. The result is fewer, better suggestions over time.</w:t>
      </w:r>
    </w:p>
    <w:p>
      <w:pPr>
        <w:pStyle w:val="ListParagraph"/>
        <w:numPr>
          <w:ilvl w:val="0"/>
          <w:numId w:val="2"/>
        </w:numPr>
        <w:spacing w:after="40" w:before="40"/>
      </w:pPr>
      <w:r>
        <w:rPr>
          <w:b/>
          <w:bCs/>
        </w:rPr>
        <w:t xml:space="preserve">Q: </w:t>
      </w:r>
      <w:r>
        <w:t xml:space="preserve">What happens to PHI during pre-visit processing?</w:t>
      </w:r>
    </w:p>
    <w:p>
      <w:pPr>
        <w:pBdr>
          <w:left w:val="single" w:color="0F1F3A" w:sz="18" w:space="8"/>
        </w:pBdr>
        <w:shd w:fill="F5F5F5" w:val="clear"/>
        <w:spacing w:after="60" w:before="60"/>
      </w:pPr>
      <w:r>
        <w:t xml:space="preserve">A: It stays inside your environment. The pre-visit pipeline runs on the same on-prem or private-cloud deployment as the rest of Martlet AI. There is no external API call in the data path.</w:t>
      </w:r>
    </w:p>
    <w:p>
      <w:pPr>
        <w:pStyle w:val="ListParagraph"/>
        <w:numPr>
          <w:ilvl w:val="0"/>
          <w:numId w:val="2"/>
        </w:numPr>
        <w:spacing w:after="40" w:before="40"/>
      </w:pPr>
      <w:r>
        <w:rPr>
          <w:b/>
          <w:bCs/>
        </w:rPr>
        <w:t xml:space="preserve">Q: </w:t>
      </w:r>
      <w:r>
        <w:t xml:space="preserve">How does this connect to retrospective and RADV?</w:t>
      </w:r>
    </w:p>
    <w:p>
      <w:pPr>
        <w:pBdr>
          <w:left w:val="single" w:color="0F1F3A" w:sz="18" w:space="8"/>
        </w:pBdr>
        <w:shd w:fill="F5F5F5" w:val="clear"/>
        <w:spacing w:after="60" w:before="60"/>
      </w:pPr>
      <w:r>
        <w:t xml:space="preserve">A: Same engine, same evidence model, same audit log. HCCs captured prospectively don't need to be re-discovered retrospectively. RADV mock audits run on the combined record. The three workflows share data; the customer doesn't manage three systems.</w:t>
      </w:r>
    </w:p>
    <w:p>
      <w:pPr>
        <w:pStyle w:val="ListParagraph"/>
        <w:numPr>
          <w:ilvl w:val="0"/>
          <w:numId w:val="2"/>
        </w:numPr>
        <w:spacing w:after="40" w:before="40"/>
      </w:pPr>
      <w:r>
        <w:rPr>
          <w:b/>
          <w:bCs/>
        </w:rPr>
        <w:t xml:space="preserve">Q: </w:t>
      </w:r>
      <w:r>
        <w:t xml:space="preserve">Will clinicians need training?</w:t>
      </w:r>
    </w:p>
    <w:p>
      <w:pPr>
        <w:pBdr>
          <w:left w:val="single" w:color="0F1F3A" w:sz="18" w:space="8"/>
        </w:pBdr>
        <w:shd w:fill="F5F5F5" w:val="clear"/>
        <w:spacing w:after="60" w:before="60"/>
      </w:pPr>
      <w:r>
        <w:t xml:space="preserve">A: Minimal. The clinician interaction is small (accept, dismiss, edit) and lives inside the existing EHR. We provide change-management materials and integration support during deployment, but the workflow is designed to be near-zero training for individual clinicians.</w:t>
      </w:r>
    </w:p>
    <w:p>
      <w:pPr>
        <w:pStyle w:val="Heading3"/>
        <w:spacing w:after="100" w:before="220"/>
      </w:pPr>
      <w:r>
        <w:t xml:space="preserve">Section 8: CTA panel</w:t>
      </w:r>
    </w:p>
    <w:p>
      <w:pPr>
        <w:pBdr>
          <w:left w:val="single" w:color="0F1F3A" w:sz="18" w:space="8"/>
        </w:pBdr>
        <w:shd w:fill="F5F5F5" w:val="clear"/>
        <w:spacing w:after="60" w:before="60"/>
      </w:pPr>
      <w:r>
        <w:rPr>
          <w:b/>
          <w:bCs/>
        </w:rPr>
        <w:t xml:space="preserve">Headline: </w:t>
      </w:r>
      <w:r>
        <w:t xml:space="preserve">See Martlet AI inside your EHR</w:t>
      </w:r>
    </w:p>
    <w:p>
      <w:pPr>
        <w:pBdr>
          <w:left w:val="single" w:color="0F1F3A" w:sz="18" w:space="8"/>
        </w:pBdr>
        <w:shd w:fill="F5F5F5" w:val="clear"/>
        <w:spacing w:after="60" w:before="60"/>
      </w:pPr>
      <w:r>
        <w:rPr>
          <w:b/>
          <w:bCs/>
        </w:rPr>
        <w:t xml:space="preserve">Subhead: </w:t>
      </w:r>
      <w:r>
        <w:t xml:space="preserve">We'll demo the pre-visit summary, the in-visit suggestion card, and the feedback loop in your EHR environment. 30-minute working session with our integration team.</w:t>
      </w:r>
    </w:p>
    <w:p>
      <w:pPr>
        <w:pBdr>
          <w:left w:val="single" w:color="0F1F3A" w:sz="18" w:space="8"/>
        </w:pBdr>
        <w:shd w:fill="F5F5F5" w:val="clear"/>
        <w:spacing w:after="60" w:before="60"/>
      </w:pPr>
      <w:r>
        <w:rPr>
          <w:b/>
          <w:bCs/>
        </w:rPr>
        <w:t xml:space="preserve">Primary CTA: </w:t>
      </w:r>
      <w:r>
        <w:t xml:space="preserve">Schedule a walkthrough → /contact</w:t>
      </w:r>
    </w:p>
    <w:p>
      <w:r>
        <w:br w:type="page"/>
      </w:r>
    </w:p>
    <w:p>
      <w:pPr>
        <w:pStyle w:val="Heading1"/>
        <w:spacing w:after="180" w:before="360"/>
      </w:pPr>
      <w:r>
        <w:t xml:space="preserve">Pages: Case studies (no index page)</w:t>
      </w:r>
    </w:p>
    <w:p>
      <w:pPr>
        <w:spacing w:after="80" w:before="80"/>
      </w:pPr>
      <w:r>
        <w:t xml:space="preserve">Three case studies, each at /case-studies/[slug]. There is NO /case-studies index page — the nav dropdown links directly to the three pages, following the pacific.ai pattern. With three customers, an index is filler.</w:t>
      </w:r>
    </w:p>
    <w:p>
      <w:pPr>
        <w:spacing w:after="80" w:before="80"/>
      </w:pPr>
      <w:r>
        <w:rPr>
          <w:i/>
          <w:iCs/>
          <w:color w:val="424242"/>
        </w:rPr>
        <w:t xml:space="preserve">Logos on the homepage and the workflow solution pages link directly to the relevant /case-studies/[slug] page, not to a /case-studies index.</w:t>
      </w:r>
    </w:p>
    <w:p>
      <w:pPr>
        <w:pStyle w:val="Heading2"/>
        <w:spacing w:after="140" w:before="280"/>
      </w:pPr>
      <w:r>
        <w:t xml:space="preserve">Page: /case-studies/wvu-medicine</w:t>
      </w:r>
    </w:p>
    <w:p>
      <w:pPr>
        <w:pStyle w:val="Heading3"/>
        <w:spacing w:after="100" w:before="220"/>
      </w:pPr>
      <w:r>
        <w:t xml:space="preserve">Page metadata</w:t>
      </w:r>
    </w:p>
    <w:p>
      <w:pPr>
        <w:pBdr>
          <w:left w:val="single" w:color="0F1F3A" w:sz="18" w:space="8"/>
        </w:pBdr>
        <w:shd w:fill="F5F5F5" w:val="clear"/>
        <w:spacing w:after="60" w:before="60"/>
      </w:pPr>
      <w:r>
        <w:rPr>
          <w:b/>
          <w:bCs/>
        </w:rPr>
        <w:t xml:space="preserve">Title: </w:t>
      </w:r>
      <w:r>
        <w:t xml:space="preserve">WVU Medicine case study — Martlet AI</w:t>
      </w:r>
    </w:p>
    <w:p>
      <w:pPr>
        <w:pBdr>
          <w:left w:val="single" w:color="0F1F3A" w:sz="18" w:space="8"/>
        </w:pBdr>
        <w:shd w:fill="F5F5F5" w:val="clear"/>
        <w:spacing w:after="60" w:before="60"/>
      </w:pPr>
      <w:r>
        <w:rPr>
          <w:b/>
          <w:bCs/>
        </w:rPr>
        <w:t xml:space="preserve">Meta description: </w:t>
      </w:r>
      <w:r>
        <w:t xml:space="preserve">How West Virginia University Medicine, a 25-hospital health system, deployed Martlet AI to surface previously missed HCC codes, improve RAF scoring, and streamline physician workflows.</w:t>
      </w:r>
    </w:p>
    <w:p>
      <w:pPr>
        <w:pStyle w:val="Heading3"/>
        <w:spacing w:after="100" w:before="220"/>
      </w:pPr>
      <w:r>
        <w:t xml:space="preserve">Page structure</w:t>
      </w:r>
    </w:p>
    <w:p>
      <w:pPr>
        <w:pBdr>
          <w:left w:val="single" w:color="0F1F3A" w:sz="18" w:space="8"/>
        </w:pBdr>
        <w:shd w:fill="F5F5F5" w:val="clear"/>
        <w:spacing w:after="60" w:before="60"/>
      </w:pPr>
      <w:r>
        <w:rPr>
          <w:b/>
          <w:bCs/>
        </w:rPr>
        <w:t xml:space="preserve">Eyebrow: </w:t>
      </w:r>
      <w:r>
        <w:t xml:space="preserve">CASE STUDY — HEALTH SYSTEM</w:t>
      </w:r>
    </w:p>
    <w:p>
      <w:pPr>
        <w:pBdr>
          <w:left w:val="single" w:color="0F1F3A" w:sz="18" w:space="8"/>
        </w:pBdr>
        <w:shd w:fill="F5F5F5" w:val="clear"/>
        <w:spacing w:after="60" w:before="60"/>
      </w:pPr>
      <w:r>
        <w:rPr>
          <w:b/>
          <w:bCs/>
        </w:rPr>
        <w:t xml:space="preserve">Headline: </w:t>
      </w:r>
      <w:r>
        <w:t xml:space="preserve">WVU Medicine surfaces missed HCCs across 25 hospitals with two-way EHR integration</w:t>
      </w:r>
    </w:p>
    <w:p>
      <w:pPr>
        <w:pStyle w:val="Heading4"/>
        <w:spacing w:after="80" w:before="180"/>
      </w:pPr>
      <w:r>
        <w:t xml:space="preserve">At-a-glance bar</w:t>
      </w:r>
    </w:p>
    <w:p>
      <w:pPr>
        <w:pStyle w:val="ListParagraph"/>
        <w:numPr>
          <w:ilvl w:val="0"/>
          <w:numId w:val="2"/>
        </w:numPr>
        <w:spacing w:after="40" w:before="40"/>
      </w:pPr>
      <w:r>
        <w:t xml:space="preserve">Customer: West Virginia University Medicine</w:t>
      </w:r>
    </w:p>
    <w:p>
      <w:pPr>
        <w:pStyle w:val="ListParagraph"/>
        <w:numPr>
          <w:ilvl w:val="0"/>
          <w:numId w:val="2"/>
        </w:numPr>
        <w:spacing w:after="40" w:before="40"/>
      </w:pPr>
      <w:r>
        <w:t xml:space="preserve">Type: Academic health system</w:t>
      </w:r>
    </w:p>
    <w:p>
      <w:pPr>
        <w:pStyle w:val="ListParagraph"/>
        <w:numPr>
          <w:ilvl w:val="0"/>
          <w:numId w:val="2"/>
        </w:numPr>
        <w:spacing w:after="40" w:before="40"/>
      </w:pPr>
      <w:r>
        <w:t xml:space="preserve">Scale: 25 hospitals</w:t>
      </w:r>
    </w:p>
    <w:p>
      <w:pPr>
        <w:pStyle w:val="ListParagraph"/>
        <w:numPr>
          <w:ilvl w:val="0"/>
          <w:numId w:val="2"/>
        </w:numPr>
        <w:spacing w:after="40" w:before="40"/>
      </w:pPr>
      <w:r>
        <w:t xml:space="preserve">Workflow: Prospective risk adjustment, point-of-care HCC discovery</w:t>
      </w:r>
    </w:p>
    <w:p>
      <w:pPr>
        <w:pStyle w:val="ListParagraph"/>
        <w:numPr>
          <w:ilvl w:val="0"/>
          <w:numId w:val="2"/>
        </w:numPr>
        <w:spacing w:after="40" w:before="40"/>
      </w:pPr>
      <w:r>
        <w:t xml:space="preserve">Public reference: NLP Summit session, 'Maximizing Patient Care through AI-Enhanced HCC Code Discovery'</w:t>
      </w:r>
    </w:p>
    <w:p>
      <w:pPr>
        <w:pStyle w:val="Heading4"/>
        <w:spacing w:after="80" w:before="180"/>
      </w:pPr>
      <w:r>
        <w:t xml:space="preserve">Body</w:t>
      </w:r>
    </w:p>
    <w:p>
      <w:pPr>
        <w:pBdr>
          <w:left w:val="single" w:color="0F1F3A" w:sz="18" w:space="8"/>
        </w:pBdr>
        <w:shd w:fill="F5F5F5" w:val="clear"/>
        <w:spacing w:after="60" w:before="60"/>
      </w:pPr>
      <w:r>
        <w:t xml:space="preserve">West Virginia University Medicine — a 25-hospital academic health system serving West Virginia and surrounding states — deployed Martlet AI's prospective engine to identify previously missed HCC codes from unstructured clinical documentation and deliver suggestions directly to physicians at the point of care.</w:t>
      </w:r>
    </w:p>
    <w:p>
      <w:pPr>
        <w:pBdr>
          <w:left w:val="single" w:color="0F1F3A" w:sz="18" w:space="8"/>
        </w:pBdr>
        <w:shd w:fill="F5F5F5" w:val="clear"/>
        <w:spacing w:after="60" w:before="60"/>
      </w:pPr>
      <w:r>
        <w:t xml:space="preserve">The implementation includes two-way integration with the EHR system. Clinical NLP models from the John Snow Labs stack identify risk-adjusting conditions in encounter notes, radiology reports, and discharge summaries. Suggestions are surfaced to physicians as best-practice alerts, with the supporting chart evidence visible in-context.</w:t>
      </w:r>
    </w:p>
    <w:p>
      <w:pPr>
        <w:pBdr>
          <w:left w:val="single" w:color="0F1F3A" w:sz="18" w:space="8"/>
        </w:pBdr>
        <w:shd w:fill="F5F5F5" w:val="clear"/>
        <w:spacing w:after="60" w:before="60"/>
      </w:pPr>
      <w:r>
        <w:t xml:space="preserve">As shared in their NLP Summit session, WVU experienced a notable increase in HCC code accuracy and a significant reduction in manual review time. Coding teams shifted from chasing documentation gaps to handling exceptions, with the high-confidence majority of HCCs surfaced and validated automatically.</w:t>
      </w:r>
    </w:p>
    <w:p>
      <w:pPr>
        <w:pStyle w:val="Heading4"/>
        <w:spacing w:after="80" w:before="180"/>
      </w:pPr>
      <w:r>
        <w:t xml:space="preserve">Pull quote</w:t>
      </w:r>
    </w:p>
    <w:p>
      <w:pPr>
        <w:pBdr>
          <w:left w:val="single" w:color="0F1F3A" w:sz="18" w:space="8"/>
        </w:pBdr>
        <w:shd w:fill="F5F5F5" w:val="clear"/>
        <w:spacing w:after="60" w:before="60"/>
      </w:pPr>
      <w:r>
        <w:t xml:space="preserve">[TODO: customer-approved quote from WVU Medicine — Director of Risk Adjustment, CMIO, or coding leadership. Approval required before publish.]</w:t>
      </w:r>
    </w:p>
    <w:p>
      <w:pPr>
        <w:pStyle w:val="Heading4"/>
        <w:spacing w:after="80" w:before="180"/>
      </w:pPr>
      <w:r>
        <w:t xml:space="preserve">CTA</w:t>
      </w:r>
    </w:p>
    <w:p>
      <w:pPr>
        <w:pBdr>
          <w:left w:val="single" w:color="0F1F3A" w:sz="18" w:space="8"/>
        </w:pBdr>
        <w:shd w:fill="F5F5F5" w:val="clear"/>
        <w:spacing w:after="60" w:before="60"/>
      </w:pPr>
      <w:r>
        <w:rPr>
          <w:b/>
          <w:bCs/>
        </w:rPr>
        <w:t xml:space="preserve">Primary CTA: </w:t>
      </w:r>
      <w:r>
        <w:t xml:space="preserve">Run a similar evaluation on your data → /contact</w:t>
      </w:r>
    </w:p>
    <w:p>
      <w:pPr>
        <w:pBdr>
          <w:left w:val="single" w:color="0F1F3A" w:sz="18" w:space="8"/>
        </w:pBdr>
        <w:shd w:fill="F5F5F5" w:val="clear"/>
        <w:spacing w:after="60" w:before="60"/>
      </w:pPr>
      <w:r>
        <w:rPr>
          <w:b/>
          <w:bCs/>
        </w:rPr>
        <w:t xml:space="preserve">Secondary CTA: </w:t>
      </w:r>
      <w:r>
        <w:t xml:space="preserve">Watch the NLP Summit session → https://www.nlpsummit.org/maximizing-patient-care-through-ai-enhanced-hcc-code-discovery/</w:t>
      </w:r>
    </w:p>
    <w:p>
      <w:pPr>
        <w:pStyle w:val="Heading2"/>
        <w:spacing w:after="140" w:before="280"/>
      </w:pPr>
      <w:r>
        <w:t xml:space="preserve">Page: /case-studies/john-snow-labs</w:t>
      </w:r>
    </w:p>
    <w:p>
      <w:pPr>
        <w:pStyle w:val="Heading3"/>
        <w:spacing w:after="100" w:before="220"/>
      </w:pPr>
      <w:r>
        <w:t xml:space="preserve">Page metadata</w:t>
      </w:r>
    </w:p>
    <w:p>
      <w:pPr>
        <w:pBdr>
          <w:left w:val="single" w:color="0F1F3A" w:sz="18" w:space="8"/>
        </w:pBdr>
        <w:shd w:fill="F5F5F5" w:val="clear"/>
        <w:spacing w:after="60" w:before="60"/>
      </w:pPr>
      <w:r>
        <w:rPr>
          <w:b/>
          <w:bCs/>
        </w:rPr>
        <w:t xml:space="preserve">Title: </w:t>
      </w:r>
      <w:r>
        <w:t xml:space="preserve">John Snow Labs partnership — Martlet AI</w:t>
      </w:r>
    </w:p>
    <w:p>
      <w:pPr>
        <w:pBdr>
          <w:left w:val="single" w:color="0F1F3A" w:sz="18" w:space="8"/>
        </w:pBdr>
        <w:shd w:fill="F5F5F5" w:val="clear"/>
        <w:spacing w:after="60" w:before="60"/>
      </w:pPr>
      <w:r>
        <w:rPr>
          <w:b/>
          <w:bCs/>
        </w:rPr>
        <w:t xml:space="preserve">Meta description: </w:t>
      </w:r>
      <w:r>
        <w:t xml:space="preserve">Why John Snow Labs — the company that built the healthcare-specific medical language models used by 500+ healthcare organizations — uses Martlet AI's engine in its own medical coding products.</w:t>
      </w:r>
    </w:p>
    <w:p>
      <w:pPr>
        <w:pStyle w:val="Heading3"/>
        <w:spacing w:after="100" w:before="220"/>
      </w:pPr>
      <w:r>
        <w:t xml:space="preserve">Page structure</w:t>
      </w:r>
    </w:p>
    <w:p>
      <w:pPr>
        <w:pBdr>
          <w:left w:val="single" w:color="0F1F3A" w:sz="18" w:space="8"/>
        </w:pBdr>
        <w:shd w:fill="F5F5F5" w:val="clear"/>
        <w:spacing w:after="60" w:before="60"/>
      </w:pPr>
      <w:r>
        <w:rPr>
          <w:b/>
          <w:bCs/>
        </w:rPr>
        <w:t xml:space="preserve">Eyebrow: </w:t>
      </w:r>
      <w:r>
        <w:t xml:space="preserve">CASE STUDY — TECHNOLOGY PARTNERSHIP</w:t>
      </w:r>
    </w:p>
    <w:p>
      <w:pPr>
        <w:pBdr>
          <w:left w:val="single" w:color="0F1F3A" w:sz="18" w:space="8"/>
        </w:pBdr>
        <w:shd w:fill="F5F5F5" w:val="clear"/>
        <w:spacing w:after="60" w:before="60"/>
      </w:pPr>
      <w:r>
        <w:rPr>
          <w:b/>
          <w:bCs/>
        </w:rPr>
        <w:t xml:space="preserve">Headline: </w:t>
      </w:r>
      <w:r>
        <w:t xml:space="preserve">John Snow Labs uses Martlet AI's engine to power its own medical coding products</w:t>
      </w:r>
    </w:p>
    <w:p>
      <w:pPr>
        <w:pStyle w:val="Heading4"/>
        <w:spacing w:after="80" w:before="180"/>
      </w:pPr>
      <w:r>
        <w:t xml:space="preserve">At-a-glance bar</w:t>
      </w:r>
    </w:p>
    <w:p>
      <w:pPr>
        <w:pStyle w:val="ListParagraph"/>
        <w:numPr>
          <w:ilvl w:val="0"/>
          <w:numId w:val="2"/>
        </w:numPr>
        <w:spacing w:after="40" w:before="40"/>
      </w:pPr>
      <w:r>
        <w:t xml:space="preserve">Customer: John Snow Labs</w:t>
      </w:r>
    </w:p>
    <w:p>
      <w:pPr>
        <w:pStyle w:val="ListParagraph"/>
        <w:numPr>
          <w:ilvl w:val="0"/>
          <w:numId w:val="2"/>
        </w:numPr>
        <w:spacing w:after="40" w:before="40"/>
      </w:pPr>
      <w:r>
        <w:t xml:space="preserve">Type: Healthcare AI company; Martlet AI parent and funder</w:t>
      </w:r>
    </w:p>
    <w:p>
      <w:pPr>
        <w:pStyle w:val="ListParagraph"/>
        <w:numPr>
          <w:ilvl w:val="0"/>
          <w:numId w:val="2"/>
        </w:numPr>
        <w:spacing w:after="40" w:before="40"/>
      </w:pPr>
      <w:r>
        <w:t xml:space="preserve">Scale: 500+ enterprise healthcare and life-sciences customers</w:t>
      </w:r>
    </w:p>
    <w:p>
      <w:pPr>
        <w:pStyle w:val="ListParagraph"/>
        <w:numPr>
          <w:ilvl w:val="0"/>
          <w:numId w:val="2"/>
        </w:numPr>
        <w:spacing w:after="40" w:before="40"/>
      </w:pPr>
      <w:r>
        <w:t xml:space="preserve">Workflow: HCC coding engine embedded in JSL's medical coding solutions</w:t>
      </w:r>
    </w:p>
    <w:p>
      <w:pPr>
        <w:pStyle w:val="Heading4"/>
        <w:spacing w:after="80" w:before="180"/>
      </w:pPr>
      <w:r>
        <w:t xml:space="preserve">Body</w:t>
      </w:r>
    </w:p>
    <w:p>
      <w:pPr>
        <w:pBdr>
          <w:left w:val="single" w:color="0F1F3A" w:sz="18" w:space="8"/>
        </w:pBdr>
        <w:shd w:fill="F5F5F5" w:val="clear"/>
        <w:spacing w:after="60" w:before="60"/>
      </w:pPr>
      <w:r>
        <w:t xml:space="preserve">John Snow Labs is the AI for healthcare company that builds the Medical LLM and Healthcare NLP stack used by 500+ enterprise healthcare and life-sciences organizations. When the team needed an HCC coding engine for its medical coding product line, it had two options: build one from scratch, or use Martlet AI.</w:t>
      </w:r>
    </w:p>
    <w:p>
      <w:pPr>
        <w:pBdr>
          <w:left w:val="single" w:color="0F1F3A" w:sz="18" w:space="8"/>
        </w:pBdr>
        <w:shd w:fill="F5F5F5" w:val="clear"/>
        <w:spacing w:after="60" w:before="60"/>
      </w:pPr>
      <w:r>
        <w:t xml:space="preserve">The decision to use Martlet AI's engine was both technical and structural. Technically, Martlet AI is built on the same healthcare-specific medical language models that John Snow Labs already ships — it inherits the production accuracy, the on-premises deployment posture, and the regulatory-grade audit trail. Structurally, Martlet AI was founded as a John Snow Labs spinoff specifically to focus on risk adjustment as a category — focusing engineering, product, and customer-success effort on a single high-stakes workflow rather than spreading it across the broader healthcare AI catalog.</w:t>
      </w:r>
    </w:p>
    <w:p>
      <w:pPr>
        <w:pBdr>
          <w:left w:val="single" w:color="0F1F3A" w:sz="18" w:space="8"/>
        </w:pBdr>
        <w:shd w:fill="F5F5F5" w:val="clear"/>
        <w:spacing w:after="60" w:before="60"/>
      </w:pPr>
      <w:r>
        <w:t xml:space="preserve">Today, Martlet AI's HCC coding engine powers John Snow Labs' medical coding products, which ship to JSL's enterprise customers as part of the broader healthcare AI suite.</w:t>
      </w:r>
    </w:p>
    <w:p>
      <w:pPr>
        <w:pStyle w:val="Heading4"/>
        <w:spacing w:after="80" w:before="180"/>
      </w:pPr>
      <w:r>
        <w:t xml:space="preserve">Pull quote</w:t>
      </w:r>
    </w:p>
    <w:p>
      <w:pPr>
        <w:pBdr>
          <w:left w:val="single" w:color="0F1F3A" w:sz="18" w:space="8"/>
        </w:pBdr>
        <w:shd w:fill="F5F5F5" w:val="clear"/>
        <w:spacing w:after="60" w:before="60"/>
      </w:pPr>
      <w:r>
        <w:t xml:space="preserve">[TODO: quote from Hasham Ul Haq or Ritwik Jain on why JSL chose to use Martlet AI's engine for its own coding product line. The voice should be a Martlet AI co-founder, not a JSL executive — this is the Martlet AI website talking about why their parent company is also a customer.]</w:t>
      </w:r>
    </w:p>
    <w:p>
      <w:pPr>
        <w:pStyle w:val="Heading4"/>
        <w:spacing w:after="80" w:before="180"/>
      </w:pPr>
      <w:r>
        <w:t xml:space="preserve">CTA</w:t>
      </w:r>
    </w:p>
    <w:p>
      <w:pPr>
        <w:pBdr>
          <w:left w:val="single" w:color="0F1F3A" w:sz="18" w:space="8"/>
        </w:pBdr>
        <w:shd w:fill="F5F5F5" w:val="clear"/>
        <w:spacing w:after="60" w:before="60"/>
      </w:pPr>
      <w:r>
        <w:rPr>
          <w:b/>
          <w:bCs/>
        </w:rPr>
        <w:t xml:space="preserve">Primary CTA: </w:t>
      </w:r>
      <w:r>
        <w:t xml:space="preserve">See Martlet AI on your data → /contact</w:t>
      </w:r>
    </w:p>
    <w:p>
      <w:pPr>
        <w:pBdr>
          <w:left w:val="single" w:color="0F1F3A" w:sz="18" w:space="8"/>
        </w:pBdr>
        <w:shd w:fill="F5F5F5" w:val="clear"/>
        <w:spacing w:after="60" w:before="60"/>
      </w:pPr>
      <w:r>
        <w:rPr>
          <w:b/>
          <w:bCs/>
        </w:rPr>
        <w:t xml:space="preserve">Secondary CTA: </w:t>
      </w:r>
      <w:r>
        <w:t xml:space="preserve">Read the launch announcement → https://www.johnsnowlabs.com/john-snow-labs-launches-martlet-ai-setting-new-standards-for-risk-adjustment-with-healthcare-large-language-models/</w:t>
      </w:r>
    </w:p>
    <w:p>
      <w:pPr>
        <w:spacing w:after="80" w:before="80"/>
      </w:pPr>
      <w:r>
        <w:rPr>
          <w:i/>
          <w:iCs/>
          <w:color w:val="424242"/>
        </w:rPr>
        <w:t xml:space="preserve">Important: do NOT use the David Talby quote from the JSL launch press release on this page. That quote is JSL's framing of Martlet AI for JSL's audience. Martlet AI's website should speak in Hasham's or Ritwik's voice.</w:t>
      </w:r>
    </w:p>
    <w:p>
      <w:pPr>
        <w:pStyle w:val="Heading2"/>
        <w:spacing w:after="140" w:before="280"/>
      </w:pPr>
      <w:r>
        <w:t xml:space="preserve">Page: /case-studies/arkos-health</w:t>
      </w:r>
    </w:p>
    <w:p>
      <w:pPr>
        <w:spacing w:after="80" w:before="80"/>
      </w:pPr>
      <w:r>
        <w:rPr>
          <w:i/>
          <w:iCs/>
          <w:color w:val="424242"/>
        </w:rPr>
        <w:t xml:space="preserve">[TODO — coordinate with Martlet team and Arkos Health to confirm public-reference status, outcomes, and quote. The logo is currently on the homepage, so the relationship is at least partly public, but the case study itself needs to be sourced. Use the WVU and JSL pages as templates.]</w:t>
      </w:r>
    </w:p>
    <w:p>
      <w:r>
        <w:br w:type="page"/>
      </w:r>
    </w:p>
    <w:p>
      <w:pPr>
        <w:pStyle w:val="Heading1"/>
        <w:spacing w:after="180" w:before="360"/>
      </w:pPr>
      <w:r>
        <w:t xml:space="preserve">Page: /compliance</w:t>
      </w:r>
    </w:p>
    <w:p>
      <w:pPr>
        <w:spacing w:after="80" w:before="80"/>
      </w:pPr>
      <w:r>
        <w:t xml:space="preserve">Lives under Resources in the nav. The single most important page for compliance buyers — the procurement, security, IT, and AI governance reviewers who can stop a deal. The page is built around three pillars: Security, Regulatory, and AI Governance. The 301 redirect /security → /compliance is set up in the redirects code block earlier in this document.</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Compliance — Martlet AI</w:t>
      </w:r>
    </w:p>
    <w:p>
      <w:pPr>
        <w:pBdr>
          <w:left w:val="single" w:color="0F1F3A" w:sz="18" w:space="8"/>
        </w:pBdr>
        <w:shd w:fill="F5F5F5" w:val="clear"/>
        <w:spacing w:after="60" w:before="60"/>
      </w:pPr>
      <w:r>
        <w:rPr>
          <w:b/>
          <w:bCs/>
        </w:rPr>
        <w:t xml:space="preserve">Meta description: </w:t>
      </w:r>
      <w:r>
        <w:t xml:space="preserve">How Martlet AI runs inside your environment with HIPAA-aligned deployment, audit-grade logging, and zero PHI egress. Built on three pillars of compliance: Security, Regulatory, and AI Governance — including Pacific AI certification.</w:t>
      </w:r>
    </w:p>
    <w:p>
      <w:pPr>
        <w:pBdr>
          <w:left w:val="single" w:color="0F1F3A" w:sz="18" w:space="8"/>
        </w:pBdr>
        <w:shd w:fill="F5F5F5" w:val="clear"/>
        <w:spacing w:after="60" w:before="60"/>
      </w:pPr>
      <w:r>
        <w:rPr>
          <w:b/>
          <w:bCs/>
        </w:rPr>
        <w:t xml:space="preserve">URL: </w:t>
      </w:r>
      <w:r>
        <w:t xml:space="preserve">/compliance</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COMPLIANCE</w:t>
      </w:r>
    </w:p>
    <w:p>
      <w:pPr>
        <w:pBdr>
          <w:left w:val="single" w:color="0F1F3A" w:sz="18" w:space="8"/>
        </w:pBdr>
        <w:shd w:fill="F5F5F5" w:val="clear"/>
        <w:spacing w:after="60" w:before="60"/>
      </w:pPr>
      <w:r>
        <w:rPr>
          <w:b/>
          <w:bCs/>
        </w:rPr>
        <w:t xml:space="preserve">Headline: </w:t>
      </w:r>
      <w:r>
        <w:t xml:space="preserve">Built for the compliance review your team will do before signing</w:t>
      </w:r>
    </w:p>
    <w:p>
      <w:pPr>
        <w:pBdr>
          <w:left w:val="single" w:color="0F1F3A" w:sz="18" w:space="8"/>
        </w:pBdr>
        <w:shd w:fill="F5F5F5" w:val="clear"/>
        <w:spacing w:after="60" w:before="60"/>
      </w:pPr>
      <w:r>
        <w:rPr>
          <w:b/>
          <w:bCs/>
        </w:rPr>
        <w:t xml:space="preserve">Subhead: </w:t>
      </w:r>
      <w:r>
        <w:t xml:space="preserve">Martlet AI runs inside your environment by default. PHI does not leave your network. Audit logs are immutable, page-level, and exportable. This page covers the three pillars of compliance Martlet AI lives by — Security, Regulatory, and AI Governance — and answers the questions your review teams will ask before they pass us up the chain.</w:t>
      </w:r>
    </w:p>
    <w:p>
      <w:pPr>
        <w:pStyle w:val="Heading3"/>
        <w:spacing w:after="100" w:before="220"/>
      </w:pPr>
      <w:r>
        <w:t xml:space="preserve">Section 2: The three pillars</w:t>
      </w:r>
    </w:p>
    <w:p>
      <w:pPr>
        <w:pBdr>
          <w:left w:val="single" w:color="0F1F3A" w:sz="18" w:space="8"/>
        </w:pBdr>
        <w:shd w:fill="F5F5F5" w:val="clear"/>
        <w:spacing w:after="60" w:before="60"/>
      </w:pPr>
      <w:r>
        <w:rPr>
          <w:b/>
          <w:bCs/>
        </w:rPr>
        <w:t xml:space="preserve">Eyebrow: </w:t>
      </w:r>
      <w:r>
        <w:t xml:space="preserve">HOW WE THINK ABOUT COMPLIANCE</w:t>
      </w:r>
    </w:p>
    <w:p>
      <w:pPr>
        <w:pBdr>
          <w:left w:val="single" w:color="0F1F3A" w:sz="18" w:space="8"/>
        </w:pBdr>
        <w:shd w:fill="F5F5F5" w:val="clear"/>
        <w:spacing w:after="60" w:before="60"/>
      </w:pPr>
      <w:r>
        <w:rPr>
          <w:b/>
          <w:bCs/>
        </w:rPr>
        <w:t xml:space="preserve">Headline: </w:t>
      </w:r>
      <w:r>
        <w:t xml:space="preserve">Three pillars Martlet AI lives by</w:t>
      </w:r>
    </w:p>
    <w:p>
      <w:pPr>
        <w:spacing w:after="80" w:before="80"/>
      </w:pPr>
      <w:r>
        <w:rPr>
          <w:i/>
          <w:iCs/>
          <w:color w:val="424242"/>
        </w:rPr>
        <w:t xml:space="preserve">Render as three DifferentiatorCard components in a 3-up grid. Each card has eyebrow, headline, body, and a 'Read more' anchor link to the corresponding section below.</w:t>
      </w:r>
    </w:p>
    <w:p>
      <w:pPr>
        <w:pStyle w:val="Heading4"/>
        <w:spacing w:after="80" w:before="180"/>
      </w:pPr>
      <w:r>
        <w:t xml:space="preserve">Card 1: Security</w:t>
      </w:r>
    </w:p>
    <w:p>
      <w:pPr>
        <w:pBdr>
          <w:left w:val="single" w:color="0F1F3A" w:sz="18" w:space="8"/>
        </w:pBdr>
        <w:shd w:fill="F5F5F5" w:val="clear"/>
        <w:spacing w:after="60" w:before="60"/>
      </w:pPr>
      <w:r>
        <w:rPr>
          <w:b/>
          <w:bCs/>
        </w:rPr>
        <w:t xml:space="preserve">Card eyebrow: </w:t>
      </w:r>
      <w:r>
        <w:t xml:space="preserve">PILLAR 1 — SECURITY</w:t>
      </w:r>
    </w:p>
    <w:p>
      <w:pPr>
        <w:pBdr>
          <w:left w:val="single" w:color="0F1F3A" w:sz="18" w:space="8"/>
        </w:pBdr>
        <w:shd w:fill="F5F5F5" w:val="clear"/>
        <w:spacing w:after="60" w:before="60"/>
      </w:pPr>
      <w:r>
        <w:rPr>
          <w:b/>
          <w:bCs/>
        </w:rPr>
        <w:t xml:space="preserve">Card headline: </w:t>
      </w:r>
      <w:r>
        <w:t xml:space="preserve">Stronger than SaaS, by architecture</w:t>
      </w:r>
    </w:p>
    <w:p>
      <w:pPr>
        <w:pBdr>
          <w:left w:val="single" w:color="0F1F3A" w:sz="18" w:space="8"/>
        </w:pBdr>
        <w:shd w:fill="F5F5F5" w:val="clear"/>
        <w:spacing w:after="60" w:before="60"/>
      </w:pPr>
      <w:r>
        <w:rPr>
          <w:b/>
          <w:bCs/>
        </w:rPr>
        <w:t xml:space="preserve">Card body: </w:t>
      </w:r>
      <w:r>
        <w:t xml:space="preserve">The software runs inside your VPC. Your data never leaves your environment, your security controls are what's in effect, and your existing HITRUST or NIST or internal controls do the work. Martlet AI is built and operated to enterprise security standards — without making you depend on a vendor's certification to protect your own data.</w:t>
      </w:r>
    </w:p>
    <w:p>
      <w:pPr>
        <w:pBdr>
          <w:left w:val="single" w:color="0F1F3A" w:sz="18" w:space="8"/>
        </w:pBdr>
        <w:shd w:fill="F5F5F5" w:val="clear"/>
        <w:spacing w:after="60" w:before="60"/>
      </w:pPr>
      <w:r>
        <w:rPr>
          <w:b/>
          <w:bCs/>
        </w:rPr>
        <w:t xml:space="preserve">Card link: </w:t>
      </w:r>
      <w:r>
        <w:t xml:space="preserve">Read more → #security</w:t>
      </w:r>
    </w:p>
    <w:p>
      <w:pPr>
        <w:pStyle w:val="Heading4"/>
        <w:spacing w:after="80" w:before="180"/>
      </w:pPr>
      <w:r>
        <w:t xml:space="preserve">Card 2: Regulatory</w:t>
      </w:r>
    </w:p>
    <w:p>
      <w:pPr>
        <w:pBdr>
          <w:left w:val="single" w:color="0F1F3A" w:sz="18" w:space="8"/>
        </w:pBdr>
        <w:shd w:fill="F5F5F5" w:val="clear"/>
        <w:spacing w:after="60" w:before="60"/>
      </w:pPr>
      <w:r>
        <w:rPr>
          <w:b/>
          <w:bCs/>
        </w:rPr>
        <w:t xml:space="preserve">Card eyebrow: </w:t>
      </w:r>
      <w:r>
        <w:t xml:space="preserve">PILLAR 2 — REGULATORY</w:t>
      </w:r>
    </w:p>
    <w:p>
      <w:pPr>
        <w:pBdr>
          <w:left w:val="single" w:color="0F1F3A" w:sz="18" w:space="8"/>
        </w:pBdr>
        <w:shd w:fill="F5F5F5" w:val="clear"/>
        <w:spacing w:after="60" w:before="60"/>
      </w:pPr>
      <w:r>
        <w:rPr>
          <w:b/>
          <w:bCs/>
        </w:rPr>
        <w:t xml:space="preserve">Card headline: </w:t>
      </w:r>
      <w:r>
        <w:t xml:space="preserve">HIPAA, BAA, GDPR — built into the architecture</w:t>
      </w:r>
    </w:p>
    <w:p>
      <w:pPr>
        <w:pBdr>
          <w:left w:val="single" w:color="0F1F3A" w:sz="18" w:space="8"/>
        </w:pBdr>
        <w:shd w:fill="F5F5F5" w:val="clear"/>
        <w:spacing w:after="60" w:before="60"/>
      </w:pPr>
      <w:r>
        <w:rPr>
          <w:b/>
          <w:bCs/>
        </w:rPr>
        <w:t xml:space="preserve">Card body: </w:t>
      </w:r>
      <w:r>
        <w:t xml:space="preserve">Healthcare regulatory compliance is part of the design, not a checkbox at the end. The deployment model keeps PHI inside the customer environment, the BAA is signed, and the data-sovereignty posture aligns with HIPAA, GDPR, and similar frameworks by default.</w:t>
      </w:r>
    </w:p>
    <w:p>
      <w:pPr>
        <w:pBdr>
          <w:left w:val="single" w:color="0F1F3A" w:sz="18" w:space="8"/>
        </w:pBdr>
        <w:shd w:fill="F5F5F5" w:val="clear"/>
        <w:spacing w:after="60" w:before="60"/>
      </w:pPr>
      <w:r>
        <w:rPr>
          <w:b/>
          <w:bCs/>
        </w:rPr>
        <w:t xml:space="preserve">Card link: </w:t>
      </w:r>
      <w:r>
        <w:t xml:space="preserve">Read more → #regulatory</w:t>
      </w:r>
    </w:p>
    <w:p>
      <w:pPr>
        <w:pStyle w:val="Heading4"/>
        <w:spacing w:after="80" w:before="180"/>
      </w:pPr>
      <w:r>
        <w:t xml:space="preserve">Card 3: AI Governance</w:t>
      </w:r>
    </w:p>
    <w:p>
      <w:pPr>
        <w:pBdr>
          <w:left w:val="single" w:color="0F1F3A" w:sz="18" w:space="8"/>
        </w:pBdr>
        <w:shd w:fill="F5F5F5" w:val="clear"/>
        <w:spacing w:after="60" w:before="60"/>
      </w:pPr>
      <w:r>
        <w:rPr>
          <w:b/>
          <w:bCs/>
        </w:rPr>
        <w:t xml:space="preserve">Card eyebrow: </w:t>
      </w:r>
      <w:r>
        <w:t xml:space="preserve">PILLAR 3 — AI GOVERNANCE</w:t>
      </w:r>
    </w:p>
    <w:p>
      <w:pPr>
        <w:pBdr>
          <w:left w:val="single" w:color="0F1F3A" w:sz="18" w:space="8"/>
        </w:pBdr>
        <w:shd w:fill="F5F5F5" w:val="clear"/>
        <w:spacing w:after="60" w:before="60"/>
      </w:pPr>
      <w:r>
        <w:rPr>
          <w:b/>
          <w:bCs/>
        </w:rPr>
        <w:t xml:space="preserve">Card headline: </w:t>
      </w:r>
      <w:r>
        <w:t xml:space="preserve">Pacific AI certified, version-controlled, auditable</w:t>
      </w:r>
    </w:p>
    <w:p>
      <w:pPr>
        <w:pBdr>
          <w:left w:val="single" w:color="0F1F3A" w:sz="18" w:space="8"/>
        </w:pBdr>
        <w:shd w:fill="F5F5F5" w:val="clear"/>
        <w:spacing w:after="60" w:before="60"/>
      </w:pPr>
      <w:r>
        <w:rPr>
          <w:b/>
          <w:bCs/>
        </w:rPr>
        <w:t xml:space="preserve">Card body: </w:t>
      </w:r>
      <w:r>
        <w:t xml:space="preserve">Healthcare AI is governed differently from traditional software. Martlet AI is Pacific AI certified, with versioned models, controlled releases, red-teamed and bias-tested outputs, and an append-only audit log on every model decision. Your AI governance team can govern us as a vendor — not just trust us.</w:t>
      </w:r>
    </w:p>
    <w:p>
      <w:pPr>
        <w:pBdr>
          <w:left w:val="single" w:color="0F1F3A" w:sz="18" w:space="8"/>
        </w:pBdr>
        <w:shd w:fill="F5F5F5" w:val="clear"/>
        <w:spacing w:after="60" w:before="60"/>
      </w:pPr>
      <w:r>
        <w:rPr>
          <w:b/>
          <w:bCs/>
        </w:rPr>
        <w:t xml:space="preserve">Card link: </w:t>
      </w:r>
      <w:r>
        <w:t xml:space="preserve">Read more → #ai-governance</w:t>
      </w:r>
    </w:p>
    <w:p>
      <w:r>
        <w:br w:type="page"/>
      </w:r>
    </w:p>
    <w:p>
      <w:pPr>
        <w:pStyle w:val="Heading3"/>
        <w:spacing w:after="100" w:before="220"/>
      </w:pPr>
      <w:r>
        <w:t xml:space="preserve">Section 3: Pillar 1 — Security</w:t>
      </w:r>
    </w:p>
    <w:p>
      <w:pPr>
        <w:pBdr>
          <w:left w:val="single" w:color="0F1F3A" w:sz="18" w:space="8"/>
        </w:pBdr>
        <w:shd w:fill="F5F5F5" w:val="clear"/>
        <w:spacing w:after="60" w:before="60"/>
      </w:pPr>
      <w:r>
        <w:rPr>
          <w:b/>
          <w:bCs/>
        </w:rPr>
        <w:t xml:space="preserve">Anchor: </w:t>
      </w:r>
      <w:r>
        <w:t xml:space="preserve">#security</w:t>
      </w:r>
    </w:p>
    <w:p>
      <w:pPr>
        <w:pBdr>
          <w:left w:val="single" w:color="0F1F3A" w:sz="18" w:space="8"/>
        </w:pBdr>
        <w:shd w:fill="F5F5F5" w:val="clear"/>
        <w:spacing w:after="60" w:before="60"/>
      </w:pPr>
      <w:r>
        <w:rPr>
          <w:b/>
          <w:bCs/>
        </w:rPr>
        <w:t xml:space="preserve">Eyebrow: </w:t>
      </w:r>
      <w:r>
        <w:t xml:space="preserve">PILLAR 1 — SECURITY</w:t>
      </w:r>
    </w:p>
    <w:p>
      <w:pPr>
        <w:pBdr>
          <w:left w:val="single" w:color="0F1F3A" w:sz="18" w:space="8"/>
        </w:pBdr>
        <w:shd w:fill="F5F5F5" w:val="clear"/>
        <w:spacing w:after="60" w:before="60"/>
      </w:pPr>
      <w:r>
        <w:rPr>
          <w:b/>
          <w:bCs/>
        </w:rPr>
        <w:t xml:space="preserve">Headline: </w:t>
      </w:r>
      <w:r>
        <w:t xml:space="preserve">Why VPC-deployed software is stronger than SaaS, even SOC 2 SaaS</w:t>
      </w:r>
    </w:p>
    <w:p>
      <w:pPr>
        <w:pStyle w:val="Heading4"/>
        <w:spacing w:after="80" w:before="180"/>
      </w:pPr>
      <w:r>
        <w:t xml:space="preserve">Subsection 3a: The deployment model is the security model</w:t>
      </w:r>
    </w:p>
    <w:p>
      <w:pPr>
        <w:pBdr>
          <w:left w:val="single" w:color="0F1F3A" w:sz="18" w:space="8"/>
        </w:pBdr>
        <w:shd w:fill="F5F5F5" w:val="clear"/>
        <w:spacing w:after="60" w:before="60"/>
      </w:pPr>
      <w:r>
        <w:t xml:space="preserve">Most healthcare AI vendors are SaaS — the customer sends PHI to the vendor, and the vendor's SOC 2 controls protect it. The buyer's compliance question is then: "Are the vendor's controls good enough?" SOC 2 was designed to answer exactly that.</w:t>
      </w:r>
    </w:p>
    <w:p>
      <w:pPr>
        <w:pBdr>
          <w:left w:val="single" w:color="0F1F3A" w:sz="18" w:space="8"/>
        </w:pBdr>
        <w:shd w:fill="F5F5F5" w:val="clear"/>
        <w:spacing w:after="60" w:before="60"/>
      </w:pPr>
      <w:r>
        <w:t xml:space="preserve">Martlet AI is not SaaS in the data path. The software runs inside your VPC, on-premises, or air-gapped — the same way a database engine or a search cluster runs inside your environment. PHI does not leave your network. The vendor's data-handling controls are not part of the trust chain because the vendor never holds the data.</w:t>
      </w:r>
    </w:p>
    <w:p>
      <w:pPr>
        <w:pBdr>
          <w:left w:val="single" w:color="0F1F3A" w:sz="18" w:space="8"/>
        </w:pBdr>
        <w:shd w:fill="F5F5F5" w:val="clear"/>
        <w:spacing w:after="60" w:before="60"/>
      </w:pPr>
      <w:r>
        <w:t xml:space="preserve">This is structurally stronger than SaaS. Your existing security controls — HITRUST, NIST 800-53, your SIEM, your IAM, your encryption-at-rest, your network segmentation, your incident response — are what's in effect. They are typically far more rigorous than any vendor's SOC 2 environment, because they are protecting your patients' data and your audit posture, not someone else's customers.</w:t>
      </w:r>
    </w:p>
    <w:p>
      <w:pPr>
        <w:pStyle w:val="Heading4"/>
        <w:spacing w:after="80" w:before="180"/>
      </w:pPr>
      <w:r>
        <w:t xml:space="preserve">Subsection 3b: What that means for SOC 2</w:t>
      </w:r>
    </w:p>
    <w:p>
      <w:pPr>
        <w:spacing w:after="80" w:before="80"/>
      </w:pPr>
      <w:r>
        <w:rPr>
          <w:i/>
          <w:iCs/>
          <w:color w:val="424242"/>
        </w:rPr>
        <w:t xml:space="preserve">Render the SOC 2 comparison table — 'tables, not adjectives.' Real differentiating content. This table answers the SOC 2 question once and for all so the rest of the page can move on.</w:t>
      </w:r>
    </w:p>
    <w:p>
      <w:pPr>
        <w:spacing w:after="60" w:before="60"/>
      </w:pPr>
      <w:r>
        <w:t xml:space="preserve"/>
      </w:r>
    </w:p>
    <w:p>
      <w:pPr>
        <w:spacing w:after="80" w:before="80"/>
      </w:pPr>
      <w:r>
        <w:t xml:space="preserve">[TABLE: Two-column comparison. Left: 'In a SaaS deployment.' Right: 'In a Martlet AI in-environment deployment.' Rows compare the operational reality of each model. Build with the BenchmarkTable component or a similar two-column comparison component.]</w:t>
      </w:r>
    </w:p>
    <w:p>
      <w:pPr>
        <w:spacing w:after="80" w:before="80"/>
      </w:pPr>
      <w:r>
        <w:rPr>
          <w:i/>
          <w:iCs/>
          <w:color w:val="424242"/>
        </w:rPr>
        <w:t xml:space="preserve">Suggested rows for the comparison table:</w:t>
      </w:r>
    </w:p>
    <w:p>
      <w:pPr>
        <w:pStyle w:val="ListParagraph"/>
        <w:numPr>
          <w:ilvl w:val="0"/>
          <w:numId w:val="2"/>
        </w:numPr>
        <w:spacing w:after="40" w:before="40"/>
      </w:pPr>
      <w:r>
        <w:t xml:space="preserve">Where PHI lives — Vendor's cloud / Your VPC, never leaves</w:t>
      </w:r>
    </w:p>
    <w:p>
      <w:pPr>
        <w:pStyle w:val="ListParagraph"/>
        <w:numPr>
          <w:ilvl w:val="0"/>
          <w:numId w:val="2"/>
        </w:numPr>
        <w:spacing w:after="40" w:before="40"/>
      </w:pPr>
      <w:r>
        <w:t xml:space="preserve">Whose security controls protect PHI — Vendor's SOC 2 controls / Your full stack of enterprise controls (HITRUST, NIST, your SIEM, your IAM, your network rules)</w:t>
      </w:r>
    </w:p>
    <w:p>
      <w:pPr>
        <w:pStyle w:val="ListParagraph"/>
        <w:numPr>
          <w:ilvl w:val="0"/>
          <w:numId w:val="2"/>
        </w:numPr>
        <w:spacing w:after="40" w:before="40"/>
      </w:pPr>
      <w:r>
        <w:t xml:space="preserve">Whose incident response handles a breach of PHI — Vendor's IR team / Your IR team, with full visibility and authority</w:t>
      </w:r>
    </w:p>
    <w:p>
      <w:pPr>
        <w:pStyle w:val="ListParagraph"/>
        <w:numPr>
          <w:ilvl w:val="0"/>
          <w:numId w:val="2"/>
        </w:numPr>
        <w:spacing w:after="40" w:before="40"/>
      </w:pPr>
      <w:r>
        <w:t xml:space="preserve">Whose encryption keys protect PHI — Vendor's KMS / Your KMS</w:t>
      </w:r>
    </w:p>
    <w:p>
      <w:pPr>
        <w:pStyle w:val="ListParagraph"/>
        <w:numPr>
          <w:ilvl w:val="0"/>
          <w:numId w:val="2"/>
        </w:numPr>
        <w:spacing w:after="40" w:before="40"/>
      </w:pPr>
      <w:r>
        <w:t xml:space="preserve">What happens at offboarding — Vendor deletes data and attests — Nothing to delete, data was always yours</w:t>
      </w:r>
    </w:p>
    <w:p>
      <w:pPr>
        <w:pStyle w:val="ListParagraph"/>
        <w:numPr>
          <w:ilvl w:val="0"/>
          <w:numId w:val="2"/>
        </w:numPr>
        <w:spacing w:after="40" w:before="40"/>
      </w:pPr>
      <w:r>
        <w:t xml:space="preserve">Sub-processor risk — Every vendor sub-processor is a new attack surface — None in the data path</w:t>
      </w:r>
    </w:p>
    <w:p>
      <w:pPr>
        <w:pStyle w:val="ListParagraph"/>
        <w:numPr>
          <w:ilvl w:val="0"/>
          <w:numId w:val="2"/>
        </w:numPr>
        <w:spacing w:after="40" w:before="40"/>
      </w:pPr>
      <w:r>
        <w:t xml:space="preserve">What SOC 2 attests to — Vendor's data-handling — Not applicable; vendor doesn't handle your data</w:t>
      </w:r>
    </w:p>
    <w:p>
      <w:pPr>
        <w:spacing w:after="60" w:before="60"/>
      </w:pPr>
      <w:r>
        <w:t xml:space="preserve"/>
      </w:r>
    </w:p>
    <w:p>
      <w:pPr>
        <w:pBdr>
          <w:left w:val="single" w:color="0F1F3A" w:sz="18" w:space="8"/>
        </w:pBdr>
        <w:shd w:fill="F5F5F5" w:val="clear"/>
        <w:spacing w:after="60" w:before="60"/>
      </w:pPr>
      <w:r>
        <w:t xml:space="preserve">The result: Martlet AI does not have SOC 2 certification, because the architecture makes the vendor-side data-handling that SOC 2 attests to a non-issue. If your compliance review still requires us to scope a SOC 2 audit covering our internal operations (employee laptops, source code repositories, build pipelines), we can scope what that would cover — but it would attest to operations that don't touch your data.</w:t>
      </w:r>
    </w:p>
    <w:p>
      <w:pPr>
        <w:pStyle w:val="Heading4"/>
        <w:spacing w:after="80" w:before="180"/>
      </w:pPr>
      <w:r>
        <w:t xml:space="preserve">Subsection 3c: Security controls and policies</w:t>
      </w:r>
    </w:p>
    <w:p>
      <w:pPr>
        <w:pBdr>
          <w:left w:val="single" w:color="0F1F3A" w:sz="18" w:space="8"/>
        </w:pBdr>
        <w:shd w:fill="F5F5F5" w:val="clear"/>
        <w:spacing w:after="60" w:before="60"/>
      </w:pPr>
      <w:r>
        <w:t xml:space="preserve">Even though PHI doesn't reach Martlet AI's infrastructure, the software itself has to be trustworthy. Martlet AI maintains a complete set of security policies and controls covering software engineering, release management, and ongoing operations. While not externally certified today, these controls and policies fully map to the requirements of the security frameworks enterprise buyers use — HITRUST CSF, SOC 2, ISO 27001, and NIST 800-53.</w:t>
      </w:r>
    </w:p>
    <w:p>
      <w:pPr>
        <w:spacing w:after="80" w:before="80"/>
      </w:pPr>
      <w:r>
        <w:t xml:space="preserve">Specifically:</w:t>
      </w:r>
    </w:p>
    <w:p>
      <w:pPr>
        <w:pStyle w:val="ListParagraph"/>
        <w:numPr>
          <w:ilvl w:val="0"/>
          <w:numId w:val="2"/>
        </w:numPr>
        <w:spacing w:after="40" w:before="40"/>
      </w:pPr>
      <w:r>
        <w:rPr>
          <w:b/>
          <w:bCs/>
        </w:rPr>
        <w:t xml:space="preserve">Vulnerability scanning. </w:t>
      </w:r>
      <w:r>
        <w:t xml:space="preserve">Continuous scanning of every release artifact and every dependency, with documented response times by severity.</w:t>
      </w:r>
    </w:p>
    <w:p>
      <w:pPr>
        <w:pStyle w:val="ListParagraph"/>
        <w:numPr>
          <w:ilvl w:val="0"/>
          <w:numId w:val="2"/>
        </w:numPr>
        <w:spacing w:after="40" w:before="40"/>
      </w:pPr>
      <w:r>
        <w:rPr>
          <w:b/>
          <w:bCs/>
        </w:rPr>
        <w:t xml:space="preserve">Penetration testing. </w:t>
      </w:r>
      <w:r>
        <w:t xml:space="preserve">Regular penetration testing of the deployable software by qualified internal and external testers, with documented findings and remediation tracking.</w:t>
      </w:r>
    </w:p>
    <w:p>
      <w:pPr>
        <w:pStyle w:val="ListParagraph"/>
        <w:numPr>
          <w:ilvl w:val="0"/>
          <w:numId w:val="2"/>
        </w:numPr>
        <w:spacing w:after="40" w:before="40"/>
      </w:pPr>
      <w:r>
        <w:rPr>
          <w:b/>
          <w:bCs/>
        </w:rPr>
        <w:t xml:space="preserve">Secure software engineering. </w:t>
      </w:r>
      <w:r>
        <w:t xml:space="preserve">Code review on every change, mandatory automated security checks in CI, signed commits, and peer-reviewed merges to release branches.</w:t>
      </w:r>
    </w:p>
    <w:p>
      <w:pPr>
        <w:pStyle w:val="ListParagraph"/>
        <w:numPr>
          <w:ilvl w:val="0"/>
          <w:numId w:val="2"/>
        </w:numPr>
        <w:spacing w:after="40" w:before="40"/>
      </w:pPr>
      <w:r>
        <w:rPr>
          <w:b/>
          <w:bCs/>
        </w:rPr>
        <w:t xml:space="preserve">Release controls. </w:t>
      </w:r>
      <w:r>
        <w:t xml:space="preserve">Releases are signed, versioned, and verified. Customers can verify the integrity of every package they install. Rollback is a documented operational procedure, not an emergency improvisation.</w:t>
      </w:r>
    </w:p>
    <w:p>
      <w:pPr>
        <w:pStyle w:val="ListParagraph"/>
        <w:numPr>
          <w:ilvl w:val="0"/>
          <w:numId w:val="2"/>
        </w:numPr>
        <w:spacing w:after="40" w:before="40"/>
      </w:pPr>
      <w:r>
        <w:rPr>
          <w:b/>
          <w:bCs/>
        </w:rPr>
        <w:t xml:space="preserve">Dependency and supply-chain integrity. </w:t>
      </w:r>
      <w:r>
        <w:t xml:space="preserve">Pinned versions, SBOMs (software bills of materials) provided on request, and continuous monitoring of upstream dependency advisories.</w:t>
      </w:r>
    </w:p>
    <w:p>
      <w:pPr>
        <w:pStyle w:val="ListParagraph"/>
        <w:numPr>
          <w:ilvl w:val="0"/>
          <w:numId w:val="2"/>
        </w:numPr>
        <w:spacing w:after="40" w:before="40"/>
      </w:pPr>
      <w:r>
        <w:rPr>
          <w:b/>
          <w:bCs/>
        </w:rPr>
        <w:t xml:space="preserve">Vulnerability disclosure and incident response. </w:t>
      </w:r>
      <w:r>
        <w:t xml:space="preserve">Documented disclosure process, named security contact, and an incident response runbook. Reach security@martlet.ai for security inquiries.</w:t>
      </w:r>
    </w:p>
    <w:p>
      <w:pPr>
        <w:pStyle w:val="ListParagraph"/>
        <w:numPr>
          <w:ilvl w:val="0"/>
          <w:numId w:val="2"/>
        </w:numPr>
        <w:spacing w:after="40" w:before="40"/>
      </w:pPr>
      <w:r>
        <w:rPr>
          <w:b/>
          <w:bCs/>
        </w:rPr>
        <w:t xml:space="preserve">Internal access control. </w:t>
      </w:r>
      <w:r>
        <w:t xml:space="preserve">Role-based access to source code, build infrastructure, and release artifacts, with mandatory MFA, principle of least privilege, and regular access reviews.</w:t>
      </w:r>
    </w:p>
    <w:p>
      <w:pPr>
        <w:spacing w:after="60" w:before="60"/>
      </w:pPr>
      <w:r>
        <w:t xml:space="preserve"/>
      </w:r>
    </w:p>
    <w:p>
      <w:pPr>
        <w:pBdr>
          <w:left w:val="single" w:color="0F1F3A" w:sz="18" w:space="8"/>
        </w:pBdr>
        <w:shd w:fill="F5F5F5" w:val="clear"/>
        <w:spacing w:after="60" w:before="60"/>
      </w:pPr>
      <w:r>
        <w:t xml:space="preserve">Customer compliance teams can request the full security policy summary as part of the compliance packet. The packet maps each Martlet AI control to the corresponding requirements in HITRUST CSF, SOC 2, and NIST 800-53 — so your compliance reviewer can complete their checklist without external attestation.</w:t>
      </w:r>
    </w:p>
    <w:p>
      <w:pPr>
        <w:pStyle w:val="Heading4"/>
        <w:spacing w:after="80" w:before="180"/>
      </w:pPr>
      <w:r>
        <w:t xml:space="preserve">Subsection 3d: Encryption and key management</w:t>
      </w:r>
    </w:p>
    <w:p>
      <w:pPr>
        <w:spacing w:after="80" w:before="80"/>
      </w:pPr>
      <w:r>
        <w:t xml:space="preserve">AES-256 at rest, TLS 1.3 in transit. FIPS 140-2/3 aligned. Encryption keys are managed in the customer's key management system (AWS KMS, Azure Key Vault, GCP KMS, or on-prem HSM); Martlet AI does not hold customer encryption keys.</w:t>
      </w:r>
    </w:p>
    <w:p>
      <w:r>
        <w:br w:type="page"/>
      </w:r>
    </w:p>
    <w:p>
      <w:pPr>
        <w:pStyle w:val="Heading3"/>
        <w:spacing w:after="100" w:before="220"/>
      </w:pPr>
      <w:r>
        <w:t xml:space="preserve">Section 4: Pillar 2 — Regulatory</w:t>
      </w:r>
    </w:p>
    <w:p>
      <w:pPr>
        <w:pBdr>
          <w:left w:val="single" w:color="0F1F3A" w:sz="18" w:space="8"/>
        </w:pBdr>
        <w:shd w:fill="F5F5F5" w:val="clear"/>
        <w:spacing w:after="60" w:before="60"/>
      </w:pPr>
      <w:r>
        <w:rPr>
          <w:b/>
          <w:bCs/>
        </w:rPr>
        <w:t xml:space="preserve">Anchor: </w:t>
      </w:r>
      <w:r>
        <w:t xml:space="preserve">#regulatory</w:t>
      </w:r>
    </w:p>
    <w:p>
      <w:pPr>
        <w:pBdr>
          <w:left w:val="single" w:color="0F1F3A" w:sz="18" w:space="8"/>
        </w:pBdr>
        <w:shd w:fill="F5F5F5" w:val="clear"/>
        <w:spacing w:after="60" w:before="60"/>
      </w:pPr>
      <w:r>
        <w:rPr>
          <w:b/>
          <w:bCs/>
        </w:rPr>
        <w:t xml:space="preserve">Eyebrow: </w:t>
      </w:r>
      <w:r>
        <w:t xml:space="preserve">PILLAR 2 — REGULATORY</w:t>
      </w:r>
    </w:p>
    <w:p>
      <w:pPr>
        <w:pBdr>
          <w:left w:val="single" w:color="0F1F3A" w:sz="18" w:space="8"/>
        </w:pBdr>
        <w:shd w:fill="F5F5F5" w:val="clear"/>
        <w:spacing w:after="60" w:before="60"/>
      </w:pPr>
      <w:r>
        <w:rPr>
          <w:b/>
          <w:bCs/>
        </w:rPr>
        <w:t xml:space="preserve">Headline: </w:t>
      </w:r>
      <w:r>
        <w:t xml:space="preserve">HIPAA, BAA, GDPR — built into the architecture, not bolted on</w:t>
      </w:r>
    </w:p>
    <w:p>
      <w:pPr>
        <w:pStyle w:val="Heading4"/>
        <w:spacing w:after="80" w:before="180"/>
      </w:pPr>
      <w:r>
        <w:t xml:space="preserve">Subsection 4a: HIPAA alignment by deployment model</w:t>
      </w:r>
    </w:p>
    <w:p>
      <w:pPr>
        <w:pBdr>
          <w:left w:val="single" w:color="0F1F3A" w:sz="18" w:space="8"/>
        </w:pBdr>
        <w:shd w:fill="F5F5F5" w:val="clear"/>
        <w:spacing w:after="60" w:before="60"/>
      </w:pPr>
      <w:r>
        <w:t xml:space="preserve">HIPAA's Security Rule is built around the question of who has custody of PHI. In Martlet AI's deployment model, the customer retains full custody of PHI at every step — ingestion, processing, storage, audit logging, and reviewer access. Martlet AI is the software running on top of the customer's data, not a vendor receiving the data. This makes HIPAA alignment a property of the architecture, not a compensating control.</w:t>
      </w:r>
    </w:p>
    <w:p>
      <w:pPr>
        <w:spacing w:after="80" w:before="80"/>
      </w:pPr>
      <w:r>
        <w:t xml:space="preserve">Specifically:</w:t>
      </w:r>
    </w:p>
    <w:p>
      <w:pPr>
        <w:pStyle w:val="ListParagraph"/>
        <w:numPr>
          <w:ilvl w:val="0"/>
          <w:numId w:val="2"/>
        </w:numPr>
        <w:spacing w:after="40" w:before="40"/>
      </w:pPr>
      <w:r>
        <w:t xml:space="preserve">PHI never leaves the customer's HIPAA-covered environment</w:t>
      </w:r>
    </w:p>
    <w:p>
      <w:pPr>
        <w:pStyle w:val="ListParagraph"/>
        <w:numPr>
          <w:ilvl w:val="0"/>
          <w:numId w:val="2"/>
        </w:numPr>
        <w:spacing w:after="40" w:before="40"/>
      </w:pPr>
      <w:r>
        <w:t xml:space="preserve">Encryption in transit and at rest meets FIPS 140-2/3 standards</w:t>
      </w:r>
    </w:p>
    <w:p>
      <w:pPr>
        <w:pStyle w:val="ListParagraph"/>
        <w:numPr>
          <w:ilvl w:val="0"/>
          <w:numId w:val="2"/>
        </w:numPr>
        <w:spacing w:after="40" w:before="40"/>
      </w:pPr>
      <w:r>
        <w:t xml:space="preserve">Access controls are administered by the customer, in their existing IAM</w:t>
      </w:r>
    </w:p>
    <w:p>
      <w:pPr>
        <w:pStyle w:val="ListParagraph"/>
        <w:numPr>
          <w:ilvl w:val="0"/>
          <w:numId w:val="2"/>
        </w:numPr>
        <w:spacing w:after="40" w:before="40"/>
      </w:pPr>
      <w:r>
        <w:t xml:space="preserve">Audit logging is page-level and immutable, exportable for HIPAA-required retention</w:t>
      </w:r>
    </w:p>
    <w:p>
      <w:pPr>
        <w:pStyle w:val="ListParagraph"/>
        <w:numPr>
          <w:ilvl w:val="0"/>
          <w:numId w:val="2"/>
        </w:numPr>
        <w:spacing w:after="40" w:before="40"/>
      </w:pPr>
      <w:r>
        <w:t xml:space="preserve">Incident response procedures are documented for customer security review</w:t>
      </w:r>
    </w:p>
    <w:p>
      <w:pPr>
        <w:pStyle w:val="Heading4"/>
        <w:spacing w:after="80" w:before="180"/>
      </w:pPr>
      <w:r>
        <w:t xml:space="preserve">Subsection 4b: BAA</w:t>
      </w:r>
    </w:p>
    <w:p>
      <w:pPr>
        <w:pBdr>
          <w:left w:val="single" w:color="0F1F3A" w:sz="18" w:space="8"/>
        </w:pBdr>
        <w:shd w:fill="F5F5F5" w:val="clear"/>
        <w:spacing w:after="60" w:before="60"/>
      </w:pPr>
      <w:r>
        <w:t xml:space="preserve">Martlet AI signs Business Associate Agreements with every customer handling PHI. BAA terms align with HIPAA Security Rule requirements and are reviewed and updated as the rules evolve. A reference BAA is available in the compliance packet.</w:t>
      </w:r>
    </w:p>
    <w:p>
      <w:pPr>
        <w:pStyle w:val="Heading4"/>
        <w:spacing w:after="80" w:before="180"/>
      </w:pPr>
      <w:r>
        <w:t xml:space="preserve">Subsection 4c: GDPR and data sovereignty</w:t>
      </w:r>
    </w:p>
    <w:p>
      <w:pPr>
        <w:pBdr>
          <w:left w:val="single" w:color="0F1F3A" w:sz="18" w:space="8"/>
        </w:pBdr>
        <w:shd w:fill="F5F5F5" w:val="clear"/>
        <w:spacing w:after="60" w:before="60"/>
      </w:pPr>
      <w:r>
        <w:t xml:space="preserve">Martlet AI's deployment model — data stays inside the customer environment — naturally aligns with GDPR data sovereignty requirements. There is no cross-border data transfer in the default deployment because there is no data transfer at all. For customers with EU operations, deployment can be entirely within EU regions, with no Martlet AI infrastructure required.</w:t>
      </w:r>
    </w:p>
    <w:p>
      <w:pPr>
        <w:pStyle w:val="Heading4"/>
        <w:spacing w:after="80" w:before="180"/>
      </w:pPr>
      <w:r>
        <w:t xml:space="preserve">Subsection 4d: Sub-processors and the data path</w:t>
      </w:r>
    </w:p>
    <w:p>
      <w:pPr>
        <w:pBdr>
          <w:left w:val="single" w:color="0F1F3A" w:sz="18" w:space="8"/>
        </w:pBdr>
        <w:shd w:fill="F5F5F5" w:val="clear"/>
        <w:spacing w:after="60" w:before="60"/>
      </w:pPr>
      <w:r>
        <w:rPr>
          <w:b/>
          <w:bCs/>
        </w:rPr>
        <w:t xml:space="preserve">Eyebrow: </w:t>
      </w:r>
      <w:r>
        <w:t xml:space="preserve">DATA FLOW</w:t>
      </w:r>
    </w:p>
    <w:p>
      <w:pPr>
        <w:pBdr>
          <w:left w:val="single" w:color="0F1F3A" w:sz="18" w:space="8"/>
        </w:pBdr>
        <w:shd w:fill="F5F5F5" w:val="clear"/>
        <w:spacing w:after="60" w:before="60"/>
      </w:pPr>
      <w:r>
        <w:rPr>
          <w:b/>
          <w:bCs/>
        </w:rPr>
        <w:t xml:space="preserve">Headline: </w:t>
      </w:r>
      <w:r>
        <w:t xml:space="preserve">Where data goes, and where it doesn't</w:t>
      </w:r>
    </w:p>
    <w:p>
      <w:pPr>
        <w:spacing w:after="80" w:before="80"/>
      </w:pPr>
      <w:r>
        <w:rPr>
          <w:i/>
          <w:iCs/>
          <w:color w:val="424242"/>
        </w:rPr>
        <w:t xml:space="preserve">Render an ArchitectureDiagram showing data flow inside the customer environment — sources, ingestion, processing, storage, audit log, reviewer UI. Make explicit that there are no external arrows leaving the customer environment in the default deployment.</w:t>
      </w:r>
    </w:p>
    <w:p>
      <w:pPr>
        <w:spacing w:after="80" w:before="80"/>
      </w:pPr>
      <w:r>
        <w:t xml:space="preserve">The default deployment has zero external sub-processors handling PHI, because the default deployment does not move PHI off the customer's network. Optional integrations may add sub-processors; these are documented, customer-approved, and contractual rather than implicit.</w:t>
      </w:r>
    </w:p>
    <w:p>
      <w:pPr>
        <w:spacing w:after="80" w:before="80"/>
      </w:pPr>
      <w:r>
        <w:t xml:space="preserve">[TODO: list of sub-processors used in optional integrations. Confirm with team — likely empty or near-empty list.]</w:t>
      </w:r>
    </w:p>
    <w:p>
      <w:pPr>
        <w:pStyle w:val="Heading4"/>
        <w:spacing w:after="80" w:before="180"/>
      </w:pPr>
      <w:r>
        <w:t xml:space="preserve">Subsection 4e: External AI services</w:t>
      </w:r>
    </w:p>
    <w:p>
      <w:pPr>
        <w:pBdr>
          <w:left w:val="single" w:color="0F1F3A" w:sz="18" w:space="8"/>
        </w:pBdr>
        <w:shd w:fill="F5F5F5" w:val="clear"/>
        <w:spacing w:after="60" w:before="60"/>
      </w:pPr>
      <w:r>
        <w:t xml:space="preserve">Martlet AI does not depend on external AI services in the data path. The medical language models that power Martlet AI are healthcare-specific models developed by John Snow Labs and run inside your environment. There are no external API calls to general-purpose LLM providers — OpenAI, Anthropic, Google, or any other — when processing customer data.</w:t>
      </w:r>
    </w:p>
    <w:p>
      <w:r>
        <w:br w:type="page"/>
      </w:r>
    </w:p>
    <w:p>
      <w:pPr>
        <w:pStyle w:val="Heading3"/>
        <w:spacing w:after="100" w:before="220"/>
      </w:pPr>
      <w:r>
        <w:t xml:space="preserve">Section 5: Pillar 3 — AI Governance</w:t>
      </w:r>
    </w:p>
    <w:p>
      <w:pPr>
        <w:pBdr>
          <w:left w:val="single" w:color="0F1F3A" w:sz="18" w:space="8"/>
        </w:pBdr>
        <w:shd w:fill="F5F5F5" w:val="clear"/>
        <w:spacing w:after="60" w:before="60"/>
      </w:pPr>
      <w:r>
        <w:rPr>
          <w:b/>
          <w:bCs/>
        </w:rPr>
        <w:t xml:space="preserve">Anchor: </w:t>
      </w:r>
      <w:r>
        <w:t xml:space="preserve">#ai-governance</w:t>
      </w:r>
    </w:p>
    <w:p>
      <w:pPr>
        <w:pBdr>
          <w:left w:val="single" w:color="0F1F3A" w:sz="18" w:space="8"/>
        </w:pBdr>
        <w:shd w:fill="F5F5F5" w:val="clear"/>
        <w:spacing w:after="60" w:before="60"/>
      </w:pPr>
      <w:r>
        <w:rPr>
          <w:b/>
          <w:bCs/>
        </w:rPr>
        <w:t xml:space="preserve">Eyebrow: </w:t>
      </w:r>
      <w:r>
        <w:t xml:space="preserve">PILLAR 3 — AI GOVERNANCE</w:t>
      </w:r>
    </w:p>
    <w:p>
      <w:pPr>
        <w:pBdr>
          <w:left w:val="single" w:color="0F1F3A" w:sz="18" w:space="8"/>
        </w:pBdr>
        <w:shd w:fill="F5F5F5" w:val="clear"/>
        <w:spacing w:after="60" w:before="60"/>
      </w:pPr>
      <w:r>
        <w:rPr>
          <w:b/>
          <w:bCs/>
        </w:rPr>
        <w:t xml:space="preserve">Headline: </w:t>
      </w:r>
      <w:r>
        <w:t xml:space="preserve">Pacific AI certified, version-controlled, auditable end-to-end</w:t>
      </w:r>
    </w:p>
    <w:p>
      <w:pPr>
        <w:pStyle w:val="Heading4"/>
        <w:spacing w:after="80" w:before="180"/>
      </w:pPr>
      <w:r>
        <w:t xml:space="preserve">Subsection 5a: Why AI governance is its own pillar</w:t>
      </w:r>
    </w:p>
    <w:p>
      <w:pPr>
        <w:pBdr>
          <w:left w:val="single" w:color="0F1F3A" w:sz="18" w:space="8"/>
        </w:pBdr>
        <w:shd w:fill="F5F5F5" w:val="clear"/>
        <w:spacing w:after="60" w:before="60"/>
      </w:pPr>
      <w:r>
        <w:t xml:space="preserve">Healthcare AI is governed differently from traditional software. Buyers' AI governance teams ask questions traditional security and compliance teams don't: how is the model trained, how is it tested for bias, how do you handle model drift, what does the audit log of an AI decision look like, who can govern the model after it's deployed?</w:t>
      </w:r>
    </w:p>
    <w:p>
      <w:pPr>
        <w:pBdr>
          <w:left w:val="single" w:color="0F1F3A" w:sz="18" w:space="8"/>
        </w:pBdr>
        <w:shd w:fill="F5F5F5" w:val="clear"/>
        <w:spacing w:after="60" w:before="60"/>
      </w:pPr>
      <w:r>
        <w:t xml:space="preserve">Most healthcare AI vendors don't have answers to these questions because the questions are new. Martlet AI does, because the underlying healthcare AI stack — built by John Snow Labs over eight years — was designed for regulated healthcare deployment from the start.</w:t>
      </w:r>
    </w:p>
    <w:p>
      <w:pPr>
        <w:pStyle w:val="Heading4"/>
        <w:spacing w:after="80" w:before="180"/>
      </w:pPr>
      <w:r>
        <w:t xml:space="preserve">Subsection 5b: Pacific AI certification</w:t>
      </w:r>
    </w:p>
    <w:p>
      <w:pPr>
        <w:pBdr>
          <w:left w:val="single" w:color="0F1F3A" w:sz="18" w:space="8"/>
        </w:pBdr>
        <w:shd w:fill="F5F5F5" w:val="clear"/>
        <w:spacing w:after="60" w:before="60"/>
      </w:pPr>
      <w:r>
        <w:t xml:space="preserve">Martlet AI is certified by Pacific AI, the healthcare AI governance framework that covers responsible-AI practice across the development, deployment, and operations lifecycle. The certification covers documented AI risk management, model lifecycle controls, transparency requirements, bias and fairness testing, and ongoing monitoring.</w:t>
      </w:r>
    </w:p>
    <w:p>
      <w:pPr>
        <w:pBdr>
          <w:left w:val="single" w:color="0F1F3A" w:sz="18" w:space="8"/>
        </w:pBdr>
        <w:shd w:fill="F5F5F5" w:val="clear"/>
        <w:spacing w:after="60" w:before="60"/>
      </w:pPr>
      <w:r>
        <w:t xml:space="preserve">[TODO: confirm exact wording of Pacific AI certification status with team — full certification, in-process, or specific framework module. Update language to match the precise public claim.]</w:t>
      </w:r>
    </w:p>
    <w:p>
      <w:pPr>
        <w:spacing w:after="80" w:before="80"/>
      </w:pPr>
      <w:r>
        <w:rPr>
          <w:i/>
          <w:iCs/>
          <w:color w:val="424242"/>
        </w:rPr>
        <w:t xml:space="preserve">Implementation: include the Pacific AI logo with link to https://pacific.ai. Pacific AI is a sister company to Martlet AI within the John Snow Labs family — disclosure of the relationship belongs in the page footer or in a one-line note here, depending on legal review.</w:t>
      </w:r>
    </w:p>
    <w:p>
      <w:pPr>
        <w:pStyle w:val="Heading4"/>
        <w:spacing w:after="80" w:before="180"/>
      </w:pPr>
      <w:r>
        <w:t xml:space="preserve">Subsection 5c: Model versioning and reproducibility</w:t>
      </w:r>
    </w:p>
    <w:p>
      <w:pPr>
        <w:spacing w:after="80" w:before="80"/>
      </w:pPr>
      <w:r>
        <w:t xml:space="preserve">Outputs are deterministic. The same chart processed under the same configuration — same model version, same mapping version, same prompt — produces the same result. Versioning is explicit and recorded with every output:</w:t>
      </w:r>
    </w:p>
    <w:p>
      <w:pPr>
        <w:pStyle w:val="ListParagraph"/>
        <w:numPr>
          <w:ilvl w:val="0"/>
          <w:numId w:val="2"/>
        </w:numPr>
        <w:spacing w:after="40" w:before="40"/>
      </w:pPr>
      <w:r>
        <w:t xml:space="preserve">Model versions are pinned, signed, and rolled out under controlled change management</w:t>
      </w:r>
    </w:p>
    <w:p>
      <w:pPr>
        <w:pStyle w:val="ListParagraph"/>
        <w:numPr>
          <w:ilvl w:val="0"/>
          <w:numId w:val="2"/>
        </w:numPr>
        <w:spacing w:after="40" w:before="40"/>
      </w:pPr>
      <w:r>
        <w:t xml:space="preserve">ICD-10 to HCC mapping versions are tied to the CMS payment year and recorded with every output</w:t>
      </w:r>
    </w:p>
    <w:p>
      <w:pPr>
        <w:pStyle w:val="ListParagraph"/>
        <w:numPr>
          <w:ilvl w:val="0"/>
          <w:numId w:val="2"/>
        </w:numPr>
        <w:spacing w:after="40" w:before="40"/>
      </w:pPr>
      <w:r>
        <w:t xml:space="preserve">Prompt and validation rule versions are version-controlled in the same way as code</w:t>
      </w:r>
    </w:p>
    <w:p>
      <w:pPr>
        <w:pStyle w:val="ListParagraph"/>
        <w:numPr>
          <w:ilvl w:val="0"/>
          <w:numId w:val="2"/>
        </w:numPr>
        <w:spacing w:after="40" w:before="40"/>
      </w:pPr>
      <w:r>
        <w:t xml:space="preserve">Historical runs can be reproduced exactly under the rules in effect at the time</w:t>
      </w:r>
    </w:p>
    <w:p>
      <w:pPr>
        <w:pStyle w:val="Heading4"/>
        <w:spacing w:after="80" w:before="180"/>
      </w:pPr>
      <w:r>
        <w:t xml:space="preserve">Subsection 5d: Bias, red-team, and ongoing testing</w:t>
      </w:r>
    </w:p>
    <w:p>
      <w:pPr>
        <w:spacing w:after="80" w:before="80"/>
      </w:pPr>
      <w:r>
        <w:t xml:space="preserve">Every model release is benchmarked, gated by quality checks, and tested for bias and fairness before deployment. Specifically:</w:t>
      </w:r>
    </w:p>
    <w:p>
      <w:pPr>
        <w:pStyle w:val="ListParagraph"/>
        <w:numPr>
          <w:ilvl w:val="0"/>
          <w:numId w:val="2"/>
        </w:numPr>
        <w:spacing w:after="40" w:before="40"/>
      </w:pPr>
      <w:r>
        <w:t xml:space="preserve">Pre-release benchmarks measure accuracy on held-out clinical data, including demographic and condition stratification</w:t>
      </w:r>
    </w:p>
    <w:p>
      <w:pPr>
        <w:pStyle w:val="ListParagraph"/>
        <w:numPr>
          <w:ilvl w:val="0"/>
          <w:numId w:val="2"/>
        </w:numPr>
        <w:spacing w:after="40" w:before="40"/>
      </w:pPr>
      <w:r>
        <w:t xml:space="preserve">Red-team testing exercises the model against adversarial inputs and edge cases</w:t>
      </w:r>
    </w:p>
    <w:p>
      <w:pPr>
        <w:pStyle w:val="ListParagraph"/>
        <w:numPr>
          <w:ilvl w:val="0"/>
          <w:numId w:val="2"/>
        </w:numPr>
        <w:spacing w:after="40" w:before="40"/>
      </w:pPr>
      <w:r>
        <w:t xml:space="preserve">Bias testing measures performance across patient demographics, payer types, and provider settings; results are documented and reviewable</w:t>
      </w:r>
    </w:p>
    <w:p>
      <w:pPr>
        <w:pStyle w:val="ListParagraph"/>
        <w:numPr>
          <w:ilvl w:val="0"/>
          <w:numId w:val="2"/>
        </w:numPr>
        <w:spacing w:after="40" w:before="40"/>
      </w:pPr>
      <w:r>
        <w:t xml:space="preserve">Quality regressions trigger a release hold; the system does not silently change behavior</w:t>
      </w:r>
    </w:p>
    <w:p>
      <w:pPr>
        <w:pStyle w:val="ListParagraph"/>
        <w:numPr>
          <w:ilvl w:val="0"/>
          <w:numId w:val="2"/>
        </w:numPr>
        <w:spacing w:after="40" w:before="40"/>
      </w:pPr>
      <w:r>
        <w:t xml:space="preserve">Customers receive release notes documenting what changed, what was tested, and what to expect</w:t>
      </w:r>
    </w:p>
    <w:p>
      <w:pPr>
        <w:pStyle w:val="Heading4"/>
        <w:spacing w:after="80" w:before="180"/>
      </w:pPr>
      <w:r>
        <w:t xml:space="preserve">Subsection 5e: Audit trail of every AI decision</w:t>
      </w:r>
    </w:p>
    <w:p>
      <w:pPr>
        <w:spacing w:after="80" w:before="80"/>
      </w:pPr>
      <w:r>
        <w:t xml:space="preserve">Every coding decision is recorded in an append-only audit log. Each entry captures who or what acted (the model, a reviewer, an automated rule), what changed, when, the supporting evidence, and the model version that produced it. Logs are immutable, time-stamped, and exportable in CSV/JSON for the federally required retention period (10 years for Medicare Advantage organizations).</w:t>
      </w:r>
    </w:p>
    <w:p>
      <w:pPr>
        <w:spacing w:after="80" w:before="80"/>
      </w:pPr>
      <w:r>
        <w:t xml:space="preserve">This log is the foundation of AI governance. Any AI decision in the system — what HCC was suggested, what evidence supported it, what model produced it, who reviewed it, what the outcome was — is queryable, exportable, and reproducible.</w:t>
      </w:r>
    </w:p>
    <w:p>
      <w:pPr>
        <w:pStyle w:val="Heading4"/>
        <w:spacing w:after="80" w:before="180"/>
      </w:pPr>
      <w:r>
        <w:t xml:space="preserve">Subsection 5f: Continuous improvement under governance</w:t>
      </w:r>
    </w:p>
    <w:p>
      <w:pPr>
        <w:spacing w:after="80" w:before="80"/>
      </w:pPr>
      <w:r>
        <w:t xml:space="preserve">Reviewer acceptances, rejections, and edits are recorded as labeled training data. The model is retrained on a documented release cadence with controlled rollouts, rollback options, and customer-facing release notes. Customers control when updates are applied to their deployment. The system does not auto-update without authorization.</w:t>
      </w:r>
    </w:p>
    <w:p>
      <w:pPr>
        <w:pStyle w:val="Heading4"/>
        <w:spacing w:after="80" w:before="180"/>
      </w:pPr>
      <w:r>
        <w:t xml:space="preserve">Subsection 5g: Human-in-the-loop where it matters</w:t>
      </w:r>
    </w:p>
    <w:p>
      <w:pPr>
        <w:pBdr>
          <w:left w:val="single" w:color="0F1F3A" w:sz="18" w:space="8"/>
        </w:pBdr>
        <w:shd w:fill="F5F5F5" w:val="clear"/>
        <w:spacing w:after="60" w:before="60"/>
      </w:pPr>
      <w:r>
        <w:t xml:space="preserve">AI augments domain experts; it does not replace clinical judgment. Martlet AI handles the high-confidence majority of HCCs end-to-end, but every system action is reviewable, every threshold is customer-configurable, and every borderline case routes to a human reviewer with the full evidence in view. The default posture is conservative: when in doubt, defer to a person.</w:t>
      </w:r>
    </w:p>
    <w:p>
      <w:r>
        <w:br w:type="page"/>
      </w:r>
    </w:p>
    <w:p>
      <w:pPr>
        <w:pStyle w:val="Heading3"/>
        <w:spacing w:after="100" w:before="220"/>
      </w:pPr>
      <w:r>
        <w:t xml:space="preserve">Section 6: Audit-ready output (cross-link to RADV)</w:t>
      </w:r>
    </w:p>
    <w:p>
      <w:pPr>
        <w:pBdr>
          <w:left w:val="single" w:color="0F1F3A" w:sz="18" w:space="8"/>
        </w:pBdr>
        <w:shd w:fill="F5F5F5" w:val="clear"/>
        <w:spacing w:after="60" w:before="60"/>
      </w:pPr>
      <w:r>
        <w:rPr>
          <w:b/>
          <w:bCs/>
        </w:rPr>
        <w:t xml:space="preserve">Eyebrow: </w:t>
      </w:r>
      <w:r>
        <w:t xml:space="preserve">BEYOND COMPLIANCE — AUDIT-READY OUTPUT</w:t>
      </w:r>
    </w:p>
    <w:p>
      <w:pPr>
        <w:pBdr>
          <w:left w:val="single" w:color="0F1F3A" w:sz="18" w:space="8"/>
        </w:pBdr>
        <w:shd w:fill="F5F5F5" w:val="clear"/>
        <w:spacing w:after="60" w:before="60"/>
      </w:pPr>
      <w:r>
        <w:rPr>
          <w:b/>
          <w:bCs/>
        </w:rPr>
        <w:t xml:space="preserve">Headline: </w:t>
      </w:r>
      <w:r>
        <w:t xml:space="preserve">Compliance is the vendor posture; audit readiness is the product output</w:t>
      </w:r>
    </w:p>
    <w:p>
      <w:pPr>
        <w:pBdr>
          <w:left w:val="single" w:color="0F1F3A" w:sz="18" w:space="8"/>
        </w:pBdr>
        <w:shd w:fill="F5F5F5" w:val="clear"/>
        <w:spacing w:after="60" w:before="60"/>
      </w:pPr>
      <w:r>
        <w:rPr>
          <w:b/>
          <w:bCs/>
        </w:rPr>
        <w:t xml:space="preserve">Body: </w:t>
      </w:r>
      <w:r>
        <w:t xml:space="preserve">Compliance is what Martlet AI attests to as a vendor. Audit readiness is what Martlet AI delivers to your risk-adjustment team — every HCC shipped with page-level evidence, MEAT validation, and a CMS-ready packet. The two are different categories of claim, and they get different pages.</w:t>
      </w:r>
    </w:p>
    <w:p>
      <w:pPr>
        <w:pBdr>
          <w:left w:val="single" w:color="0F1F3A" w:sz="18" w:space="8"/>
        </w:pBdr>
        <w:shd w:fill="F5F5F5" w:val="clear"/>
        <w:spacing w:after="60" w:before="60"/>
      </w:pPr>
      <w:r>
        <w:rPr>
          <w:b/>
          <w:bCs/>
        </w:rPr>
        <w:t xml:space="preserve">CTA: </w:t>
      </w:r>
      <w:r>
        <w:t xml:space="preserve">How Martlet AI handles RADV audit readiness → /solutions/radv</w:t>
      </w:r>
    </w:p>
    <w:p>
      <w:pPr>
        <w:pStyle w:val="Heading3"/>
        <w:spacing w:after="100" w:before="220"/>
      </w:pPr>
      <w:r>
        <w:t xml:space="preserve">Section 7: FAQ</w:t>
      </w:r>
    </w:p>
    <w:p>
      <w:pPr>
        <w:spacing w:after="80" w:before="80"/>
      </w:pPr>
      <w:r>
        <w:rPr>
          <w:i/>
          <w:iCs/>
          <w:color w:val="424242"/>
        </w:rPr>
        <w:t xml:space="preserve">Render with FAQAccordion. Include FAQPage schema markup.</w:t>
      </w:r>
    </w:p>
    <w:p>
      <w:pPr>
        <w:pStyle w:val="ListParagraph"/>
        <w:numPr>
          <w:ilvl w:val="0"/>
          <w:numId w:val="2"/>
        </w:numPr>
        <w:spacing w:after="40" w:before="40"/>
      </w:pPr>
      <w:r>
        <w:rPr>
          <w:b/>
          <w:bCs/>
        </w:rPr>
        <w:t xml:space="preserve">Q: </w:t>
      </w:r>
      <w:r>
        <w:t xml:space="preserve">Does Martlet AI have SOC 2 certification?</w:t>
      </w:r>
    </w:p>
    <w:p>
      <w:pPr>
        <w:pBdr>
          <w:left w:val="single" w:color="0F1F3A" w:sz="18" w:space="8"/>
        </w:pBdr>
        <w:shd w:fill="F5F5F5" w:val="clear"/>
        <w:spacing w:after="60" w:before="60"/>
      </w:pPr>
      <w:r>
        <w:t xml:space="preserve">A: No. Martlet AI runs inside your environment — your VPC, on-premises, or air-gapped — so PHI does not reach Martlet AI infrastructure. Your existing security controls (HITRUST, NIST, your SIEM, your IAM, your encryption) are what protect the data, and they are typically far more rigorous than any vendor's SOC 2 environment. SOC 2 attests to a vendor's data-handling; in our deployment model, the vendor doesn't handle your data.</w:t>
      </w:r>
    </w:p>
    <w:p>
      <w:pPr>
        <w:pStyle w:val="ListParagraph"/>
        <w:numPr>
          <w:ilvl w:val="0"/>
          <w:numId w:val="2"/>
        </w:numPr>
        <w:spacing w:after="40" w:before="40"/>
      </w:pPr>
      <w:r>
        <w:rPr>
          <w:b/>
          <w:bCs/>
        </w:rPr>
        <w:t xml:space="preserve">Q: </w:t>
      </w:r>
      <w:r>
        <w:t xml:space="preserve">What security controls does Martlet AI maintain?</w:t>
      </w:r>
    </w:p>
    <w:p>
      <w:pPr>
        <w:pBdr>
          <w:left w:val="single" w:color="0F1F3A" w:sz="18" w:space="8"/>
        </w:pBdr>
        <w:shd w:fill="F5F5F5" w:val="clear"/>
        <w:spacing w:after="60" w:before="60"/>
      </w:pPr>
      <w:r>
        <w:t xml:space="preserve">A: A complete set of policies and controls covering vulnerability scanning, regular penetration testing, secure software engineering with mandatory code review and signed releases, dependency and supply-chain integrity, vulnerability disclosure, incident response, and internal access control. These controls fully map to the requirements of HITRUST CSF, SOC 2, ISO 27001, and NIST 800-53. The mapping is documented in the compliance packet so your reviewer can complete their checklist.</w:t>
      </w:r>
    </w:p>
    <w:p>
      <w:pPr>
        <w:pStyle w:val="ListParagraph"/>
        <w:numPr>
          <w:ilvl w:val="0"/>
          <w:numId w:val="2"/>
        </w:numPr>
        <w:spacing w:after="40" w:before="40"/>
      </w:pPr>
      <w:r>
        <w:rPr>
          <w:b/>
          <w:bCs/>
        </w:rPr>
        <w:t xml:space="preserve">Q: </w:t>
      </w:r>
      <w:r>
        <w:t xml:space="preserve">Does Martlet AI use any external AI services (OpenAI, Anthropic, Google)?</w:t>
      </w:r>
    </w:p>
    <w:p>
      <w:pPr>
        <w:pBdr>
          <w:left w:val="single" w:color="0F1F3A" w:sz="18" w:space="8"/>
        </w:pBdr>
        <w:shd w:fill="F5F5F5" w:val="clear"/>
        <w:spacing w:after="60" w:before="60"/>
      </w:pPr>
      <w:r>
        <w:t xml:space="preserve">A: No. The medical language models that power Martlet AI are healthcare-specific models developed by John Snow Labs and run inside your environment. There are no external API calls to general-purpose LLM providers in the data path.</w:t>
      </w:r>
    </w:p>
    <w:p>
      <w:pPr>
        <w:pStyle w:val="ListParagraph"/>
        <w:numPr>
          <w:ilvl w:val="0"/>
          <w:numId w:val="2"/>
        </w:numPr>
        <w:spacing w:after="40" w:before="40"/>
      </w:pPr>
      <w:r>
        <w:rPr>
          <w:b/>
          <w:bCs/>
        </w:rPr>
        <w:t xml:space="preserve">Q: </w:t>
      </w:r>
      <w:r>
        <w:t xml:space="preserve">How is encryption handled?</w:t>
      </w:r>
    </w:p>
    <w:p>
      <w:pPr>
        <w:pBdr>
          <w:left w:val="single" w:color="0F1F3A" w:sz="18" w:space="8"/>
        </w:pBdr>
        <w:shd w:fill="F5F5F5" w:val="clear"/>
        <w:spacing w:after="60" w:before="60"/>
      </w:pPr>
      <w:r>
        <w:t xml:space="preserve">A: AES-256 at rest, TLS 1.3 in transit. Encryption keys are managed in the customer's key management system (AWS KMS, Azure Key Vault, GCP KMS, or on-prem HSM); Martlet AI does not hold customer keys.</w:t>
      </w:r>
    </w:p>
    <w:p>
      <w:pPr>
        <w:pStyle w:val="ListParagraph"/>
        <w:numPr>
          <w:ilvl w:val="0"/>
          <w:numId w:val="2"/>
        </w:numPr>
        <w:spacing w:after="40" w:before="40"/>
      </w:pPr>
      <w:r>
        <w:rPr>
          <w:b/>
          <w:bCs/>
        </w:rPr>
        <w:t xml:space="preserve">Q: </w:t>
      </w:r>
      <w:r>
        <w:t xml:space="preserve">What happens to PHI when we offboard?</w:t>
      </w:r>
    </w:p>
    <w:p>
      <w:pPr>
        <w:pBdr>
          <w:left w:val="single" w:color="0F1F3A" w:sz="18" w:space="8"/>
        </w:pBdr>
        <w:shd w:fill="F5F5F5" w:val="clear"/>
        <w:spacing w:after="60" w:before="60"/>
      </w:pPr>
      <w:r>
        <w:t xml:space="preserve">A: All data lives in your environment to begin with. At offboarding, Martlet AI uninstalls the service; your data, your audit logs, and your evidence store stay with you. No customer data has ever been on Martlet AI's infrastructure to be deleted.</w:t>
      </w:r>
    </w:p>
    <w:p>
      <w:pPr>
        <w:pStyle w:val="ListParagraph"/>
        <w:numPr>
          <w:ilvl w:val="0"/>
          <w:numId w:val="2"/>
        </w:numPr>
        <w:spacing w:after="40" w:before="40"/>
      </w:pPr>
      <w:r>
        <w:rPr>
          <w:b/>
          <w:bCs/>
        </w:rPr>
        <w:t xml:space="preserve">Q: </w:t>
      </w:r>
      <w:r>
        <w:t xml:space="preserve">What does Pacific AI certification cover?</w:t>
      </w:r>
    </w:p>
    <w:p>
      <w:pPr>
        <w:pBdr>
          <w:left w:val="single" w:color="0F1F3A" w:sz="18" w:space="8"/>
        </w:pBdr>
        <w:shd w:fill="F5F5F5" w:val="clear"/>
        <w:spacing w:after="60" w:before="60"/>
      </w:pPr>
      <w:r>
        <w:t xml:space="preserve">A: Pacific AI's healthcare AI governance framework covers documented AI risk management, model lifecycle controls, transparency, bias and fairness testing, and ongoing monitoring. Martlet AI is certified to the relevant portions of the Pacific AI framework. The Pacific AI attestation is included in the compliance packet.</w:t>
      </w:r>
    </w:p>
    <w:p>
      <w:pPr>
        <w:pStyle w:val="ListParagraph"/>
        <w:numPr>
          <w:ilvl w:val="0"/>
          <w:numId w:val="2"/>
        </w:numPr>
        <w:spacing w:after="40" w:before="40"/>
      </w:pPr>
      <w:r>
        <w:rPr>
          <w:b/>
          <w:bCs/>
        </w:rPr>
        <w:t xml:space="preserve">Q: </w:t>
      </w:r>
      <w:r>
        <w:t xml:space="preserve">How do you handle model updates and security patches?</w:t>
      </w:r>
    </w:p>
    <w:p>
      <w:pPr>
        <w:pBdr>
          <w:left w:val="single" w:color="0F1F3A" w:sz="18" w:space="8"/>
        </w:pBdr>
        <w:shd w:fill="F5F5F5" w:val="clear"/>
        <w:spacing w:after="60" w:before="60"/>
      </w:pPr>
      <w:r>
        <w:t xml:space="preserve">A: Patches and model updates are delivered as signed, verified packages. Every release is benchmarked, gated by quality checks, and includes rollback. You decide when to apply updates; the system does not auto-update without authorization. Release notes document what changed, what was tested, and what to expect.</w:t>
      </w:r>
    </w:p>
    <w:p>
      <w:pPr>
        <w:pStyle w:val="ListParagraph"/>
        <w:numPr>
          <w:ilvl w:val="0"/>
          <w:numId w:val="2"/>
        </w:numPr>
        <w:spacing w:after="40" w:before="40"/>
      </w:pPr>
      <w:r>
        <w:rPr>
          <w:b/>
          <w:bCs/>
        </w:rPr>
        <w:t xml:space="preserve">Q: </w:t>
      </w:r>
      <w:r>
        <w:t xml:space="preserve">How can our AI governance team audit a specific Martlet AI decision?</w:t>
      </w:r>
    </w:p>
    <w:p>
      <w:pPr>
        <w:pBdr>
          <w:left w:val="single" w:color="0F1F3A" w:sz="18" w:space="8"/>
        </w:pBdr>
        <w:shd w:fill="F5F5F5" w:val="clear"/>
        <w:spacing w:after="60" w:before="60"/>
      </w:pPr>
      <w:r>
        <w:t xml:space="preserve">A: Every coding decision is recorded in the append-only audit log with the model version that produced it, the evidence that supported it, the reviewer who saw it (if any), and the outcome. The log is queryable and exportable. Any AI decision in the system can be traced from output back to input.</w:t>
      </w:r>
    </w:p>
    <w:p>
      <w:pPr>
        <w:pStyle w:val="ListParagraph"/>
        <w:numPr>
          <w:ilvl w:val="0"/>
          <w:numId w:val="2"/>
        </w:numPr>
        <w:spacing w:after="40" w:before="40"/>
      </w:pPr>
      <w:r>
        <w:rPr>
          <w:b/>
          <w:bCs/>
        </w:rPr>
        <w:t xml:space="preserve">Q: </w:t>
      </w:r>
      <w:r>
        <w:t xml:space="preserve">What is required from our team to run Martlet AI?</w:t>
      </w:r>
    </w:p>
    <w:p>
      <w:pPr>
        <w:pBdr>
          <w:left w:val="single" w:color="0F1F3A" w:sz="18" w:space="8"/>
        </w:pBdr>
        <w:shd w:fill="F5F5F5" w:val="clear"/>
        <w:spacing w:after="60" w:before="60"/>
      </w:pPr>
      <w:r>
        <w:t xml:space="preserve">A: A Linux-based deployment environment (on-prem, your cloud tenant, or air-gapped), GPU resources sized to your workload (we provide sizing guidance), connectivity to source systems (EHR, claims, document store), and a compliance review covering the points on this page. Initial deployment typically takes [N-N] weeks for the engine and [N-N] weeks for EHR integration.</w:t>
      </w:r>
    </w:p>
    <w:p>
      <w:pPr>
        <w:pStyle w:val="Heading3"/>
        <w:spacing w:after="100" w:before="220"/>
      </w:pPr>
      <w:r>
        <w:t xml:space="preserve">Section 8: CTA panel</w:t>
      </w:r>
    </w:p>
    <w:p>
      <w:pPr>
        <w:pBdr>
          <w:left w:val="single" w:color="0F1F3A" w:sz="18" w:space="8"/>
        </w:pBdr>
        <w:shd w:fill="F5F5F5" w:val="clear"/>
        <w:spacing w:after="60" w:before="60"/>
      </w:pPr>
      <w:r>
        <w:rPr>
          <w:b/>
          <w:bCs/>
        </w:rPr>
        <w:t xml:space="preserve">Headline: </w:t>
      </w:r>
      <w:r>
        <w:t xml:space="preserve">Get the compliance packet</w:t>
      </w:r>
    </w:p>
    <w:p>
      <w:pPr>
        <w:pBdr>
          <w:left w:val="single" w:color="0F1F3A" w:sz="18" w:space="8"/>
        </w:pBdr>
        <w:shd w:fill="F5F5F5" w:val="clear"/>
        <w:spacing w:after="60" w:before="60"/>
      </w:pPr>
      <w:r>
        <w:rPr>
          <w:b/>
          <w:bCs/>
        </w:rPr>
        <w:t xml:space="preserve">Subhead: </w:t>
      </w:r>
      <w:r>
        <w:t xml:space="preserve">Architecture diagrams, BAA template, security policy summary mapped to HITRUST and NIST, Pacific AI attestation, audit-log specification, and reference deployment topology — packaged for your compliance, security, and AI governance review teams.</w:t>
      </w:r>
    </w:p>
    <w:p>
      <w:pPr>
        <w:pBdr>
          <w:left w:val="single" w:color="0F1F3A" w:sz="18" w:space="8"/>
        </w:pBdr>
        <w:shd w:fill="F5F5F5" w:val="clear"/>
        <w:spacing w:after="60" w:before="60"/>
      </w:pPr>
      <w:r>
        <w:rPr>
          <w:b/>
          <w:bCs/>
        </w:rPr>
        <w:t xml:space="preserve">Primary CTA: </w:t>
      </w:r>
      <w:r>
        <w:t xml:space="preserve">Request the compliance packet → /contact</w:t>
      </w:r>
    </w:p>
    <w:p>
      <w:pPr>
        <w:pBdr>
          <w:left w:val="single" w:color="0F1F3A" w:sz="18" w:space="8"/>
        </w:pBdr>
        <w:shd w:fill="F5F5F5" w:val="clear"/>
        <w:spacing w:after="60" w:before="60"/>
      </w:pPr>
      <w:r>
        <w:rPr>
          <w:b/>
          <w:bCs/>
        </w:rPr>
        <w:t xml:space="preserve">Secondary CTA: </w:t>
      </w:r>
      <w:r>
        <w:t xml:space="preserve">Read the buyer compliance questions guide → /resources/blog/[radv-audit-readiness-what-compliance-teams-should-ask-their-vendors]</w:t>
      </w:r>
    </w:p>
    <w:p>
      <w:r>
        <w:br w:type="page"/>
      </w:r>
    </w:p>
    <w:p>
      <w:pPr>
        <w:pStyle w:val="Heading1"/>
        <w:spacing w:after="180" w:before="360"/>
      </w:pPr>
      <w:r>
        <w:t xml:space="preserve">Page: /resources</w:t>
      </w:r>
    </w:p>
    <w:p>
      <w:pPr>
        <w:pStyle w:val="Heading1"/>
        <w:spacing w:after="180" w:before="360"/>
      </w:pPr>
      <w:r>
        <w:t xml:space="preserve">Page: /resources</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Resources — Martlet AI</w:t>
      </w:r>
    </w:p>
    <w:p>
      <w:pPr>
        <w:pBdr>
          <w:left w:val="single" w:color="0F1F3A" w:sz="18" w:space="8"/>
        </w:pBdr>
        <w:shd w:fill="F5F5F5" w:val="clear"/>
        <w:spacing w:after="60" w:before="60"/>
      </w:pPr>
      <w:r>
        <w:rPr>
          <w:b/>
          <w:bCs/>
        </w:rPr>
        <w:t xml:space="preserve">Meta description: </w:t>
      </w:r>
      <w:r>
        <w:t xml:space="preserve">Articles, webinars, compliance documentation, and the Martlet AI company story. Practical material on RADV defense, HCC v28, healthcare-specific NLP, and risk-adjustment operations.</w:t>
      </w:r>
    </w:p>
    <w:p>
      <w:pPr>
        <w:pBdr>
          <w:left w:val="single" w:color="0F1F3A" w:sz="18" w:space="8"/>
        </w:pBdr>
        <w:shd w:fill="F5F5F5" w:val="clear"/>
        <w:spacing w:after="60" w:before="60"/>
      </w:pPr>
      <w:r>
        <w:rPr>
          <w:b/>
          <w:bCs/>
        </w:rPr>
        <w:t xml:space="preserve">URL: </w:t>
      </w:r>
      <w:r>
        <w:t xml:space="preserve">/resources</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RESOURCES</w:t>
      </w:r>
    </w:p>
    <w:p>
      <w:pPr>
        <w:pBdr>
          <w:left w:val="single" w:color="0F1F3A" w:sz="18" w:space="8"/>
        </w:pBdr>
        <w:shd w:fill="F5F5F5" w:val="clear"/>
        <w:spacing w:after="60" w:before="60"/>
      </w:pPr>
      <w:r>
        <w:rPr>
          <w:b/>
          <w:bCs/>
        </w:rPr>
        <w:t xml:space="preserve">Headline: </w:t>
      </w:r>
      <w:r>
        <w:t xml:space="preserve">Practical material on regulatory-grade risk adjustment</w:t>
      </w:r>
    </w:p>
    <w:p>
      <w:pPr>
        <w:pBdr>
          <w:left w:val="single" w:color="0F1F3A" w:sz="18" w:space="8"/>
        </w:pBdr>
        <w:shd w:fill="F5F5F5" w:val="clear"/>
        <w:spacing w:after="60" w:before="60"/>
      </w:pPr>
      <w:r>
        <w:rPr>
          <w:b/>
          <w:bCs/>
        </w:rPr>
        <w:t xml:space="preserve">Subhead: </w:t>
      </w:r>
      <w:r>
        <w:t xml:space="preserve">Articles, webinars, and compliance documentation from the Martlet AI team.</w:t>
      </w:r>
    </w:p>
    <w:p>
      <w:pPr>
        <w:pStyle w:val="Heading3"/>
        <w:spacing w:after="100" w:before="220"/>
      </w:pPr>
      <w:r>
        <w:t xml:space="preserve">Section 2: Five sub-section cards</w:t>
      </w:r>
    </w:p>
    <w:p>
      <w:pPr>
        <w:spacing w:after="80" w:before="80"/>
      </w:pPr>
      <w:r>
        <w:rPr>
          <w:i/>
          <w:iCs/>
          <w:color w:val="424242"/>
        </w:rPr>
        <w:t xml:space="preserve">ResourceCard components in a responsive grid. Each card links to its respective sub-section.</w:t>
      </w:r>
    </w:p>
    <w:p>
      <w:pPr>
        <w:pStyle w:val="ListParagraph"/>
        <w:numPr>
          <w:ilvl w:val="0"/>
          <w:numId w:val="2"/>
        </w:numPr>
        <w:spacing w:after="40" w:before="40"/>
      </w:pPr>
      <w:r>
        <w:rPr>
          <w:b/>
          <w:bCs/>
        </w:rPr>
        <w:t xml:space="preserve">Articles → /resources/blog. </w:t>
      </w:r>
      <w:r>
        <w:t xml:space="preserve">Long-form articles on RADV readiness, HCC v28, prospective coding, and clinical NLP at scale.</w:t>
      </w:r>
    </w:p>
    <w:p>
      <w:pPr>
        <w:pStyle w:val="ListParagraph"/>
        <w:numPr>
          <w:ilvl w:val="0"/>
          <w:numId w:val="2"/>
        </w:numPr>
        <w:spacing w:after="40" w:before="40"/>
      </w:pPr>
      <w:r>
        <w:rPr>
          <w:b/>
          <w:bCs/>
        </w:rPr>
        <w:t xml:space="preserve">Webinars → /resources/webinars. </w:t>
      </w:r>
      <w:r>
        <w:t xml:space="preserve">NLP Summit talks and other recorded sessions where the Martlet AI team discusses healthcare-specific AI for risk adjustment. Each entry includes the full abstract, speaker(s), and an embedded video.</w:t>
      </w:r>
    </w:p>
    <w:p>
      <w:pPr>
        <w:pStyle w:val="ListParagraph"/>
        <w:numPr>
          <w:ilvl w:val="0"/>
          <w:numId w:val="2"/>
        </w:numPr>
        <w:spacing w:after="40" w:before="40"/>
      </w:pPr>
      <w:r>
        <w:rPr>
          <w:b/>
          <w:bCs/>
        </w:rPr>
        <w:t xml:space="preserve">Compliance → /compliance. </w:t>
      </w:r>
      <w:r>
        <w:t xml:space="preserve">Three pillars Martlet AI lives by — Security, Regulatory, and AI Governance — and the questions compliance, security, and AI governance teams will ask before signing.</w:t>
      </w:r>
    </w:p>
    <w:p>
      <w:pPr>
        <w:pStyle w:val="ListParagraph"/>
        <w:numPr>
          <w:ilvl w:val="0"/>
          <w:numId w:val="2"/>
        </w:numPr>
        <w:spacing w:after="40" w:before="40"/>
      </w:pPr>
      <w:r>
        <w:rPr>
          <w:b/>
          <w:bCs/>
        </w:rPr>
        <w:t xml:space="preserve">About → /about. </w:t>
      </w:r>
      <w:r>
        <w:t xml:space="preserve">Why Martlet AI exists, who runs it, and the John Snow Labs spinoff story.</w:t>
      </w:r>
    </w:p>
    <w:p>
      <w:pPr>
        <w:pStyle w:val="Heading3"/>
        <w:spacing w:after="100" w:before="220"/>
      </w:pPr>
      <w:r>
        <w:t xml:space="preserve">Section 3: Featured articles strip</w:t>
      </w:r>
    </w:p>
    <w:p>
      <w:pPr>
        <w:pBdr>
          <w:left w:val="single" w:color="0F1F3A" w:sz="18" w:space="8"/>
        </w:pBdr>
        <w:shd w:fill="F5F5F5" w:val="clear"/>
        <w:spacing w:after="60" w:before="60"/>
      </w:pPr>
      <w:r>
        <w:rPr>
          <w:b/>
          <w:bCs/>
        </w:rPr>
        <w:t xml:space="preserve">Eyebrow: </w:t>
      </w:r>
      <w:r>
        <w:t xml:space="preserve">FEATURED ARTICLES</w:t>
      </w:r>
    </w:p>
    <w:p>
      <w:pPr>
        <w:spacing w:after="80" w:before="80"/>
      </w:pPr>
      <w:r>
        <w:t xml:space="preserve">Three ResourceCard components linking to the top three articles. Suggested order:</w:t>
      </w:r>
    </w:p>
    <w:p>
      <w:pPr>
        <w:pStyle w:val="ListParagraph"/>
        <w:numPr>
          <w:ilvl w:val="0"/>
          <w:numId w:val="2"/>
        </w:numPr>
        <w:spacing w:after="40" w:before="40"/>
      </w:pPr>
      <w:r>
        <w:t xml:space="preserve">'RADV Audit Readiness for Health Plans' → /resources/blog/radv-audit-readiness-for-health-plans</w:t>
      </w:r>
    </w:p>
    <w:p>
      <w:pPr>
        <w:pStyle w:val="ListParagraph"/>
        <w:numPr>
          <w:ilvl w:val="0"/>
          <w:numId w:val="2"/>
        </w:numPr>
        <w:spacing w:after="40" w:before="40"/>
      </w:pPr>
      <w:r>
        <w:t xml:space="preserve">'RADV Audit Readiness: What Compliance Teams Should Ask Their Vendors' → /resources/blog/[slug]</w:t>
      </w:r>
    </w:p>
    <w:p>
      <w:pPr>
        <w:pStyle w:val="ListParagraph"/>
        <w:numPr>
          <w:ilvl w:val="0"/>
          <w:numId w:val="2"/>
        </w:numPr>
        <w:spacing w:after="40" w:before="40"/>
      </w:pPr>
      <w:r>
        <w:t xml:space="preserve">[Latest article when published]</w:t>
      </w:r>
    </w:p>
    <w:p>
      <w:pPr>
        <w:pStyle w:val="Heading2"/>
        <w:spacing w:after="140" w:before="280"/>
      </w:pPr>
      <w:r>
        <w:t xml:space="preserve">Page: /resources/blog (rebuild)</w:t>
      </w:r>
    </w:p>
    <w:p>
      <w:pPr>
        <w:spacing w:after="80" w:before="80"/>
      </w:pPr>
      <w:r>
        <w:t xml:space="preserve">Apply new typography. Add real categories: RADV, Prospective, Retrospective, Clinical NLP, Compliance, Product. Add filtering UI. Replace the 'Blogs' label with 'Articles.' Set a publishing cadence target of 2 posts/month and surface upcoming topics in the index sidebar.</w:t>
      </w:r>
    </w:p>
    <w:p>
      <w:pPr>
        <w:pStyle w:val="Heading2"/>
        <w:spacing w:after="140" w:before="280"/>
      </w:pPr>
      <w:r>
        <w:t xml:space="preserve">Page: /resources/webinars (new)</w:t>
      </w:r>
    </w:p>
    <w:p>
      <w:pPr>
        <w:spacing w:after="80" w:before="80"/>
      </w:pPr>
      <w:r>
        <w:t xml:space="preserve">Single rich page with the full abstract and embedded video for every recorded session, following the pacific.ai webinars page pattern. With only a handful of past sessions, this is more useful as a single deep page than as an index of cards. Each session entry runs ~250-400 words plus a video embed and a list of speakers.</w:t>
      </w:r>
    </w:p>
    <w:p>
      <w:pPr>
        <w:pStyle w:val="Heading3"/>
        <w:spacing w:after="100" w:before="220"/>
      </w:pPr>
      <w:r>
        <w:t xml:space="preserve">Page metadata</w:t>
      </w:r>
    </w:p>
    <w:p>
      <w:pPr>
        <w:pBdr>
          <w:left w:val="single" w:color="0F1F3A" w:sz="18" w:space="8"/>
        </w:pBdr>
        <w:shd w:fill="F5F5F5" w:val="clear"/>
        <w:spacing w:after="60" w:before="60"/>
      </w:pPr>
      <w:r>
        <w:rPr>
          <w:b/>
          <w:bCs/>
        </w:rPr>
        <w:t xml:space="preserve">Title: </w:t>
      </w:r>
      <w:r>
        <w:t xml:space="preserve">Webinars and recorded sessions — Martlet AI</w:t>
      </w:r>
    </w:p>
    <w:p>
      <w:pPr>
        <w:pBdr>
          <w:left w:val="single" w:color="0F1F3A" w:sz="18" w:space="8"/>
        </w:pBdr>
        <w:shd w:fill="F5F5F5" w:val="clear"/>
        <w:spacing w:after="60" w:before="60"/>
      </w:pPr>
      <w:r>
        <w:rPr>
          <w:b/>
          <w:bCs/>
        </w:rPr>
        <w:t xml:space="preserve">Meta description: </w:t>
      </w:r>
      <w:r>
        <w:t xml:space="preserve">Recorded webinars and conference sessions from the Martlet AI team on healthcare-specific AI for risk adjustment, RADV audit readiness, and HCC coding. Full abstracts and embedded video for each session.</w:t>
      </w:r>
    </w:p>
    <w:p>
      <w:pPr>
        <w:pBdr>
          <w:left w:val="single" w:color="0F1F3A" w:sz="18" w:space="8"/>
        </w:pBdr>
        <w:shd w:fill="F5F5F5" w:val="clear"/>
        <w:spacing w:after="60" w:before="60"/>
      </w:pPr>
      <w:r>
        <w:rPr>
          <w:b/>
          <w:bCs/>
        </w:rPr>
        <w:t xml:space="preserve">URL: </w:t>
      </w:r>
      <w:r>
        <w:t xml:space="preserve">/resources/webinars</w:t>
      </w:r>
    </w:p>
    <w:p>
      <w:pPr>
        <w:pStyle w:val="Heading3"/>
        <w:spacing w:after="100" w:before="220"/>
      </w:pPr>
      <w:r>
        <w:t xml:space="preserve">Page structure</w:t>
      </w:r>
    </w:p>
    <w:p>
      <w:pPr>
        <w:pStyle w:val="Heading4"/>
        <w:spacing w:after="80" w:before="180"/>
      </w:pPr>
      <w:r>
        <w:t xml:space="preserve">Section 1: Hero</w:t>
      </w:r>
    </w:p>
    <w:p>
      <w:pPr>
        <w:pBdr>
          <w:left w:val="single" w:color="0F1F3A" w:sz="18" w:space="8"/>
        </w:pBdr>
        <w:shd w:fill="F5F5F5" w:val="clear"/>
        <w:spacing w:after="60" w:before="60"/>
      </w:pPr>
      <w:r>
        <w:rPr>
          <w:b/>
          <w:bCs/>
        </w:rPr>
        <w:t xml:space="preserve">Eyebrow: </w:t>
      </w:r>
      <w:r>
        <w:t xml:space="preserve">WEBINARS</w:t>
      </w:r>
    </w:p>
    <w:p>
      <w:pPr>
        <w:pBdr>
          <w:left w:val="single" w:color="0F1F3A" w:sz="18" w:space="8"/>
        </w:pBdr>
        <w:shd w:fill="F5F5F5" w:val="clear"/>
        <w:spacing w:after="60" w:before="60"/>
      </w:pPr>
      <w:r>
        <w:rPr>
          <w:b/>
          <w:bCs/>
        </w:rPr>
        <w:t xml:space="preserve">Headline: </w:t>
      </w:r>
      <w:r>
        <w:t xml:space="preserve">Recorded sessions and conference talks</w:t>
      </w:r>
    </w:p>
    <w:p>
      <w:pPr>
        <w:pBdr>
          <w:left w:val="single" w:color="0F1F3A" w:sz="18" w:space="8"/>
        </w:pBdr>
        <w:shd w:fill="F5F5F5" w:val="clear"/>
        <w:spacing w:after="60" w:before="60"/>
      </w:pPr>
      <w:r>
        <w:rPr>
          <w:b/>
          <w:bCs/>
        </w:rPr>
        <w:t xml:space="preserve">Subhead: </w:t>
      </w:r>
      <w:r>
        <w:t xml:space="preserve">The Martlet AI team and our customers, presenting at NLP Summit, healthcare AI events, and Martlet-hosted webinars on risk adjustment, RADV readiness, and healthcare-specific medical language models.</w:t>
      </w:r>
    </w:p>
    <w:p>
      <w:pPr>
        <w:pStyle w:val="Heading4"/>
        <w:spacing w:after="80" w:before="180"/>
      </w:pPr>
      <w:r>
        <w:t xml:space="preserve">Section 2: Session entries</w:t>
      </w:r>
    </w:p>
    <w:p>
      <w:pPr>
        <w:spacing w:after="80" w:before="80"/>
      </w:pPr>
      <w:r>
        <w:rPr>
          <w:i/>
          <w:iCs/>
          <w:color w:val="424242"/>
        </w:rPr>
        <w:t xml:space="preserve">Each session below is a substantial entry on the page — heading, full abstract, speaker(s) with role and organization, date, embedded video player, and a 'Read related article' or 'Read related case study' link if applicable. Render as long-scroll page rather than card grid. Anchor each session so individual sessions can be linked to (#session-slug).</w:t>
      </w:r>
    </w:p>
    <w:p>
      <w:pPr>
        <w:pStyle w:val="Heading3"/>
        <w:spacing w:after="100" w:before="220"/>
      </w:pPr>
      <w:r>
        <w:t xml:space="preserve">Session 1: Maximizing Patient Care through AI-Enhanced HCC Code Discovery</w:t>
      </w:r>
    </w:p>
    <w:p>
      <w:pPr>
        <w:pBdr>
          <w:left w:val="single" w:color="0F1F3A" w:sz="18" w:space="8"/>
        </w:pBdr>
        <w:shd w:fill="F5F5F5" w:val="clear"/>
        <w:spacing w:after="60" w:before="60"/>
      </w:pPr>
      <w:r>
        <w:rPr>
          <w:b/>
          <w:bCs/>
        </w:rPr>
        <w:t xml:space="preserve">Anchor: </w:t>
      </w:r>
      <w:r>
        <w:t xml:space="preserve">#wvu-medicine-hcc-discovery</w:t>
      </w:r>
    </w:p>
    <w:p>
      <w:pPr>
        <w:pBdr>
          <w:left w:val="single" w:color="0F1F3A" w:sz="18" w:space="8"/>
        </w:pBdr>
        <w:shd w:fill="F5F5F5" w:val="clear"/>
        <w:spacing w:after="60" w:before="60"/>
      </w:pPr>
      <w:r>
        <w:rPr>
          <w:b/>
          <w:bCs/>
        </w:rPr>
        <w:t xml:space="preserve">Speakers: </w:t>
      </w:r>
      <w:r>
        <w:t xml:space="preserve">[TODO: confirm exact WVU Medicine presenter name and title from the NLP Summit recording] / WVU Medicine, with the Martlet AI / John Snow Labs team.</w:t>
      </w:r>
    </w:p>
    <w:p>
      <w:pPr>
        <w:pBdr>
          <w:left w:val="single" w:color="0F1F3A" w:sz="18" w:space="8"/>
        </w:pBdr>
        <w:shd w:fill="F5F5F5" w:val="clear"/>
        <w:spacing w:after="60" w:before="60"/>
      </w:pPr>
      <w:r>
        <w:rPr>
          <w:b/>
          <w:bCs/>
        </w:rPr>
        <w:t xml:space="preserve">Event: </w:t>
      </w:r>
      <w:r>
        <w:t xml:space="preserve">NLP Summit</w:t>
      </w:r>
    </w:p>
    <w:p>
      <w:pPr>
        <w:pBdr>
          <w:left w:val="single" w:color="0F1F3A" w:sz="18" w:space="8"/>
        </w:pBdr>
        <w:shd w:fill="F5F5F5" w:val="clear"/>
        <w:spacing w:after="60" w:before="60"/>
      </w:pPr>
      <w:r>
        <w:rPr>
          <w:b/>
          <w:bCs/>
        </w:rPr>
        <w:t xml:space="preserve">Date: </w:t>
      </w:r>
      <w:r>
        <w:t xml:space="preserve">[TODO: confirm exact session date]</w:t>
      </w:r>
    </w:p>
    <w:p>
      <w:pPr>
        <w:pStyle w:val="Heading4"/>
        <w:spacing w:after="80" w:before="180"/>
      </w:pPr>
      <w:r>
        <w:t xml:space="preserve">Abstract</w:t>
      </w:r>
    </w:p>
    <w:p>
      <w:pPr>
        <w:pBdr>
          <w:left w:val="single" w:color="0F1F3A" w:sz="18" w:space="8"/>
        </w:pBdr>
        <w:shd w:fill="F5F5F5" w:val="clear"/>
        <w:spacing w:after="60" w:before="60"/>
      </w:pPr>
      <w:r>
        <w:t xml:space="preserve">West Virginia University Medicine, a 25-hospital academic health system, deployed Martlet AI's prospective engine to identify previously missed HCC codes from unstructured clinical documentation. In this session, the WVU team walks through how unstructured patient data — encounter notes, radiology reports, discharge summaries — was harnessed to assess and assign HCC codes accurately, and how those suggestions were delivered to physicians at the point of care.</w:t>
      </w:r>
    </w:p>
    <w:p>
      <w:pPr>
        <w:pBdr>
          <w:left w:val="single" w:color="0F1F3A" w:sz="18" w:space="8"/>
        </w:pBdr>
        <w:shd w:fill="F5F5F5" w:val="clear"/>
        <w:spacing w:after="60" w:before="60"/>
      </w:pPr>
      <w:r>
        <w:t xml:space="preserve">The session covers the technical architecture (clinical NLP from the John Snow Labs stack, two-way EHR integration, MEAT-aware validation), the operational rollout (clinical change management, alert fatigue mitigation, prioritization rules), and the measured outcomes (notable increase in HCC code accuracy, significant reduction in manual review time, shift from gap-chasing to exception handling). It closes with the lessons learned from operating the system at 25-hospital scale and the work ahead for retrospective and RADV integration.</w:t>
      </w:r>
    </w:p>
    <w:p>
      <w:pPr>
        <w:pBdr>
          <w:left w:val="single" w:color="0F1F3A" w:sz="18" w:space="8"/>
        </w:pBdr>
        <w:shd w:fill="F5F5F5" w:val="clear"/>
        <w:spacing w:after="60" w:before="60"/>
      </w:pPr>
      <w:r>
        <w:t xml:space="preserve">Useful for: risk-adjustment leaders evaluating prospective AI; CMIOs and clinical-informatics leaders considering best-practice-alert-based clinical workflows; coding managers planning a shift from manual review to exception-only review.</w:t>
      </w:r>
    </w:p>
    <w:p>
      <w:pPr>
        <w:pStyle w:val="Heading4"/>
        <w:spacing w:after="80" w:before="180"/>
      </w:pPr>
      <w:r>
        <w:t xml:space="preserve">Embedded video</w:t>
      </w:r>
    </w:p>
    <w:p>
      <w:pPr>
        <w:spacing w:after="80" w:before="80"/>
      </w:pPr>
      <w:r>
        <w:rPr>
          <w:i/>
          <w:iCs/>
          <w:color w:val="424242"/>
        </w:rPr>
        <w:t xml:space="preserve">Embed the NLP Summit session video. Source URL: https://www.nlpsummit.org/maximizing-patient-care-through-ai-enhanced-hcc-code-discovery/ — confirm exact embed URL with the NLP Summit organizers if a hosted version exists.</w:t>
      </w:r>
    </w:p>
    <w:p>
      <w:pPr>
        <w:pStyle w:val="Heading4"/>
        <w:spacing w:after="80" w:before="180"/>
      </w:pPr>
      <w:r>
        <w:t xml:space="preserve">Related</w:t>
      </w:r>
    </w:p>
    <w:p>
      <w:pPr>
        <w:pStyle w:val="ListParagraph"/>
        <w:numPr>
          <w:ilvl w:val="0"/>
          <w:numId w:val="2"/>
        </w:numPr>
        <w:spacing w:after="40" w:before="40"/>
      </w:pPr>
      <w:r>
        <w:t xml:space="preserve">Read the WVU Medicine case study → /case-studies/wvu-medicine</w:t>
      </w:r>
    </w:p>
    <w:p>
      <w:pPr>
        <w:pStyle w:val="ListParagraph"/>
        <w:numPr>
          <w:ilvl w:val="0"/>
          <w:numId w:val="2"/>
        </w:numPr>
        <w:spacing w:after="40" w:before="40"/>
      </w:pPr>
      <w:r>
        <w:t xml:space="preserve">See how prospective risk adjustment works → /solutions/prospective-risk-adjustment</w:t>
      </w:r>
    </w:p>
    <w:p>
      <w:pPr>
        <w:pStyle w:val="Heading3"/>
        <w:spacing w:after="100" w:before="220"/>
      </w:pPr>
      <w:r>
        <w:t xml:space="preserve">Session 2: [TODO — second session title]</w:t>
      </w:r>
    </w:p>
    <w:p>
      <w:pPr>
        <w:spacing w:after="80" w:before="80"/>
      </w:pPr>
      <w:r>
        <w:rPr>
          <w:i/>
          <w:iCs/>
          <w:color w:val="424242"/>
        </w:rPr>
        <w:t xml:space="preserve">[TODO: Coordinate with the Martlet team to identify the second past session worth featuring. Candidates: any NLP Summit session co-presented by Hasham Ul Haq or Ritwik Jain, any Martlet-hosted webinar on RADV or HCC v28, any recorded conference panel. If no second session exists, leave Session 1 as the only entry and remove this placeholder.]</w:t>
      </w:r>
    </w:p>
    <w:p>
      <w:pPr>
        <w:pBdr>
          <w:left w:val="single" w:color="0F1F3A" w:sz="18" w:space="8"/>
        </w:pBdr>
        <w:shd w:fill="F5F5F5" w:val="clear"/>
        <w:spacing w:after="60" w:before="60"/>
      </w:pPr>
      <w:r>
        <w:rPr>
          <w:b/>
          <w:bCs/>
        </w:rPr>
        <w:t xml:space="preserve">Speakers: </w:t>
      </w:r>
      <w:r>
        <w:t xml:space="preserve">[TODO]</w:t>
      </w:r>
    </w:p>
    <w:p>
      <w:pPr>
        <w:pBdr>
          <w:left w:val="single" w:color="0F1F3A" w:sz="18" w:space="8"/>
        </w:pBdr>
        <w:shd w:fill="F5F5F5" w:val="clear"/>
        <w:spacing w:after="60" w:before="60"/>
      </w:pPr>
      <w:r>
        <w:rPr>
          <w:b/>
          <w:bCs/>
        </w:rPr>
        <w:t xml:space="preserve">Event: </w:t>
      </w:r>
      <w:r>
        <w:t xml:space="preserve">[TODO]</w:t>
      </w:r>
    </w:p>
    <w:p>
      <w:pPr>
        <w:pBdr>
          <w:left w:val="single" w:color="0F1F3A" w:sz="18" w:space="8"/>
        </w:pBdr>
        <w:shd w:fill="F5F5F5" w:val="clear"/>
        <w:spacing w:after="60" w:before="60"/>
      </w:pPr>
      <w:r>
        <w:rPr>
          <w:b/>
          <w:bCs/>
        </w:rPr>
        <w:t xml:space="preserve">Date: </w:t>
      </w:r>
      <w:r>
        <w:t xml:space="preserve">[TODO]</w:t>
      </w:r>
    </w:p>
    <w:p>
      <w:pPr>
        <w:pStyle w:val="Heading4"/>
        <w:spacing w:after="80" w:before="180"/>
      </w:pPr>
      <w:r>
        <w:t xml:space="preserve">Abstract</w:t>
      </w:r>
    </w:p>
    <w:p>
      <w:pPr>
        <w:pBdr>
          <w:left w:val="single" w:color="0F1F3A" w:sz="18" w:space="8"/>
        </w:pBdr>
        <w:shd w:fill="F5F5F5" w:val="clear"/>
        <w:spacing w:after="60" w:before="60"/>
      </w:pPr>
      <w:r>
        <w:t xml:space="preserve">[TODO: full abstract — 250-400 words, written in Martlet AI's brand voice, framing the session content for the same buyer-relevant 'useful for' audience as Session 1.]</w:t>
      </w:r>
    </w:p>
    <w:p>
      <w:pPr>
        <w:pStyle w:val="Heading4"/>
        <w:spacing w:after="80" w:before="180"/>
      </w:pPr>
      <w:r>
        <w:t xml:space="preserve">Embedded video</w:t>
      </w:r>
    </w:p>
    <w:p>
      <w:pPr>
        <w:spacing w:after="80" w:before="80"/>
      </w:pPr>
      <w:r>
        <w:rPr>
          <w:i/>
          <w:iCs/>
          <w:color w:val="424242"/>
        </w:rPr>
        <w:t xml:space="preserve">[TODO: source video embed URL]</w:t>
      </w:r>
    </w:p>
    <w:p>
      <w:pPr>
        <w:pStyle w:val="Heading3"/>
        <w:spacing w:after="100" w:before="220"/>
      </w:pPr>
      <w:r>
        <w:t xml:space="preserve">Section 3: Upcoming sessions strip</w:t>
      </w:r>
    </w:p>
    <w:p>
      <w:pPr>
        <w:pBdr>
          <w:left w:val="single" w:color="0F1F3A" w:sz="18" w:space="8"/>
        </w:pBdr>
        <w:shd w:fill="F5F5F5" w:val="clear"/>
        <w:spacing w:after="60" w:before="60"/>
      </w:pPr>
      <w:r>
        <w:rPr>
          <w:b/>
          <w:bCs/>
        </w:rPr>
        <w:t xml:space="preserve">Eyebrow: </w:t>
      </w:r>
      <w:r>
        <w:t xml:space="preserve">UPCOMING</w:t>
      </w:r>
    </w:p>
    <w:p>
      <w:pPr>
        <w:pBdr>
          <w:left w:val="single" w:color="0F1F3A" w:sz="18" w:space="8"/>
        </w:pBdr>
        <w:shd w:fill="F5F5F5" w:val="clear"/>
        <w:spacing w:after="60" w:before="60"/>
      </w:pPr>
      <w:r>
        <w:rPr>
          <w:b/>
          <w:bCs/>
        </w:rPr>
        <w:t xml:space="preserve">Headline: </w:t>
      </w:r>
      <w:r>
        <w:t xml:space="preserve">What's next</w:t>
      </w:r>
    </w:p>
    <w:p>
      <w:pPr>
        <w:spacing w:after="80" w:before="80"/>
      </w:pPr>
      <w:r>
        <w:t xml:space="preserve">[TODO: List of upcoming webinars, conference appearances, and panels. Each entry: title, speakers, event, date, registration link. If no upcoming sessions are scheduled, hide this section entirely rather than rendering with placeholder copy.]</w:t>
      </w:r>
    </w:p>
    <w:p>
      <w:pPr>
        <w:pStyle w:val="Heading3"/>
        <w:spacing w:after="100" w:before="220"/>
      </w:pPr>
      <w:r>
        <w:t xml:space="preserve">Section 4: CTA panel</w:t>
      </w:r>
    </w:p>
    <w:p>
      <w:pPr>
        <w:pBdr>
          <w:left w:val="single" w:color="0F1F3A" w:sz="18" w:space="8"/>
        </w:pBdr>
        <w:shd w:fill="F5F5F5" w:val="clear"/>
        <w:spacing w:after="60" w:before="60"/>
      </w:pPr>
      <w:r>
        <w:rPr>
          <w:b/>
          <w:bCs/>
        </w:rPr>
        <w:t xml:space="preserve">Headline: </w:t>
      </w:r>
      <w:r>
        <w:t xml:space="preserve">Talk to us about your risk-adjustment program</w:t>
      </w:r>
    </w:p>
    <w:p>
      <w:pPr>
        <w:pBdr>
          <w:left w:val="single" w:color="0F1F3A" w:sz="18" w:space="8"/>
        </w:pBdr>
        <w:shd w:fill="F5F5F5" w:val="clear"/>
        <w:spacing w:after="60" w:before="60"/>
      </w:pPr>
      <w:r>
        <w:rPr>
          <w:b/>
          <w:bCs/>
        </w:rPr>
        <w:t xml:space="preserve">Subhead: </w:t>
      </w:r>
      <w:r>
        <w:t xml:space="preserve">If a session above raised a question, the fastest way to answer it is a 30-minute working session with our team.</w:t>
      </w:r>
    </w:p>
    <w:p>
      <w:pPr>
        <w:pBdr>
          <w:left w:val="single" w:color="0F1F3A" w:sz="18" w:space="8"/>
        </w:pBdr>
        <w:shd w:fill="F5F5F5" w:val="clear"/>
        <w:spacing w:after="60" w:before="60"/>
      </w:pPr>
      <w:r>
        <w:rPr>
          <w:b/>
          <w:bCs/>
        </w:rPr>
        <w:t xml:space="preserve">Primary CTA: </w:t>
      </w:r>
      <w:r>
        <w:t xml:space="preserve">Schedule a working session → /contact</w:t>
      </w:r>
    </w:p>
    <w:p>
      <w:pPr>
        <w:pStyle w:val="Heading2"/>
        <w:spacing w:after="140" w:before="280"/>
      </w:pPr>
      <w:r>
        <w:t xml:space="preserve">Existing blog posts — minor edits</w:t>
      </w:r>
    </w:p>
    <w:p>
      <w:pPr>
        <w:pStyle w:val="Heading3"/>
        <w:spacing w:after="100" w:before="220"/>
      </w:pPr>
      <w:r>
        <w:t xml:space="preserve">'How Healthcare-Specific Language Models Are Transforming HEDIS and Stars Performance'</w:t>
      </w:r>
    </w:p>
    <w:p>
      <w:pPr>
        <w:spacing w:after="80" w:before="80"/>
      </w:pPr>
      <w:r>
        <w:t xml:space="preserve">Either reposition the post to focus on risk-adjustment-adjacent NLP use cases (HEDIS as a secondary example) and re-attribute it as a Martlet post, or remove it. As-is, it's a JSL post on a Martlet site and confuses positioning. Recommendation: rewrite the framing so the lede is about Martlet AI's clinical NLP applied to quality measurement, with HEDIS/Stars as the example domain.</w:t>
      </w:r>
    </w:p>
    <w:p>
      <w:pPr>
        <w:pStyle w:val="Heading3"/>
        <w:spacing w:after="100" w:before="220"/>
      </w:pPr>
      <w:r>
        <w:t xml:space="preserve">'RADV Audit Readiness for Health Plans'</w:t>
      </w:r>
    </w:p>
    <w:p>
      <w:pPr>
        <w:pStyle w:val="ListParagraph"/>
        <w:numPr>
          <w:ilvl w:val="0"/>
          <w:numId w:val="2"/>
        </w:numPr>
        <w:spacing w:after="40" w:before="40"/>
      </w:pPr>
      <w:r>
        <w:t xml:space="preserve">Delete the 'Why It Matters' filler paragraph</w:t>
      </w:r>
    </w:p>
    <w:p>
      <w:pPr>
        <w:pStyle w:val="ListParagraph"/>
        <w:numPr>
          <w:ilvl w:val="0"/>
          <w:numId w:val="2"/>
        </w:numPr>
        <w:spacing w:after="40" w:before="40"/>
      </w:pPr>
      <w:r>
        <w:t xml:space="preserve">Tighten the closing sections by ~20%</w:t>
      </w:r>
    </w:p>
    <w:p>
      <w:pPr>
        <w:pStyle w:val="ListParagraph"/>
        <w:numPr>
          <w:ilvl w:val="0"/>
          <w:numId w:val="2"/>
        </w:numPr>
        <w:spacing w:after="40" w:before="40"/>
      </w:pPr>
      <w:r>
        <w:t xml:space="preserve">Add a 6-8 question FAQ at the bottom (use the items from the RADV solution page FAQ section above)</w:t>
      </w:r>
    </w:p>
    <w:p>
      <w:pPr>
        <w:pStyle w:val="ListParagraph"/>
        <w:numPr>
          <w:ilvl w:val="0"/>
          <w:numId w:val="2"/>
        </w:numPr>
        <w:spacing w:after="40" w:before="40"/>
      </w:pPr>
      <w:r>
        <w:t xml:space="preserve">Add internal links to the RADV solution page and the retrospective solution page where naturally referenced</w:t>
      </w:r>
    </w:p>
    <w:p>
      <w:pPr>
        <w:pStyle w:val="Heading3"/>
        <w:spacing w:after="100" w:before="220"/>
      </w:pPr>
      <w:r>
        <w:t xml:space="preserve">'RADV Audit Readiness: What Compliance Teams Should Ask Their Vendors'</w:t>
      </w:r>
    </w:p>
    <w:p>
      <w:pPr>
        <w:pStyle w:val="ListParagraph"/>
        <w:numPr>
          <w:ilvl w:val="0"/>
          <w:numId w:val="2"/>
        </w:numPr>
        <w:spacing w:after="40" w:before="40"/>
      </w:pPr>
      <w:r>
        <w:t xml:space="preserve">Rewrite or remove the 'Why It Matters' closing paragraph</w:t>
      </w:r>
    </w:p>
    <w:p>
      <w:pPr>
        <w:pStyle w:val="ListParagraph"/>
        <w:numPr>
          <w:ilvl w:val="0"/>
          <w:numId w:val="2"/>
        </w:numPr>
        <w:spacing w:after="40" w:before="40"/>
      </w:pPr>
      <w:r>
        <w:t xml:space="preserve">Fix the duplicated chain-of-custody paragraph</w:t>
      </w:r>
    </w:p>
    <w:p>
      <w:pPr>
        <w:pStyle w:val="ListParagraph"/>
        <w:numPr>
          <w:ilvl w:val="0"/>
          <w:numId w:val="2"/>
        </w:numPr>
        <w:spacing w:after="40" w:before="40"/>
      </w:pPr>
      <w:r>
        <w:t xml:space="preserve">Replace the 'Turning compliance pressure into operational advantage' summary with new content</w:t>
      </w:r>
    </w:p>
    <w:p>
      <w:pPr>
        <w:pStyle w:val="ListParagraph"/>
        <w:numPr>
          <w:ilvl w:val="0"/>
          <w:numId w:val="2"/>
        </w:numPr>
        <w:spacing w:after="40" w:before="40"/>
      </w:pPr>
      <w:r>
        <w:t xml:space="preserve">Add a 6-8 question FAQ at the bottom</w:t>
      </w:r>
    </w:p>
    <w:p>
      <w:pPr>
        <w:pStyle w:val="ListParagraph"/>
        <w:numPr>
          <w:ilvl w:val="0"/>
          <w:numId w:val="2"/>
        </w:numPr>
        <w:spacing w:after="40" w:before="40"/>
      </w:pPr>
      <w:r>
        <w:t xml:space="preserve">Add internal links to /compliance and /solutions where the discussion naturally references deployment posture or pricing model</w:t>
      </w:r>
    </w:p>
    <w:p>
      <w:r>
        <w:br w:type="page"/>
      </w:r>
    </w:p>
    <w:p>
      <w:pPr>
        <w:pStyle w:val="Heading1"/>
        <w:spacing w:after="180" w:before="360"/>
      </w:pPr>
      <w:r>
        <w:t xml:space="preserve">Page: /contact</w:t>
      </w:r>
    </w:p>
    <w:p>
      <w:pPr>
        <w:pStyle w:val="Heading2"/>
        <w:spacing w:after="140" w:before="280"/>
      </w:pPr>
      <w:r>
        <w:t xml:space="preserve">Page metadata</w:t>
      </w:r>
    </w:p>
    <w:p>
      <w:pPr>
        <w:pBdr>
          <w:left w:val="single" w:color="0F1F3A" w:sz="18" w:space="8"/>
        </w:pBdr>
        <w:shd w:fill="F5F5F5" w:val="clear"/>
        <w:spacing w:after="60" w:before="60"/>
      </w:pPr>
      <w:r>
        <w:rPr>
          <w:b/>
          <w:bCs/>
        </w:rPr>
        <w:t xml:space="preserve">Title: </w:t>
      </w:r>
      <w:r>
        <w:t xml:space="preserve">Talk to us — Martlet AI</w:t>
      </w:r>
    </w:p>
    <w:p>
      <w:pPr>
        <w:pBdr>
          <w:left w:val="single" w:color="0F1F3A" w:sz="18" w:space="8"/>
        </w:pBdr>
        <w:shd w:fill="F5F5F5" w:val="clear"/>
        <w:spacing w:after="60" w:before="60"/>
      </w:pPr>
      <w:r>
        <w:rPr>
          <w:b/>
          <w:bCs/>
        </w:rPr>
        <w:t xml:space="preserve">Meta description: </w:t>
      </w:r>
      <w:r>
        <w:t xml:space="preserve">30-minute working session with the Martlet AI team. We'll run on your anonymized data and walk through the prospective, retrospective, and RADV workflows. Security review available.</w:t>
      </w:r>
    </w:p>
    <w:p>
      <w:pPr>
        <w:pStyle w:val="Heading2"/>
        <w:spacing w:after="140" w:before="280"/>
      </w:pPr>
      <w:r>
        <w:t xml:space="preserve">Page structure</w:t>
      </w:r>
    </w:p>
    <w:p>
      <w:pPr>
        <w:pStyle w:val="Heading3"/>
        <w:spacing w:after="100" w:before="220"/>
      </w:pPr>
      <w:r>
        <w:t xml:space="preserve">Section 1: Hero</w:t>
      </w:r>
    </w:p>
    <w:p>
      <w:pPr>
        <w:pBdr>
          <w:left w:val="single" w:color="0F1F3A" w:sz="18" w:space="8"/>
        </w:pBdr>
        <w:shd w:fill="F5F5F5" w:val="clear"/>
        <w:spacing w:after="60" w:before="60"/>
      </w:pPr>
      <w:r>
        <w:rPr>
          <w:b/>
          <w:bCs/>
        </w:rPr>
        <w:t xml:space="preserve">Eyebrow: </w:t>
      </w:r>
      <w:r>
        <w:t xml:space="preserve">TALK TO US</w:t>
      </w:r>
    </w:p>
    <w:p>
      <w:pPr>
        <w:pBdr>
          <w:left w:val="single" w:color="0F1F3A" w:sz="18" w:space="8"/>
        </w:pBdr>
        <w:shd w:fill="F5F5F5" w:val="clear"/>
        <w:spacing w:after="60" w:before="60"/>
      </w:pPr>
      <w:r>
        <w:rPr>
          <w:b/>
          <w:bCs/>
        </w:rPr>
        <w:t xml:space="preserve">Headline: </w:t>
      </w:r>
      <w:r>
        <w:t xml:space="preserve">Bring an anonymized chart. We'll show you what audit-grade looks like.</w:t>
      </w:r>
    </w:p>
    <w:p>
      <w:pPr>
        <w:pBdr>
          <w:left w:val="single" w:color="0F1F3A" w:sz="18" w:space="8"/>
        </w:pBdr>
        <w:shd w:fill="F5F5F5" w:val="clear"/>
        <w:spacing w:after="60" w:before="60"/>
      </w:pPr>
      <w:r>
        <w:rPr>
          <w:b/>
          <w:bCs/>
        </w:rPr>
        <w:t xml:space="preserve">Subhead: </w:t>
      </w:r>
      <w:r>
        <w:t xml:space="preserve">30-45 minute working session. We run Martlet AI on a sample of your data, walk through the workflows that matter most to you, and answer the security and deployment questions your team will ask before you sign anything.</w:t>
      </w:r>
    </w:p>
    <w:p>
      <w:pPr>
        <w:pStyle w:val="Heading3"/>
        <w:spacing w:after="100" w:before="220"/>
      </w:pPr>
      <w:r>
        <w:t xml:space="preserve">Section 2: Two parallel paths</w:t>
      </w:r>
    </w:p>
    <w:p>
      <w:pPr>
        <w:spacing w:after="80" w:before="80"/>
      </w:pPr>
      <w:r>
        <w:rPr>
          <w:i/>
          <w:iCs/>
          <w:color w:val="424242"/>
        </w:rPr>
        <w:t xml:space="preserve">Render as a 2-column layout: form on the left, Calendly direct-book on the right. Buyers prefer different paths; offer both.</w:t>
      </w:r>
    </w:p>
    <w:p>
      <w:pPr>
        <w:pStyle w:val="Heading4"/>
        <w:spacing w:after="80" w:before="180"/>
      </w:pPr>
      <w:r>
        <w:t xml:space="preserve">Path 1: Send a message</w:t>
      </w:r>
    </w:p>
    <w:p>
      <w:pPr>
        <w:spacing w:after="80" w:before="80"/>
      </w:pPr>
      <w:r>
        <w:t xml:space="preserve">Form fields:</w:t>
      </w:r>
    </w:p>
    <w:p>
      <w:pPr>
        <w:pStyle w:val="ListParagraph"/>
        <w:numPr>
          <w:ilvl w:val="0"/>
          <w:numId w:val="2"/>
        </w:numPr>
        <w:spacing w:after="40" w:before="40"/>
      </w:pPr>
      <w:r>
        <w:t xml:space="preserve">First name (required)</w:t>
      </w:r>
    </w:p>
    <w:p>
      <w:pPr>
        <w:pStyle w:val="ListParagraph"/>
        <w:numPr>
          <w:ilvl w:val="0"/>
          <w:numId w:val="2"/>
        </w:numPr>
        <w:spacing w:after="40" w:before="40"/>
      </w:pPr>
      <w:r>
        <w:t xml:space="preserve">Last name (required)</w:t>
      </w:r>
    </w:p>
    <w:p>
      <w:pPr>
        <w:pStyle w:val="ListParagraph"/>
        <w:numPr>
          <w:ilvl w:val="0"/>
          <w:numId w:val="2"/>
        </w:numPr>
        <w:spacing w:after="40" w:before="40"/>
      </w:pPr>
      <w:r>
        <w:t xml:space="preserve">Work email (required)</w:t>
      </w:r>
    </w:p>
    <w:p>
      <w:pPr>
        <w:pStyle w:val="ListParagraph"/>
        <w:numPr>
          <w:ilvl w:val="0"/>
          <w:numId w:val="2"/>
        </w:numPr>
        <w:spacing w:after="40" w:before="40"/>
      </w:pPr>
      <w:r>
        <w:t xml:space="preserve">Organization (required)</w:t>
      </w:r>
    </w:p>
    <w:p>
      <w:pPr>
        <w:pStyle w:val="ListParagraph"/>
        <w:numPr>
          <w:ilvl w:val="0"/>
          <w:numId w:val="2"/>
        </w:numPr>
        <w:spacing w:after="40" w:before="40"/>
      </w:pPr>
      <w:r>
        <w:rPr>
          <w:b/>
          <w:bCs/>
        </w:rPr>
        <w:t xml:space="preserve">Organization type </w:t>
      </w:r>
      <w:r>
        <w:t xml:space="preserve">(dropdown, required): Health plan / Medicare Advantage / Medicaid MCO / ACO / Risk-bearing provider / Health system / Revenue-cycle vendor / Consultancy / Other</w:t>
      </w:r>
    </w:p>
    <w:p>
      <w:pPr>
        <w:pStyle w:val="ListParagraph"/>
        <w:numPr>
          <w:ilvl w:val="0"/>
          <w:numId w:val="2"/>
        </w:numPr>
        <w:spacing w:after="40" w:before="40"/>
      </w:pPr>
      <w:r>
        <w:rPr>
          <w:b/>
          <w:bCs/>
        </w:rPr>
        <w:t xml:space="preserve">Workflow of interest </w:t>
      </w:r>
      <w:r>
        <w:t xml:space="preserve">(checkboxes): Prospective / Retrospective / RADV / All three / Not sure yet</w:t>
      </w:r>
    </w:p>
    <w:p>
      <w:pPr>
        <w:pStyle w:val="ListParagraph"/>
        <w:numPr>
          <w:ilvl w:val="0"/>
          <w:numId w:val="2"/>
        </w:numPr>
        <w:spacing w:after="40" w:before="40"/>
      </w:pPr>
      <w:r>
        <w:t xml:space="preserve">Message (optional)</w:t>
      </w:r>
    </w:p>
    <w:p>
      <w:pPr>
        <w:spacing w:after="80" w:before="80"/>
      </w:pPr>
      <w:r>
        <w:t xml:space="preserve">Below form: 'A member of our team will respond within one business day.' Privacy policy linked properly (the current link is broken).</w:t>
      </w:r>
    </w:p>
    <w:p>
      <w:pPr>
        <w:pStyle w:val="Heading4"/>
        <w:spacing w:after="80" w:before="180"/>
      </w:pPr>
      <w:r>
        <w:t xml:space="preserve">Path 2: Book directly</w:t>
      </w:r>
    </w:p>
    <w:p>
      <w:pPr>
        <w:spacing w:after="80" w:before="80"/>
      </w:pPr>
      <w:r>
        <w:t xml:space="preserve">Calendly embed (using existing booking link from the RADV blog post: https://meetings.hubspot.com/ritwik-jain). Header above the embed:</w:t>
      </w:r>
    </w:p>
    <w:p>
      <w:pPr>
        <w:pBdr>
          <w:left w:val="single" w:color="0F1F3A" w:sz="18" w:space="8"/>
        </w:pBdr>
        <w:shd w:fill="F5F5F5" w:val="clear"/>
        <w:spacing w:after="60" w:before="60"/>
      </w:pPr>
      <w:r>
        <w:rPr>
          <w:b/>
          <w:bCs/>
        </w:rPr>
        <w:t xml:space="preserve">Above embed: </w:t>
      </w:r>
      <w:r>
        <w:t xml:space="preserve">Prefer to book directly? Pick a time.</w:t>
      </w:r>
    </w:p>
    <w:p>
      <w:pPr>
        <w:pBdr>
          <w:left w:val="single" w:color="0F1F3A" w:sz="18" w:space="8"/>
        </w:pBdr>
        <w:shd w:fill="F5F5F5" w:val="clear"/>
        <w:spacing w:after="60" w:before="60"/>
      </w:pPr>
      <w:r>
        <w:rPr>
          <w:b/>
          <w:bCs/>
        </w:rPr>
        <w:t xml:space="preserve">Below embed: </w:t>
      </w:r>
      <w:r>
        <w:t xml:space="preserve">Calls are with Ritwik Jain (Co-founder &amp; CRO) or a member of the Martlet AI team. Bring questions; bring data if you have it.</w:t>
      </w:r>
    </w:p>
    <w:p>
      <w:pPr>
        <w:pStyle w:val="Heading3"/>
        <w:spacing w:after="100" w:before="220"/>
      </w:pPr>
      <w:r>
        <w:t xml:space="preserve">Section 3: What you get</w:t>
      </w:r>
    </w:p>
    <w:p>
      <w:pPr>
        <w:pBdr>
          <w:left w:val="single" w:color="0F1F3A" w:sz="18" w:space="8"/>
        </w:pBdr>
        <w:shd w:fill="F5F5F5" w:val="clear"/>
        <w:spacing w:after="60" w:before="60"/>
      </w:pPr>
      <w:r>
        <w:rPr>
          <w:b/>
          <w:bCs/>
        </w:rPr>
        <w:t xml:space="preserve">Eyebrow: </w:t>
      </w:r>
      <w:r>
        <w:t xml:space="preserve">WHAT TO EXPECT</w:t>
      </w:r>
    </w:p>
    <w:p>
      <w:pPr>
        <w:pBdr>
          <w:left w:val="single" w:color="0F1F3A" w:sz="18" w:space="8"/>
        </w:pBdr>
        <w:shd w:fill="F5F5F5" w:val="clear"/>
        <w:spacing w:after="60" w:before="60"/>
      </w:pPr>
      <w:r>
        <w:rPr>
          <w:b/>
          <w:bCs/>
        </w:rPr>
        <w:t xml:space="preserve">Headline: </w:t>
      </w:r>
      <w:r>
        <w:t xml:space="preserve">What's in the working session</w:t>
      </w:r>
    </w:p>
    <w:p>
      <w:pPr>
        <w:pStyle w:val="ListParagraph"/>
        <w:numPr>
          <w:ilvl w:val="0"/>
          <w:numId w:val="2"/>
        </w:numPr>
        <w:spacing w:after="40" w:before="40"/>
      </w:pPr>
      <w:r>
        <w:t xml:space="preserve">A real demo of Martlet AI processing anonymized charts (yours or ours, your call)</w:t>
      </w:r>
    </w:p>
    <w:p>
      <w:pPr>
        <w:pStyle w:val="ListParagraph"/>
        <w:numPr>
          <w:ilvl w:val="0"/>
          <w:numId w:val="2"/>
        </w:numPr>
        <w:spacing w:after="40" w:before="40"/>
      </w:pPr>
      <w:r>
        <w:t xml:space="preserve">Walk-through of the reviewer UI, the evidence packet, and the audit log</w:t>
      </w:r>
    </w:p>
    <w:p>
      <w:pPr>
        <w:pStyle w:val="ListParagraph"/>
        <w:numPr>
          <w:ilvl w:val="0"/>
          <w:numId w:val="2"/>
        </w:numPr>
        <w:spacing w:after="40" w:before="40"/>
      </w:pPr>
      <w:r>
        <w:t xml:space="preserve">Live answers on deployment options, security posture, and BAA terms</w:t>
      </w:r>
    </w:p>
    <w:p>
      <w:pPr>
        <w:pStyle w:val="ListParagraph"/>
        <w:numPr>
          <w:ilvl w:val="0"/>
          <w:numId w:val="2"/>
        </w:numPr>
        <w:spacing w:after="40" w:before="40"/>
      </w:pPr>
      <w:r>
        <w:t xml:space="preserve">A tailored ROI estimate based on your contract size and current process</w:t>
      </w:r>
    </w:p>
    <w:p>
      <w:pPr>
        <w:pStyle w:val="ListParagraph"/>
        <w:numPr>
          <w:ilvl w:val="0"/>
          <w:numId w:val="2"/>
        </w:numPr>
        <w:spacing w:after="40" w:before="40"/>
      </w:pPr>
      <w:r>
        <w:t xml:space="preserve">If you want to go further: a follow-on security review, a pilot scope conversation, or a technical deep-dive with our engineering team</w:t>
      </w:r>
    </w:p>
    <w:p>
      <w:pPr>
        <w:pStyle w:val="Heading3"/>
        <w:spacing w:after="100" w:before="220"/>
      </w:pPr>
      <w:r>
        <w:t xml:space="preserve">Section 4: Other ways to reach us</w:t>
      </w:r>
    </w:p>
    <w:p>
      <w:pPr>
        <w:pStyle w:val="ListParagraph"/>
        <w:numPr>
          <w:ilvl w:val="0"/>
          <w:numId w:val="2"/>
        </w:numPr>
        <w:spacing w:after="40" w:before="40"/>
      </w:pPr>
      <w:r>
        <w:t xml:space="preserve">Phone: +1 (302) 786-5227</w:t>
      </w:r>
    </w:p>
    <w:p>
      <w:pPr>
        <w:pStyle w:val="ListParagraph"/>
        <w:numPr>
          <w:ilvl w:val="0"/>
          <w:numId w:val="2"/>
        </w:numPr>
        <w:spacing w:after="40" w:before="40"/>
      </w:pPr>
      <w:r>
        <w:t xml:space="preserve">Email: support@martlet.ai</w:t>
      </w:r>
    </w:p>
    <w:p>
      <w:pPr>
        <w:pStyle w:val="ListParagraph"/>
        <w:numPr>
          <w:ilvl w:val="0"/>
          <w:numId w:val="2"/>
        </w:numPr>
        <w:spacing w:after="40" w:before="40"/>
      </w:pPr>
      <w:r>
        <w:t xml:space="preserve">Security inquiries: security@martlet.ai</w:t>
      </w:r>
    </w:p>
    <w:p>
      <w:pPr>
        <w:pStyle w:val="ListParagraph"/>
        <w:numPr>
          <w:ilvl w:val="0"/>
          <w:numId w:val="2"/>
        </w:numPr>
        <w:spacing w:after="40" w:before="40"/>
      </w:pPr>
      <w:r>
        <w:t xml:space="preserve">LinkedIn: https://www.linkedin.com/company/martlet-ai/</w:t>
      </w:r>
    </w:p>
    <w:p>
      <w:pPr>
        <w:spacing w:after="80" w:before="80"/>
      </w:pPr>
      <w:r>
        <w:rPr>
          <w:i/>
          <w:iCs/>
          <w:color w:val="424242"/>
        </w:rPr>
        <w:t xml:space="preserve">Drop the registered-agent address from this page. Keep it on legal/imprint pages only. If a real office address exists, use it instead.</w:t>
      </w:r>
    </w:p>
    <w:p>
      <w:pPr>
        <w:spacing w:after="80" w:before="80"/>
      </w:pPr>
      <w:r>
        <w:rPr>
          <w:i/>
          <w:iCs/>
          <w:color w:val="424242"/>
        </w:rPr>
        <w:t xml:space="preserve">Remove the recycled 'Ready to Transform Your Risk Adjustment?' CTA panel from beneath the form. The contact page does not need a CTA panel beneath the contact form.</w:t>
      </w:r>
    </w:p>
    <w:p>
      <w:r>
        <w:br w:type="page"/>
      </w:r>
    </w:p>
    <w:p>
      <w:pPr>
        <w:pStyle w:val="Heading1"/>
        <w:spacing w:after="180" w:before="360"/>
      </w:pPr>
      <w:r>
        <w:t xml:space="preserve">Assets to source in parallel with the build</w:t>
      </w:r>
    </w:p>
    <w:p>
      <w:pPr>
        <w:spacing w:after="80" w:before="80"/>
      </w:pPr>
      <w:r>
        <w:t xml:space="preserve">The copy and component work can ship without these, but the site is materially weaker without them. Source them in parallel.</w:t>
      </w:r>
    </w:p>
    <w:p>
      <w:pPr>
        <w:pStyle w:val="Heading2"/>
        <w:spacing w:after="140" w:before="280"/>
      </w:pPr>
      <w:r>
        <w:t xml:space="preserve">Product screenshots (highest priority)</w:t>
      </w:r>
    </w:p>
    <w:p>
      <w:pPr>
        <w:pStyle w:val="ListParagraph"/>
        <w:numPr>
          <w:ilvl w:val="0"/>
          <w:numId w:val="2"/>
        </w:numPr>
        <w:spacing w:after="40" w:before="40"/>
      </w:pPr>
      <w:r>
        <w:t xml:space="preserve">Reviewer UI — anonymized, with one HCC selected, evidence panel visible</w:t>
      </w:r>
    </w:p>
    <w:p>
      <w:pPr>
        <w:pStyle w:val="ListParagraph"/>
        <w:numPr>
          <w:ilvl w:val="0"/>
          <w:numId w:val="2"/>
        </w:numPr>
        <w:spacing w:after="40" w:before="40"/>
      </w:pPr>
      <w:r>
        <w:t xml:space="preserve">Suggestion card (prospective) — pre-visit summary view</w:t>
      </w:r>
    </w:p>
    <w:p>
      <w:pPr>
        <w:pStyle w:val="ListParagraph"/>
        <w:numPr>
          <w:ilvl w:val="0"/>
          <w:numId w:val="2"/>
        </w:numPr>
        <w:spacing w:after="40" w:before="40"/>
      </w:pPr>
      <w:r>
        <w:t xml:space="preserve">Evidence packet — anonymized, showing chart sentence + encounter + provider + signature in one frame</w:t>
      </w:r>
    </w:p>
    <w:p>
      <w:pPr>
        <w:pStyle w:val="ListParagraph"/>
        <w:numPr>
          <w:ilvl w:val="0"/>
          <w:numId w:val="2"/>
        </w:numPr>
        <w:spacing w:after="40" w:before="40"/>
      </w:pPr>
      <w:r>
        <w:t xml:space="preserve">Metrics dashboard — modelled error rate by HCC / contract / provider group</w:t>
      </w:r>
    </w:p>
    <w:p>
      <w:pPr>
        <w:pStyle w:val="ListParagraph"/>
        <w:numPr>
          <w:ilvl w:val="0"/>
          <w:numId w:val="2"/>
        </w:numPr>
        <w:spacing w:after="40" w:before="40"/>
      </w:pPr>
      <w:r>
        <w:t xml:space="preserve">Audit log view — recent actions with author, timestamp, change diff</w:t>
      </w:r>
    </w:p>
    <w:p>
      <w:pPr>
        <w:pStyle w:val="Heading2"/>
        <w:spacing w:after="140" w:before="280"/>
      </w:pPr>
      <w:r>
        <w:t xml:space="preserve">Architecture diagrams</w:t>
      </w:r>
    </w:p>
    <w:p>
      <w:pPr>
        <w:pStyle w:val="ListParagraph"/>
        <w:numPr>
          <w:ilvl w:val="0"/>
          <w:numId w:val="2"/>
        </w:numPr>
        <w:spacing w:after="40" w:before="40"/>
      </w:pPr>
      <w:r>
        <w:t xml:space="preserve">Overall system architecture — sources / ingestion / engine / audit log / reviewer UI / exports</w:t>
      </w:r>
    </w:p>
    <w:p>
      <w:pPr>
        <w:pStyle w:val="ListParagraph"/>
        <w:numPr>
          <w:ilvl w:val="0"/>
          <w:numId w:val="2"/>
        </w:numPr>
        <w:spacing w:after="40" w:before="40"/>
      </w:pPr>
      <w:r>
        <w:t xml:space="preserve">Data flow diagram for security page — making explicit that no PHI leaves customer environment</w:t>
      </w:r>
    </w:p>
    <w:p>
      <w:pPr>
        <w:pStyle w:val="ListParagraph"/>
        <w:numPr>
          <w:ilvl w:val="0"/>
          <w:numId w:val="2"/>
        </w:numPr>
        <w:spacing w:after="40" w:before="40"/>
      </w:pPr>
      <w:r>
        <w:t xml:space="preserve">Workflow diagrams per solution page — labeled, in brand colors, replacing the existing arrow prose</w:t>
      </w:r>
    </w:p>
    <w:p>
      <w:pPr>
        <w:pStyle w:val="Heading2"/>
        <w:spacing w:after="140" w:before="280"/>
      </w:pPr>
      <w:r>
        <w:t xml:space="preserve">Customer assets</w:t>
      </w:r>
    </w:p>
    <w:p>
      <w:pPr>
        <w:pStyle w:val="ListParagraph"/>
        <w:numPr>
          <w:ilvl w:val="0"/>
          <w:numId w:val="2"/>
        </w:numPr>
        <w:spacing w:after="40" w:before="40"/>
      </w:pPr>
      <w:r>
        <w:t xml:space="preserve">WVU Medicine — customer-approved quote, ideally from named clinical or risk-adjustment leader</w:t>
      </w:r>
    </w:p>
    <w:p>
      <w:pPr>
        <w:pStyle w:val="ListParagraph"/>
        <w:numPr>
          <w:ilvl w:val="0"/>
          <w:numId w:val="2"/>
        </w:numPr>
        <w:spacing w:after="40" w:before="40"/>
      </w:pPr>
      <w:r>
        <w:t xml:space="preserve">WVU Medicine — verified outcome numbers (HCC discovery lift, RAF impact, review-time reduction)</w:t>
      </w:r>
    </w:p>
    <w:p>
      <w:pPr>
        <w:pStyle w:val="ListParagraph"/>
        <w:numPr>
          <w:ilvl w:val="0"/>
          <w:numId w:val="2"/>
        </w:numPr>
        <w:spacing w:after="40" w:before="40"/>
      </w:pPr>
      <w:r>
        <w:t xml:space="preserve">Arkos Health — confirm public reference status; case study source materials</w:t>
      </w:r>
    </w:p>
    <w:p>
      <w:pPr>
        <w:pStyle w:val="ListParagraph"/>
        <w:numPr>
          <w:ilvl w:val="0"/>
          <w:numId w:val="2"/>
        </w:numPr>
        <w:spacing w:after="40" w:before="40"/>
      </w:pPr>
      <w:r>
        <w:t xml:space="preserve">Logos in vector format (SVG) for greyscale + color rendering</w:t>
      </w:r>
    </w:p>
    <w:p>
      <w:pPr>
        <w:pStyle w:val="Heading2"/>
        <w:spacing w:after="140" w:before="280"/>
      </w:pPr>
      <w:r>
        <w:t xml:space="preserve">Co-founders and team</w:t>
      </w:r>
    </w:p>
    <w:p>
      <w:pPr>
        <w:pStyle w:val="ListParagraph"/>
        <w:numPr>
          <w:ilvl w:val="0"/>
          <w:numId w:val="2"/>
        </w:numPr>
        <w:spacing w:after="40" w:before="40"/>
      </w:pPr>
      <w:r>
        <w:t xml:space="preserve">Professional headshots for Hasham Ul Haq and Ritwik Jain</w:t>
      </w:r>
    </w:p>
    <w:p>
      <w:pPr>
        <w:pStyle w:val="ListParagraph"/>
        <w:numPr>
          <w:ilvl w:val="0"/>
          <w:numId w:val="2"/>
        </w:numPr>
        <w:spacing w:after="40" w:before="40"/>
      </w:pPr>
      <w:r>
        <w:t xml:space="preserve">Confirmed bios from the founders themselves (current text is placeholder)</w:t>
      </w:r>
    </w:p>
    <w:p>
      <w:pPr>
        <w:pStyle w:val="ListParagraph"/>
        <w:numPr>
          <w:ilvl w:val="0"/>
          <w:numId w:val="2"/>
        </w:numPr>
        <w:spacing w:after="40" w:before="40"/>
      </w:pPr>
      <w:r>
        <w:t xml:space="preserve">Hasham/Ritwik quote on the JSL partnership case study (replaces what would have been a JSL CEO quote)</w:t>
      </w:r>
    </w:p>
    <w:p>
      <w:pPr>
        <w:pStyle w:val="Heading2"/>
        <w:spacing w:after="140" w:before="280"/>
      </w:pPr>
      <w:r>
        <w:t xml:space="preserve">Numbers requiring confirmation</w:t>
      </w:r>
    </w:p>
    <w:p>
      <w:pPr>
        <w:pStyle w:val="ListParagraph"/>
        <w:numPr>
          <w:ilvl w:val="0"/>
          <w:numId w:val="2"/>
        </w:numPr>
        <w:spacing w:after="40" w:before="40"/>
      </w:pPr>
      <w:r>
        <w:t xml:space="preserve">Exact MEAT validation F1 / accuracy benchmark for Martlet AI vs. comparators</w:t>
      </w:r>
    </w:p>
    <w:p>
      <w:pPr>
        <w:pStyle w:val="ListParagraph"/>
        <w:numPr>
          <w:ilvl w:val="0"/>
          <w:numId w:val="2"/>
        </w:numPr>
        <w:spacing w:after="40" w:before="40"/>
      </w:pPr>
      <w:r>
        <w:t xml:space="preserve">Cost per chart at million-chart volume</w:t>
      </w:r>
    </w:p>
    <w:p>
      <w:pPr>
        <w:pStyle w:val="ListParagraph"/>
        <w:numPr>
          <w:ilvl w:val="0"/>
          <w:numId w:val="2"/>
        </w:numPr>
        <w:spacing w:after="40" w:before="40"/>
      </w:pPr>
      <w:r>
        <w:t xml:space="preserve">Customer-side coding throughput improvement (charts/FTE/day)</w:t>
      </w:r>
    </w:p>
    <w:p>
      <w:pPr>
        <w:pStyle w:val="ListParagraph"/>
        <w:numPr>
          <w:ilvl w:val="0"/>
          <w:numId w:val="2"/>
        </w:numPr>
        <w:spacing w:after="40" w:before="40"/>
      </w:pPr>
      <w:r>
        <w:t xml:space="preserve">Customer-side HCC capture lift (% over baseline)</w:t>
      </w:r>
    </w:p>
    <w:p>
      <w:pPr>
        <w:pStyle w:val="ListParagraph"/>
        <w:numPr>
          <w:ilvl w:val="0"/>
          <w:numId w:val="2"/>
        </w:numPr>
        <w:spacing w:after="40" w:before="40"/>
      </w:pPr>
      <w:r>
        <w:t xml:space="preserve">Customer-side CDI query reduction (%)</w:t>
      </w:r>
    </w:p>
    <w:p>
      <w:pPr>
        <w:pStyle w:val="ListParagraph"/>
        <w:numPr>
          <w:ilvl w:val="0"/>
          <w:numId w:val="2"/>
        </w:numPr>
        <w:spacing w:after="40" w:before="40"/>
      </w:pPr>
      <w:r>
        <w:t xml:space="preserve">Deployment timeline (engine + EHR integration weeks)</w:t>
      </w:r>
    </w:p>
    <w:p>
      <w:pPr>
        <w:pStyle w:val="ListParagraph"/>
        <w:numPr>
          <w:ilvl w:val="0"/>
          <w:numId w:val="2"/>
        </w:numPr>
        <w:spacing w:after="40" w:before="40"/>
      </w:pPr>
      <w:r>
        <w:t xml:space="preserve">Pilot duration ranges</w:t>
      </w:r>
    </w:p>
    <w:p>
      <w:pPr>
        <w:pStyle w:val="ListParagraph"/>
        <w:numPr>
          <w:ilvl w:val="0"/>
          <w:numId w:val="2"/>
        </w:numPr>
        <w:spacing w:after="40" w:before="40"/>
      </w:pPr>
      <w:r>
        <w:t xml:space="preserve">Current SOC 2 status (Type I or Type II, current or in-progress)</w:t>
      </w:r>
    </w:p>
    <w:p>
      <w:pPr>
        <w:pStyle w:val="Heading2"/>
        <w:spacing w:after="140" w:before="280"/>
      </w:pPr>
      <w:r>
        <w:t xml:space="preserve">PDF asset</w:t>
      </w:r>
    </w:p>
    <w:p>
      <w:pPr>
        <w:pStyle w:val="ListParagraph"/>
        <w:numPr>
          <w:ilvl w:val="0"/>
          <w:numId w:val="2"/>
        </w:numPr>
        <w:spacing w:after="40" w:before="40"/>
      </w:pPr>
      <w:r>
        <w:t xml:space="preserve">Compliance packet PDF — architecture diagram + BAA template + security policy summary + AI governance attestation + audit-log spec + reference deployment topology. Linked from /compliance and from /contact ("Request the compliance packet").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65D"/>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63238"/>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7474F"/>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2026-05-08T19:25:39.167Z</dcterms:created>
  <dcterms:modified xsi:type="dcterms:W3CDTF">2026-05-08T19:25:39.168Z</dcterms:modified>
</cp:coreProperties>
</file>

<file path=docProps/custom.xml><?xml version="1.0" encoding="utf-8"?>
<Properties xmlns="http://schemas.openxmlformats.org/officeDocument/2006/custom-properties" xmlns:vt="http://schemas.openxmlformats.org/officeDocument/2006/docPropsVTypes"/>
</file>