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5060E" w14:textId="77777777" w:rsidR="00EA38CD" w:rsidRDefault="00EA38CD">
      <w:pPr>
        <w:spacing w:before="1600"/>
      </w:pPr>
    </w:p>
    <w:p w14:paraId="23063F46" w14:textId="77777777" w:rsidR="00EA38CD" w:rsidRDefault="00000000">
      <w:pPr>
        <w:jc w:val="center"/>
      </w:pPr>
      <w:r>
        <w:rPr>
          <w:b/>
          <w:bCs/>
          <w:color w:val="2E75B6"/>
          <w:sz w:val="24"/>
          <w:szCs w:val="24"/>
        </w:rPr>
        <w:t>PROPUESTA DE ARQUITECTURA CLOUD</w:t>
      </w:r>
    </w:p>
    <w:p w14:paraId="41B62165" w14:textId="77777777" w:rsidR="00EA38CD" w:rsidRDefault="00000000">
      <w:pPr>
        <w:spacing w:before="200" w:after="200"/>
        <w:jc w:val="center"/>
      </w:pPr>
      <w:r>
        <w:rPr>
          <w:b/>
          <w:bCs/>
          <w:color w:val="1F3864"/>
          <w:sz w:val="56"/>
          <w:szCs w:val="56"/>
        </w:rPr>
        <w:t>Infraestructura Viva</w:t>
      </w:r>
    </w:p>
    <w:p w14:paraId="032BE5AE" w14:textId="77777777" w:rsidR="00EA38CD" w:rsidRDefault="00000000">
      <w:pPr>
        <w:spacing w:after="800"/>
        <w:jc w:val="center"/>
      </w:pPr>
      <w:r>
        <w:rPr>
          <w:i/>
          <w:iCs/>
          <w:color w:val="4A6B87"/>
          <w:sz w:val="24"/>
          <w:szCs w:val="24"/>
        </w:rPr>
        <w:t xml:space="preserve">Migración de un entorno </w:t>
      </w:r>
      <w:proofErr w:type="spellStart"/>
      <w:r>
        <w:rPr>
          <w:i/>
          <w:iCs/>
          <w:color w:val="4A6B87"/>
          <w:sz w:val="24"/>
          <w:szCs w:val="24"/>
        </w:rPr>
        <w:t>on</w:t>
      </w:r>
      <w:proofErr w:type="spellEnd"/>
      <w:r>
        <w:rPr>
          <w:i/>
          <w:iCs/>
          <w:color w:val="4A6B87"/>
          <w:sz w:val="24"/>
          <w:szCs w:val="24"/>
        </w:rPr>
        <w:t>-premise hacia AWS Cloud</w:t>
      </w:r>
    </w:p>
    <w:p w14:paraId="4616EA59" w14:textId="77777777" w:rsidR="00EA38CD" w:rsidRDefault="00EA38CD">
      <w:pPr>
        <w:spacing w:before="3200"/>
      </w:pPr>
    </w:p>
    <w:p w14:paraId="782943A1" w14:textId="77777777" w:rsidR="00EA38CD" w:rsidRDefault="00000000">
      <w:pPr>
        <w:jc w:val="center"/>
      </w:pPr>
      <w:r>
        <w:rPr>
          <w:b/>
          <w:bCs/>
          <w:color w:val="1F3864"/>
        </w:rPr>
        <w:t>Módulo 4 – Fundamentos de Tecnología Cloud</w:t>
      </w:r>
    </w:p>
    <w:p w14:paraId="62146C86" w14:textId="0F45F57C" w:rsidR="00EA38CD" w:rsidRDefault="00000000">
      <w:pPr>
        <w:spacing w:after="60"/>
        <w:jc w:val="center"/>
      </w:pPr>
      <w:proofErr w:type="spellStart"/>
      <w:r>
        <w:rPr>
          <w:color w:val="4A6B87"/>
          <w:sz w:val="20"/>
          <w:szCs w:val="20"/>
        </w:rPr>
        <w:t>Bootcamp</w:t>
      </w:r>
      <w:proofErr w:type="spellEnd"/>
      <w:r>
        <w:rPr>
          <w:color w:val="4A6B87"/>
          <w:sz w:val="20"/>
          <w:szCs w:val="20"/>
        </w:rPr>
        <w:t xml:space="preserve"> Cloud </w:t>
      </w:r>
      <w:proofErr w:type="spellStart"/>
      <w:r>
        <w:rPr>
          <w:color w:val="4A6B87"/>
          <w:sz w:val="20"/>
          <w:szCs w:val="20"/>
        </w:rPr>
        <w:t>Architecture</w:t>
      </w:r>
      <w:proofErr w:type="spellEnd"/>
      <w:r>
        <w:rPr>
          <w:color w:val="4A6B87"/>
          <w:sz w:val="20"/>
          <w:szCs w:val="20"/>
        </w:rPr>
        <w:t xml:space="preserve"> – </w:t>
      </w:r>
      <w:r w:rsidR="0018372B" w:rsidRPr="0018372B">
        <w:rPr>
          <w:color w:val="4A6B87"/>
          <w:sz w:val="20"/>
          <w:szCs w:val="20"/>
          <w:lang w:val="en-US"/>
        </w:rPr>
        <w:t>GRUPO 01</w:t>
      </w:r>
    </w:p>
    <w:p w14:paraId="44944664" w14:textId="77777777" w:rsidR="00EA38CD" w:rsidRDefault="00000000">
      <w:pPr>
        <w:spacing w:before="400"/>
        <w:jc w:val="center"/>
      </w:pPr>
      <w:r>
        <w:rPr>
          <w:color w:val="4A6B87"/>
          <w:sz w:val="20"/>
          <w:szCs w:val="20"/>
        </w:rPr>
        <w:t>Preparado para: Equipo de Innovación Tecnológica – Soluciones Digitales ACME</w:t>
      </w:r>
    </w:p>
    <w:p w14:paraId="075D51E2" w14:textId="77777777" w:rsidR="00EA38CD" w:rsidRDefault="00000000">
      <w:pPr>
        <w:spacing w:before="60"/>
        <w:jc w:val="center"/>
      </w:pPr>
      <w:r>
        <w:rPr>
          <w:color w:val="4A6B87"/>
          <w:sz w:val="20"/>
          <w:szCs w:val="20"/>
        </w:rPr>
        <w:t>Junio 2026</w:t>
      </w:r>
    </w:p>
    <w:p w14:paraId="221AFFA1" w14:textId="77777777" w:rsidR="00EA38CD" w:rsidRDefault="00000000">
      <w:r>
        <w:br w:type="page"/>
      </w:r>
    </w:p>
    <w:p w14:paraId="00CD83A2" w14:textId="77777777" w:rsidR="00EA38CD" w:rsidRDefault="00EA38CD">
      <w:pPr>
        <w:sectPr w:rsidR="00EA38C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73F7D8B" w14:textId="77777777" w:rsidR="00EA38CD" w:rsidRDefault="00000000">
      <w:pPr>
        <w:pStyle w:val="Ttulo1"/>
      </w:pPr>
      <w:bookmarkStart w:id="0" w:name="_Toc233796908"/>
      <w:r>
        <w:lastRenderedPageBreak/>
        <w:t>Tabla de contenidos</w:t>
      </w:r>
      <w:bookmarkEnd w:id="0"/>
    </w:p>
    <w:sdt>
      <w:sdtPr>
        <w:alias w:val="Tabla de contenidos"/>
        <w:id w:val="-702481939"/>
      </w:sdtPr>
      <w:sdtContent>
        <w:p w14:paraId="09C03756" w14:textId="77777777" w:rsidR="0018372B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796908" w:history="1">
            <w:r w:rsidR="0018372B" w:rsidRPr="00131772">
              <w:rPr>
                <w:rStyle w:val="Hipervnculo"/>
                <w:noProof/>
              </w:rPr>
              <w:t>Tabla de contenidos</w:t>
            </w:r>
            <w:r w:rsidR="0018372B">
              <w:rPr>
                <w:noProof/>
              </w:rPr>
              <w:tab/>
            </w:r>
            <w:r w:rsidR="0018372B">
              <w:rPr>
                <w:noProof/>
              </w:rPr>
              <w:fldChar w:fldCharType="begin"/>
            </w:r>
            <w:r w:rsidR="0018372B">
              <w:rPr>
                <w:noProof/>
              </w:rPr>
              <w:instrText xml:space="preserve"> PAGEREF _Toc233796908 \h </w:instrText>
            </w:r>
            <w:r w:rsidR="0018372B">
              <w:rPr>
                <w:noProof/>
              </w:rPr>
            </w:r>
            <w:r w:rsidR="0018372B">
              <w:rPr>
                <w:noProof/>
              </w:rPr>
              <w:fldChar w:fldCharType="separate"/>
            </w:r>
            <w:r w:rsidR="0018372B">
              <w:rPr>
                <w:noProof/>
              </w:rPr>
              <w:t>1</w:t>
            </w:r>
            <w:r w:rsidR="0018372B">
              <w:rPr>
                <w:noProof/>
              </w:rPr>
              <w:fldChar w:fldCharType="end"/>
            </w:r>
          </w:hyperlink>
        </w:p>
        <w:p w14:paraId="2E178428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09" w:history="1">
            <w:r w:rsidRPr="00131772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35C8EC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10" w:history="1">
            <w:r w:rsidRPr="00131772">
              <w:rPr>
                <w:rStyle w:val="Hipervnculo"/>
                <w:noProof/>
              </w:rPr>
              <w:t>2. Situación inicial y objetivos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9F022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11" w:history="1">
            <w:r w:rsidRPr="00131772">
              <w:rPr>
                <w:rStyle w:val="Hipervnculo"/>
                <w:noProof/>
              </w:rPr>
              <w:t>2.1 Situación inicial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2E1F7F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12" w:history="1">
            <w:r w:rsidRPr="00131772">
              <w:rPr>
                <w:rStyle w:val="Hipervnculo"/>
                <w:noProof/>
              </w:rPr>
              <w:t>2.2 Objetivo del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7B0820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13" w:history="1">
            <w:r w:rsidRPr="00131772">
              <w:rPr>
                <w:rStyle w:val="Hipervnculo"/>
                <w:noProof/>
              </w:rPr>
              <w:t>2.3 Problemáticas abordadas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F3AE48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14" w:history="1">
            <w:r w:rsidRPr="00131772">
              <w:rPr>
                <w:rStyle w:val="Hipervnculo"/>
                <w:noProof/>
              </w:rPr>
              <w:t>3. Arquitectura propuesta – visión general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71E743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15" w:history="1">
            <w:r w:rsidRPr="00131772">
              <w:rPr>
                <w:rStyle w:val="Hipervnculo"/>
                <w:noProof/>
              </w:rPr>
              <w:t>4. Componentes de la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C1A66B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16" w:history="1">
            <w:r w:rsidRPr="00131772">
              <w:rPr>
                <w:rStyle w:val="Hipervnculo"/>
                <w:noProof/>
              </w:rPr>
              <w:t>4.1 Cómputo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1A2FBD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17" w:history="1">
            <w:r w:rsidRPr="00131772">
              <w:rPr>
                <w:rStyle w:val="Hipervnculo"/>
                <w:noProof/>
              </w:rPr>
              <w:t>4.2 Bases de datos relacionales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A62978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18" w:history="1">
            <w:r w:rsidRPr="00131772">
              <w:rPr>
                <w:rStyle w:val="Hipervnculo"/>
                <w:noProof/>
              </w:rPr>
              <w:t>4.3 Bases de datos NoSQL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91C931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19" w:history="1">
            <w:r w:rsidRPr="00131772">
              <w:rPr>
                <w:rStyle w:val="Hipervnculo"/>
                <w:noProof/>
              </w:rPr>
              <w:t>4.4 Almacenamiento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E04C84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20" w:history="1">
            <w:r w:rsidRPr="00131772">
              <w:rPr>
                <w:rStyle w:val="Hipervnculo"/>
                <w:noProof/>
              </w:rPr>
              <w:t>4.5 Red en la nube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E45D8F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21" w:history="1">
            <w:r w:rsidRPr="00131772">
              <w:rPr>
                <w:rStyle w:val="Hipervnculo"/>
                <w:noProof/>
              </w:rPr>
              <w:t>4.6 Monitoreo y notificaciones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E62F95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22" w:history="1">
            <w:r w:rsidRPr="00131772">
              <w:rPr>
                <w:rStyle w:val="Hipervnculo"/>
                <w:noProof/>
              </w:rPr>
              <w:t>4.7 Notificaciones y mensajería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BC520C" w14:textId="77777777" w:rsidR="0018372B" w:rsidRDefault="0018372B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33796923" w:history="1">
            <w:r w:rsidRPr="00131772">
              <w:rPr>
                <w:rStyle w:val="Hipervnculo"/>
                <w:noProof/>
              </w:rPr>
              <w:t>4.8 Alojamiento web y distribución de contenidos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A49E5C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24" w:history="1">
            <w:r w:rsidRPr="00131772">
              <w:rPr>
                <w:rStyle w:val="Hipervnculo"/>
                <w:noProof/>
              </w:rPr>
              <w:t>5. Justificación de las decisiones de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5BD69C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25" w:history="1">
            <w:r w:rsidRPr="00131772">
              <w:rPr>
                <w:rStyle w:val="Hipervnculo"/>
                <w:noProof/>
              </w:rPr>
              <w:t>6. Buenas prácticas de seguridad y alta disponibilidad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44F870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26" w:history="1">
            <w:r w:rsidRPr="00131772">
              <w:rPr>
                <w:rStyle w:val="Hipervnculo"/>
                <w:noProof/>
              </w:rPr>
              <w:t>7. Plan de implementación por lección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2FBAB64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27" w:history="1">
            <w:r w:rsidRPr="00131772">
              <w:rPr>
                <w:rStyle w:val="Hipervnculo"/>
                <w:noProof/>
              </w:rPr>
              <w:t>8. Viabilidad y estimación de costos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EAF8D7" w14:textId="77777777" w:rsidR="0018372B" w:rsidRDefault="0018372B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33796928" w:history="1">
            <w:r w:rsidRPr="00131772">
              <w:rPr>
                <w:rStyle w:val="Hipervnculo"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_Toc233796928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591DF5" w14:textId="77777777" w:rsidR="00EA38CD" w:rsidRDefault="00000000">
          <w:r>
            <w:fldChar w:fldCharType="end"/>
          </w:r>
        </w:p>
      </w:sdtContent>
    </w:sdt>
    <w:p w14:paraId="15DF0F48" w14:textId="77777777" w:rsidR="00EA38CD" w:rsidRDefault="00000000">
      <w:r>
        <w:br w:type="page"/>
      </w:r>
    </w:p>
    <w:p w14:paraId="2959F761" w14:textId="77777777" w:rsidR="00EA38CD" w:rsidRDefault="00000000">
      <w:pPr>
        <w:pStyle w:val="Ttulo1"/>
      </w:pPr>
      <w:bookmarkStart w:id="1" w:name="_Toc233796909"/>
      <w:r>
        <w:lastRenderedPageBreak/>
        <w:t>1. Resumen ejecutivo</w:t>
      </w:r>
      <w:bookmarkEnd w:id="1"/>
    </w:p>
    <w:p w14:paraId="7B73FCE1" w14:textId="77777777" w:rsidR="00EA38CD" w:rsidRDefault="00000000">
      <w:pPr>
        <w:spacing w:after="160" w:line="300" w:lineRule="auto"/>
      </w:pPr>
      <w:r>
        <w:t xml:space="preserve">Este documento presenta “Infraestructura Viva”, la propuesta de arquitectura </w:t>
      </w:r>
      <w:proofErr w:type="spellStart"/>
      <w:r>
        <w:t>cloud</w:t>
      </w:r>
      <w:proofErr w:type="spellEnd"/>
      <w:r>
        <w:t xml:space="preserve"> desarrollada para Soluciones Digitales ACME en el marco del Módulo 4 (Fundamentos de Tecnología Cloud) del </w:t>
      </w:r>
      <w:proofErr w:type="spellStart"/>
      <w:r>
        <w:t>bootcamp</w:t>
      </w:r>
      <w:proofErr w:type="spellEnd"/>
      <w:r>
        <w:t xml:space="preserve"> de Arquitectura Cloud de </w:t>
      </w:r>
      <w:proofErr w:type="spellStart"/>
      <w:r>
        <w:t>Alkemy</w:t>
      </w:r>
      <w:proofErr w:type="spellEnd"/>
      <w:r>
        <w:t xml:space="preserve">. La propuesta reemplaza el entorno </w:t>
      </w:r>
      <w:proofErr w:type="spellStart"/>
      <w:r>
        <w:t>on</w:t>
      </w:r>
      <w:proofErr w:type="spellEnd"/>
      <w:r>
        <w:t xml:space="preserve">-premise que hoy sostiene a las áreas de ventas, soporte y finanzas por una arquitectura basada en servicios gestionados de AWS, priorizando el uso del AWS Free Tier y los laboratorios de AWS </w:t>
      </w:r>
      <w:proofErr w:type="spellStart"/>
      <w:r>
        <w:t>Academy</w:t>
      </w:r>
      <w:proofErr w:type="spellEnd"/>
      <w:r>
        <w:t xml:space="preserve"> para mantener el costo de implementación en cero durante la etapa de aprendizaje y prototipado.</w:t>
      </w:r>
    </w:p>
    <w:p w14:paraId="2BB9503B" w14:textId="77777777" w:rsidR="00EA38CD" w:rsidRDefault="00000000">
      <w:pPr>
        <w:spacing w:after="160" w:line="300" w:lineRule="auto"/>
      </w:pPr>
      <w:r>
        <w:t>La arquitectura resuelve, en un diseño único y coherente, las seis problemáticas planteadas por el área de Innovación Tecnológica: cómputo escalable, integración de bases de datos relacionales y NoSQL, almacenamiento diferenciado por frecuencia de uso, una red virtual segmentada y segura, un plan de monitoreo proactivo y una solución implementable con las herramientas vistas en los manuales del módulo.</w:t>
      </w:r>
    </w:p>
    <w:p w14:paraId="7F47B116" w14:textId="77777777" w:rsidR="00EA38CD" w:rsidRDefault="00000000">
      <w:pPr>
        <w:pStyle w:val="Ttulo1"/>
      </w:pPr>
      <w:bookmarkStart w:id="2" w:name="_Toc233796910"/>
      <w:r>
        <w:t>2. Situación inicial y objetivos</w:t>
      </w:r>
      <w:bookmarkEnd w:id="2"/>
    </w:p>
    <w:p w14:paraId="7C618808" w14:textId="77777777" w:rsidR="00EA38CD" w:rsidRDefault="00000000">
      <w:pPr>
        <w:pStyle w:val="Ttulo2"/>
      </w:pPr>
      <w:bookmarkStart w:id="3" w:name="_Toc233796911"/>
      <w:r>
        <w:t>2.1 Situación inicial</w:t>
      </w:r>
      <w:bookmarkEnd w:id="3"/>
    </w:p>
    <w:p w14:paraId="44ACA29A" w14:textId="77777777" w:rsidR="00EA38CD" w:rsidRDefault="00000000">
      <w:pPr>
        <w:spacing w:after="160" w:line="300" w:lineRule="auto"/>
      </w:pPr>
      <w:r>
        <w:t xml:space="preserve">El área de Innovación Tecnológica de ACME identificó que el entorno </w:t>
      </w:r>
      <w:proofErr w:type="spellStart"/>
      <w:r>
        <w:t>on</w:t>
      </w:r>
      <w:proofErr w:type="spellEnd"/>
      <w:r>
        <w:t>-premise actual genera altos costos de mantenimiento y limita la velocidad con que se pueden desplegar nuevas funcionalidades para los departamentos de ventas, soporte y finanzas. Esto motiva una migración hacia la nube que resuelva de forma unificada procesamiento, almacenamiento y disponibilidad de datos.</w:t>
      </w:r>
    </w:p>
    <w:p w14:paraId="2DE6C5FD" w14:textId="77777777" w:rsidR="00EA38CD" w:rsidRDefault="00000000">
      <w:pPr>
        <w:pStyle w:val="Ttulo2"/>
      </w:pPr>
      <w:bookmarkStart w:id="4" w:name="_Toc233796912"/>
      <w:r>
        <w:t>2.2 Objetivo del proyecto</w:t>
      </w:r>
      <w:bookmarkEnd w:id="4"/>
    </w:p>
    <w:p w14:paraId="09463ECD" w14:textId="77777777" w:rsidR="00EA38CD" w:rsidRDefault="00000000">
      <w:pPr>
        <w:spacing w:after="160" w:line="300" w:lineRule="auto"/>
      </w:pPr>
      <w:r>
        <w:t xml:space="preserve">Diseñar una arquitectura </w:t>
      </w:r>
      <w:proofErr w:type="spellStart"/>
      <w:r>
        <w:t>cloud</w:t>
      </w:r>
      <w:proofErr w:type="spellEnd"/>
      <w:r>
        <w:t xml:space="preserve"> en AWS que permita migrar de forma progresiva el entorno </w:t>
      </w:r>
      <w:proofErr w:type="spellStart"/>
      <w:r>
        <w:t>on</w:t>
      </w:r>
      <w:proofErr w:type="spellEnd"/>
      <w:r>
        <w:t xml:space="preserve">-premise, cubriendo cómputo, bases de datos, almacenamiento, red, monitoreo y mensajería, utilizando únicamente herramientas gratuitas (AWS Free Tier, AWS </w:t>
      </w:r>
      <w:proofErr w:type="spellStart"/>
      <w:r>
        <w:t>Academy</w:t>
      </w:r>
      <w:proofErr w:type="spellEnd"/>
      <w:r>
        <w:t xml:space="preserve">, </w:t>
      </w:r>
      <w:proofErr w:type="spellStart"/>
      <w:r>
        <w:t>SQLiteOnline</w:t>
      </w:r>
      <w:proofErr w:type="spellEnd"/>
      <w:r>
        <w:t xml:space="preserve"> y Visual Studio Code) y los conceptos desarrollados en los ocho manuales del módulo.</w:t>
      </w:r>
    </w:p>
    <w:p w14:paraId="66E3E150" w14:textId="77777777" w:rsidR="00EA38CD" w:rsidRDefault="00000000">
      <w:pPr>
        <w:pStyle w:val="Ttulo2"/>
      </w:pPr>
      <w:bookmarkStart w:id="5" w:name="_Toc233796913"/>
      <w:r>
        <w:t>2.3 Problemáticas abordadas</w:t>
      </w:r>
      <w:bookmarkEnd w:id="5"/>
    </w:p>
    <w:p w14:paraId="4F47A5A9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Entorno de cómputo: </w:t>
      </w:r>
      <w:r>
        <w:t>escalable y seguro para desplegar aplicaciones de ventas, soporte y finanzas.</w:t>
      </w:r>
    </w:p>
    <w:p w14:paraId="0AAB17F1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Bases de datos: </w:t>
      </w:r>
      <w:r>
        <w:t>integración unificada de motores relacionales y NoSQL sin depender de hardware propio.</w:t>
      </w:r>
    </w:p>
    <w:p w14:paraId="60C24055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Almacenamiento: </w:t>
      </w:r>
      <w:r>
        <w:t>confiable, diferenciando datos de uso frecuente y datos de archivo.</w:t>
      </w:r>
    </w:p>
    <w:p w14:paraId="172AD72C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Red virtual: </w:t>
      </w:r>
      <w:r>
        <w:t xml:space="preserve">que </w:t>
      </w:r>
      <w:proofErr w:type="spellStart"/>
      <w:r>
        <w:t>aisle</w:t>
      </w:r>
      <w:proofErr w:type="spellEnd"/>
      <w:r>
        <w:t xml:space="preserve"> servicios internos y exponga aplicaciones públicas de forma segura.</w:t>
      </w:r>
    </w:p>
    <w:p w14:paraId="618D61BD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lastRenderedPageBreak/>
        <w:t xml:space="preserve">Monitoreo proactivo: </w:t>
      </w:r>
      <w:r>
        <w:t>que detecte y corrija incidentes antes de que impacten a los usuarios.</w:t>
      </w:r>
    </w:p>
    <w:p w14:paraId="07EB76B1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Viabilidad: </w:t>
      </w:r>
      <w:r>
        <w:t>una solución implementable con los contenidos vistos en los manuales del módulo.</w:t>
      </w:r>
    </w:p>
    <w:p w14:paraId="6F350E68" w14:textId="77777777" w:rsidR="00EA38CD" w:rsidRDefault="00000000">
      <w:pPr>
        <w:pStyle w:val="Ttulo1"/>
      </w:pPr>
      <w:bookmarkStart w:id="6" w:name="_Toc233796914"/>
      <w:r>
        <w:t>3. Arquitectura propuesta – visión general</w:t>
      </w:r>
      <w:bookmarkEnd w:id="6"/>
    </w:p>
    <w:p w14:paraId="6176AF21" w14:textId="77777777" w:rsidR="00EA38CD" w:rsidRDefault="00000000">
      <w:pPr>
        <w:spacing w:after="160" w:line="300" w:lineRule="auto"/>
      </w:pPr>
      <w:r>
        <w:t>La arquitectura se organiza en una VPC dedicada con subredes públicas y privadas, separando la capa de entrada (DNS, CDN y balanceo de carga), la capa de aplicación (cómputo) y la capa de datos (bases de datos gestionadas). Una capa transversal de monitoreo y mensajería observa a todos los componentes y dispara notificaciones ante incidentes. El almacenamiento de objetos y archivo vive fuera de la VPC, como corresponde a los servicios administrados de S3 y S3 Glacier.</w:t>
      </w:r>
    </w:p>
    <w:p w14:paraId="21296EDD" w14:textId="77777777" w:rsidR="00EA38CD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148465F7" wp14:editId="36487D7D">
            <wp:extent cx="5905500" cy="4562475"/>
            <wp:effectExtent l="0" t="0" r="0" b="0"/>
            <wp:docPr id="1" name="Diagrama" descr="Diagrama de arquitectura Infraestructura Viva" title="Diagrama de arquitec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EE103" w14:textId="77777777" w:rsidR="00EA38CD" w:rsidRDefault="00000000">
      <w:pPr>
        <w:spacing w:after="300"/>
        <w:jc w:val="center"/>
      </w:pPr>
      <w:r>
        <w:rPr>
          <w:i/>
          <w:iCs/>
          <w:color w:val="4A6B87"/>
          <w:sz w:val="18"/>
          <w:szCs w:val="18"/>
        </w:rPr>
        <w:t>Figura 1. Arquitectura propuesta – Infraestructura Viva sobre AWS.</w:t>
      </w:r>
    </w:p>
    <w:p w14:paraId="7D5B09ED" w14:textId="77777777" w:rsidR="00EA38CD" w:rsidRDefault="00000000">
      <w:pPr>
        <w:spacing w:after="160" w:line="300" w:lineRule="auto"/>
      </w:pPr>
      <w:r>
        <w:t xml:space="preserve">El flujo de una solicitud típica es el siguiente: el usuario resuelve el dominio a través de Route 53, el contenido estático se sirve mediante </w:t>
      </w:r>
      <w:proofErr w:type="spellStart"/>
      <w:r>
        <w:t>CloudFront</w:t>
      </w:r>
      <w:proofErr w:type="spellEnd"/>
      <w:r>
        <w:t xml:space="preserve">, y las solicitudes dinámicas llegan al </w:t>
      </w:r>
      <w:proofErr w:type="spellStart"/>
      <w:r>
        <w:lastRenderedPageBreak/>
        <w:t>Application</w:t>
      </w:r>
      <w:proofErr w:type="spellEnd"/>
      <w:r>
        <w:t xml:space="preserve"> Load </w:t>
      </w:r>
      <w:proofErr w:type="spellStart"/>
      <w:r>
        <w:t>Balancer</w:t>
      </w:r>
      <w:proofErr w:type="spellEnd"/>
      <w:r>
        <w:t xml:space="preserve"> en la subred pública. El ALB distribuye el tráfico hacia las instancias EC2 en Auto </w:t>
      </w:r>
      <w:proofErr w:type="spellStart"/>
      <w:r>
        <w:t>Scaling</w:t>
      </w:r>
      <w:proofErr w:type="spellEnd"/>
      <w:r>
        <w:t xml:space="preserve">, hacia funciones Lambda o hacia contenedores en ECS según el módulo de negocio. Estos servicios de cómputo, ubicados en subredes privadas, consumen RDS para datos transaccionales y </w:t>
      </w:r>
      <w:proofErr w:type="spellStart"/>
      <w:r>
        <w:t>DynamoDB</w:t>
      </w:r>
      <w:proofErr w:type="spellEnd"/>
      <w:r>
        <w:t xml:space="preserve"> para datos semiestructurados. </w:t>
      </w:r>
      <w:proofErr w:type="spellStart"/>
      <w:r>
        <w:t>CloudWatch</w:t>
      </w:r>
      <w:proofErr w:type="spellEnd"/>
      <w:r>
        <w:t xml:space="preserve"> recolecta métricas de toda la arquitectura y, ante una alarma, SNS notifica al equipo de soporte mientras SQS desacopla y ordena los mensajes entre microservicios.</w:t>
      </w:r>
    </w:p>
    <w:p w14:paraId="2898C122" w14:textId="77777777" w:rsidR="00EA38CD" w:rsidRDefault="00000000">
      <w:pPr>
        <w:pStyle w:val="Ttulo1"/>
      </w:pPr>
      <w:bookmarkStart w:id="7" w:name="_Toc233796915"/>
      <w:r>
        <w:t>4. Componentes de la arquitectura</w:t>
      </w:r>
      <w:bookmarkEnd w:id="7"/>
    </w:p>
    <w:p w14:paraId="07360EE5" w14:textId="77777777" w:rsidR="00EA38CD" w:rsidRDefault="00000000">
      <w:pPr>
        <w:pStyle w:val="Ttulo2"/>
      </w:pPr>
      <w:bookmarkStart w:id="8" w:name="_Toc233796916"/>
      <w:r>
        <w:t>4.1 Cómputo</w:t>
      </w:r>
      <w:bookmarkEnd w:id="8"/>
    </w:p>
    <w:p w14:paraId="3FE61CFE" w14:textId="77777777" w:rsidR="00EA38CD" w:rsidRDefault="00000000">
      <w:pPr>
        <w:spacing w:after="160" w:line="300" w:lineRule="auto"/>
      </w:pPr>
      <w:r>
        <w:t>Objetivo: disponer de un entorno de cómputo escalable y seguro para desplegar las aplicaciones de ventas, soporte y finanzas.</w:t>
      </w:r>
    </w:p>
    <w:p w14:paraId="79F2FFC8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EC2 con Auto </w:t>
      </w:r>
      <w:proofErr w:type="spellStart"/>
      <w:r>
        <w:rPr>
          <w:b/>
          <w:bCs/>
        </w:rPr>
        <w:t>Scaling</w:t>
      </w:r>
      <w:proofErr w:type="spellEnd"/>
      <w:r>
        <w:rPr>
          <w:b/>
          <w:bCs/>
        </w:rPr>
        <w:t xml:space="preserve">: </w:t>
      </w:r>
      <w:r>
        <w:t xml:space="preserve">instancias t2.micro/t3.micro (AWS Free Tier) para las aplicaciones de ventas y soporte, con un grupo de Auto </w:t>
      </w:r>
      <w:proofErr w:type="spellStart"/>
      <w:r>
        <w:t>Scaling</w:t>
      </w:r>
      <w:proofErr w:type="spellEnd"/>
      <w:r>
        <w:t xml:space="preserve"> que varía entre 1 y 4 instancias según la carga de CPU.</w:t>
      </w:r>
    </w:p>
    <w:p w14:paraId="7A4B8EBE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AWS Lambda: </w:t>
      </w:r>
      <w:r>
        <w:t xml:space="preserve">funciones </w:t>
      </w:r>
      <w:proofErr w:type="spellStart"/>
      <w:r>
        <w:t>serverless</w:t>
      </w:r>
      <w:proofErr w:type="spellEnd"/>
      <w:r>
        <w:t xml:space="preserve"> para los procesos por lotes y </w:t>
      </w:r>
      <w:proofErr w:type="spellStart"/>
      <w:r>
        <w:t>webhooks</w:t>
      </w:r>
      <w:proofErr w:type="spellEnd"/>
      <w:r>
        <w:t xml:space="preserve"> del área de finanzas, evitando mantener servidores encendidos de forma permanente.</w:t>
      </w:r>
    </w:p>
    <w:p w14:paraId="3FB00F3A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>Amazon ECS (</w:t>
      </w:r>
      <w:proofErr w:type="spellStart"/>
      <w:r>
        <w:rPr>
          <w:b/>
          <w:bCs/>
        </w:rPr>
        <w:t>Fargate</w:t>
      </w:r>
      <w:proofErr w:type="spellEnd"/>
      <w:r>
        <w:rPr>
          <w:b/>
          <w:bCs/>
        </w:rPr>
        <w:t xml:space="preserve">): </w:t>
      </w:r>
      <w:r>
        <w:t>opción de contenedores para un microservicio interno de integración, evaluada como alternativa de mayor portabilidad frente a EC2.</w:t>
      </w:r>
    </w:p>
    <w:p w14:paraId="6044F5D1" w14:textId="77777777" w:rsidR="00EA38CD" w:rsidRDefault="00000000">
      <w:pPr>
        <w:spacing w:after="160" w:line="300" w:lineRule="auto"/>
      </w:pPr>
      <w:r>
        <w:t xml:space="preserve">Esta combinación cubre las tres modalidades de cómputo solicitadas en la consigna (máquinas virtuales, contenedores y funciones </w:t>
      </w:r>
      <w:proofErr w:type="spellStart"/>
      <w:r>
        <w:t>serverless</w:t>
      </w:r>
      <w:proofErr w:type="spellEnd"/>
      <w:r>
        <w:t>), permitiendo elegir la opción más adecuada según el patrón de carga de cada módulo.</w:t>
      </w:r>
    </w:p>
    <w:p w14:paraId="50973348" w14:textId="77777777" w:rsidR="00EA38CD" w:rsidRDefault="00000000">
      <w:pPr>
        <w:pStyle w:val="Ttulo2"/>
      </w:pPr>
      <w:bookmarkStart w:id="9" w:name="_Toc233796917"/>
      <w:r>
        <w:t>4.2 Bases de datos relacionales</w:t>
      </w:r>
      <w:bookmarkEnd w:id="9"/>
    </w:p>
    <w:p w14:paraId="5397419F" w14:textId="77777777" w:rsidR="00EA38CD" w:rsidRDefault="00000000">
      <w:pPr>
        <w:spacing w:after="160" w:line="300" w:lineRule="auto"/>
      </w:pPr>
      <w:r>
        <w:t>Objetivo: contar con un motor relacional gestionado para los datos transaccionales de ventas y finanzas.</w:t>
      </w:r>
    </w:p>
    <w:p w14:paraId="6CBD6340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RDS (PostgreSQL): </w:t>
      </w:r>
      <w:r>
        <w:t>instancia db.t</w:t>
      </w:r>
      <w:proofErr w:type="gramStart"/>
      <w:r>
        <w:t>3.micro</w:t>
      </w:r>
      <w:proofErr w:type="gramEnd"/>
      <w:r>
        <w:t xml:space="preserve"> (Free Tier) en modalidad Multi-AZ para alta disponibilidad, con </w:t>
      </w:r>
      <w:proofErr w:type="spellStart"/>
      <w:r>
        <w:t>backups</w:t>
      </w:r>
      <w:proofErr w:type="spellEnd"/>
      <w:r>
        <w:t xml:space="preserve"> automáticos diarios y ventana de mantenimiento fuera del horario laboral.</w:t>
      </w:r>
    </w:p>
    <w:p w14:paraId="38957D12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Pruebas y prototipado: </w:t>
      </w:r>
      <w:r>
        <w:t xml:space="preserve">las consultas SQL del proyecto se validan primero en </w:t>
      </w:r>
      <w:proofErr w:type="spellStart"/>
      <w:r>
        <w:t>SQLiteOnline</w:t>
      </w:r>
      <w:proofErr w:type="spellEnd"/>
      <w:r>
        <w:t>, replicando el modelo relacional antes de desplegarlo en RDS, tal como lo pide la consigna del módulo.</w:t>
      </w:r>
    </w:p>
    <w:p w14:paraId="59EBE7E4" w14:textId="77777777" w:rsidR="00EA38CD" w:rsidRDefault="00000000">
      <w:pPr>
        <w:pStyle w:val="Ttulo2"/>
      </w:pPr>
      <w:bookmarkStart w:id="10" w:name="_Toc233796918"/>
      <w:r>
        <w:t>4.3 Bases de datos NoSQL</w:t>
      </w:r>
      <w:bookmarkEnd w:id="10"/>
    </w:p>
    <w:p w14:paraId="4A2BF330" w14:textId="77777777" w:rsidR="00EA38CD" w:rsidRDefault="00000000">
      <w:pPr>
        <w:spacing w:after="160" w:line="300" w:lineRule="auto"/>
      </w:pPr>
      <w:r>
        <w:t>Objetivo: integrar una solución NoSQL para datos semiestructurados, como historiales de interacción de soporte o catálogos de productos.</w:t>
      </w:r>
    </w:p>
    <w:p w14:paraId="131D5EB8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lastRenderedPageBreak/>
        <w:t xml:space="preserve">Amazon </w:t>
      </w:r>
      <w:proofErr w:type="spellStart"/>
      <w:r>
        <w:rPr>
          <w:b/>
          <w:bCs/>
        </w:rPr>
        <w:t>DynamoDB</w:t>
      </w:r>
      <w:proofErr w:type="spellEnd"/>
      <w:r>
        <w:rPr>
          <w:b/>
          <w:bCs/>
        </w:rPr>
        <w:t xml:space="preserve">: </w:t>
      </w:r>
      <w:r>
        <w:t xml:space="preserve">tabla principal en modalidad </w:t>
      </w:r>
      <w:proofErr w:type="spellStart"/>
      <w:r>
        <w:t>on-demand</w:t>
      </w:r>
      <w:proofErr w:type="spellEnd"/>
      <w:r>
        <w:t xml:space="preserve"> (dentro del Free Tier) con hasta tres índices secundarios globales para acelerar las consultas más frecuentes del módulo de soporte.</w:t>
      </w:r>
    </w:p>
    <w:p w14:paraId="68C769FF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Estrategia de respaldo: </w:t>
      </w:r>
      <w:r>
        <w:t xml:space="preserve">exportación periódica de la tabla hacia un </w:t>
      </w:r>
      <w:proofErr w:type="spellStart"/>
      <w:r>
        <w:t>bucket</w:t>
      </w:r>
      <w:proofErr w:type="spellEnd"/>
      <w:r>
        <w:t xml:space="preserve"> S3 dedicado a </w:t>
      </w:r>
      <w:proofErr w:type="spellStart"/>
      <w:r>
        <w:t>backups</w:t>
      </w:r>
      <w:proofErr w:type="spellEnd"/>
      <w:r>
        <w:t xml:space="preserve">, aprovechando la integración nativa de </w:t>
      </w:r>
      <w:proofErr w:type="spellStart"/>
      <w:r>
        <w:t>DynamoDB</w:t>
      </w:r>
      <w:proofErr w:type="spellEnd"/>
      <w:r>
        <w:t xml:space="preserve"> con S3.</w:t>
      </w:r>
    </w:p>
    <w:p w14:paraId="453A3B78" w14:textId="77777777" w:rsidR="00EA38CD" w:rsidRDefault="00000000">
      <w:pPr>
        <w:pStyle w:val="Ttulo2"/>
      </w:pPr>
      <w:bookmarkStart w:id="11" w:name="_Toc233796919"/>
      <w:r>
        <w:t>4.4 Almacenamiento</w:t>
      </w:r>
      <w:bookmarkEnd w:id="11"/>
    </w:p>
    <w:p w14:paraId="660850A5" w14:textId="77777777" w:rsidR="00EA38CD" w:rsidRDefault="00000000">
      <w:pPr>
        <w:spacing w:after="160" w:line="300" w:lineRule="auto"/>
      </w:pPr>
      <w:r>
        <w:t>Objetivo: un sistema de almacenamiento confiable que diferencie datos de uso frecuente y datos de archivo.</w:t>
      </w:r>
    </w:p>
    <w:p w14:paraId="680AB2EA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S3 – Estándar: </w:t>
      </w:r>
      <w:proofErr w:type="spellStart"/>
      <w:r>
        <w:t>bucket</w:t>
      </w:r>
      <w:proofErr w:type="spellEnd"/>
      <w:r>
        <w:t xml:space="preserve"> para archivos estáticos, contenido multimedia y el sitio web público, con acceso de baja latencia.</w:t>
      </w:r>
    </w:p>
    <w:p w14:paraId="7D7EA733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Política de ciclo de vida: </w:t>
      </w:r>
      <w:r>
        <w:t>los objetos con más de 90 días sin acceso se mueven automáticamente a S3 Glacier, reduciendo el costo de almacenamiento de datos históricos.</w:t>
      </w:r>
    </w:p>
    <w:p w14:paraId="7EE15AD1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S3 – </w:t>
      </w: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: </w:t>
      </w:r>
      <w:proofErr w:type="spellStart"/>
      <w:r>
        <w:t>bucket</w:t>
      </w:r>
      <w:proofErr w:type="spellEnd"/>
      <w:r>
        <w:t xml:space="preserve"> independiente y versionado para </w:t>
      </w:r>
      <w:proofErr w:type="spellStart"/>
      <w:r>
        <w:t>snapshots</w:t>
      </w:r>
      <w:proofErr w:type="spellEnd"/>
      <w:r>
        <w:t xml:space="preserve"> de RDS y exportaciones de </w:t>
      </w:r>
      <w:proofErr w:type="spellStart"/>
      <w:r>
        <w:t>DynamoDB</w:t>
      </w:r>
      <w:proofErr w:type="spellEnd"/>
      <w:r>
        <w:t>.</w:t>
      </w:r>
    </w:p>
    <w:p w14:paraId="2665F78B" w14:textId="77777777" w:rsidR="00EA38CD" w:rsidRDefault="00000000">
      <w:pPr>
        <w:spacing w:after="160" w:line="300" w:lineRule="auto"/>
      </w:pPr>
      <w:r>
        <w:t xml:space="preserve">En conjunto, la propuesta contempla un mínimo de un </w:t>
      </w:r>
      <w:proofErr w:type="spellStart"/>
      <w:r>
        <w:t>bucket</w:t>
      </w:r>
      <w:proofErr w:type="spellEnd"/>
      <w:r>
        <w:t xml:space="preserve"> estándar y uno de archivo, con hasta tres </w:t>
      </w:r>
      <w:proofErr w:type="spellStart"/>
      <w:r>
        <w:t>buckets</w:t>
      </w:r>
      <w:proofErr w:type="spellEnd"/>
      <w:r>
        <w:t xml:space="preserve"> con políticas diferenciadas, cumpliendo el rango solicitado en la Lección 1.</w:t>
      </w:r>
    </w:p>
    <w:p w14:paraId="30D64D77" w14:textId="77777777" w:rsidR="00EA38CD" w:rsidRDefault="00000000">
      <w:pPr>
        <w:pStyle w:val="Ttulo2"/>
      </w:pPr>
      <w:bookmarkStart w:id="12" w:name="_Toc233796920"/>
      <w:r>
        <w:t>4.5 Red en la nube</w:t>
      </w:r>
      <w:bookmarkEnd w:id="12"/>
    </w:p>
    <w:p w14:paraId="28668A06" w14:textId="77777777" w:rsidR="00EA38CD" w:rsidRDefault="00000000">
      <w:pPr>
        <w:spacing w:after="160" w:line="300" w:lineRule="auto"/>
      </w:pPr>
      <w:r>
        <w:t>Objetivo: aislar los servicios internos y exponer las aplicaciones críticas de forma segura.</w:t>
      </w:r>
    </w:p>
    <w:p w14:paraId="00C9E013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VPC dedicada (10.0.0.0/16): </w:t>
      </w:r>
      <w:r>
        <w:t>con al menos una subred pública y dos subredes privadas (aplicación y datos), distribuidas en dos zonas de disponibilidad para tolerancia a fallos.</w:t>
      </w:r>
    </w:p>
    <w:p w14:paraId="5BA5EED9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Application</w:t>
      </w:r>
      <w:proofErr w:type="spellEnd"/>
      <w:r>
        <w:rPr>
          <w:b/>
          <w:bCs/>
        </w:rPr>
        <w:t xml:space="preserve"> Load </w:t>
      </w:r>
      <w:proofErr w:type="spellStart"/>
      <w:r>
        <w:rPr>
          <w:b/>
          <w:bCs/>
        </w:rPr>
        <w:t>Balancer</w:t>
      </w:r>
      <w:proofErr w:type="spellEnd"/>
      <w:r>
        <w:rPr>
          <w:b/>
          <w:bCs/>
        </w:rPr>
        <w:t xml:space="preserve">: </w:t>
      </w:r>
      <w:r>
        <w:t>en la subred pública, único punto de entrada HTTPS hacia la capa de aplicación.</w:t>
      </w:r>
    </w:p>
    <w:p w14:paraId="07C8F2A6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Grupos de seguridad y </w:t>
      </w:r>
      <w:proofErr w:type="spellStart"/>
      <w:r>
        <w:rPr>
          <w:b/>
          <w:bCs/>
        </w:rPr>
        <w:t>NACLs</w:t>
      </w:r>
      <w:proofErr w:type="spellEnd"/>
      <w:r>
        <w:rPr>
          <w:b/>
          <w:bCs/>
        </w:rPr>
        <w:t xml:space="preserve">: </w:t>
      </w:r>
      <w:r>
        <w:t>reglas restrictivas por capa: el ALB solo acepta 443 desde Internet, la capa de aplicación solo acepta tráfico del ALB, y la capa de datos solo acepta tráfico de la capa de aplicación.</w:t>
      </w:r>
    </w:p>
    <w:p w14:paraId="431173E4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NAT Gateway: </w:t>
      </w:r>
      <w:r>
        <w:t>permite que los recursos privados accedan a Internet para actualizaciones sin exponerlos directamente.</w:t>
      </w:r>
    </w:p>
    <w:p w14:paraId="0F97C467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VPN de sitio a sitio (opcional): </w:t>
      </w:r>
      <w:r>
        <w:t xml:space="preserve">prevista para la etapa de transición, mientras conviven el entorno </w:t>
      </w:r>
      <w:proofErr w:type="spellStart"/>
      <w:r>
        <w:t>on</w:t>
      </w:r>
      <w:proofErr w:type="spellEnd"/>
      <w:r>
        <w:t>-premise y la nube.</w:t>
      </w:r>
    </w:p>
    <w:p w14:paraId="4C565D56" w14:textId="77777777" w:rsidR="00EA38CD" w:rsidRDefault="00000000">
      <w:pPr>
        <w:pStyle w:val="Ttulo2"/>
      </w:pPr>
      <w:bookmarkStart w:id="13" w:name="_Toc233796921"/>
      <w:r>
        <w:t>4.6 Monitoreo y notificaciones</w:t>
      </w:r>
      <w:bookmarkEnd w:id="13"/>
    </w:p>
    <w:p w14:paraId="284795BE" w14:textId="77777777" w:rsidR="00EA38CD" w:rsidRDefault="00000000">
      <w:pPr>
        <w:spacing w:after="160" w:line="300" w:lineRule="auto"/>
      </w:pPr>
      <w:r>
        <w:t>Objetivo: detectar y corregir incidentes de forma proactiva.</w:t>
      </w:r>
    </w:p>
    <w:p w14:paraId="5D486A45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</w:t>
      </w:r>
      <w:proofErr w:type="spellStart"/>
      <w:r>
        <w:rPr>
          <w:b/>
          <w:bCs/>
        </w:rPr>
        <w:t>CloudWatch</w:t>
      </w:r>
      <w:proofErr w:type="spellEnd"/>
      <w:r>
        <w:rPr>
          <w:b/>
          <w:bCs/>
        </w:rPr>
        <w:t xml:space="preserve">: </w:t>
      </w:r>
      <w:r>
        <w:t>recolecta métricas de CPU, red, errores de aplicación y latencia de base de datos, con al menos tres métricas clave monitorizadas por componente.</w:t>
      </w:r>
    </w:p>
    <w:p w14:paraId="3E21C783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lastRenderedPageBreak/>
        <w:t xml:space="preserve">Alarmas: </w:t>
      </w:r>
      <w:r>
        <w:t>definidas por umbral (por ejemplo, CPU sobre 70% durante 5 minutos, o tasa de errores 5xx sobre 1%), con al menos dos alarmas conectadas a notificación SNS.</w:t>
      </w:r>
    </w:p>
    <w:p w14:paraId="30EFBC64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Correlación de eventos: </w:t>
      </w:r>
      <w:r>
        <w:t xml:space="preserve">las alarmas críticas disparan una acción automática documentada, como el reinicio de una instancia o el escalado del Auto </w:t>
      </w:r>
      <w:proofErr w:type="spellStart"/>
      <w:r>
        <w:t>Scaling</w:t>
      </w:r>
      <w:proofErr w:type="spellEnd"/>
      <w:r>
        <w:t xml:space="preserve"> Group.</w:t>
      </w:r>
    </w:p>
    <w:p w14:paraId="781B0CF6" w14:textId="77777777" w:rsidR="00EA38CD" w:rsidRDefault="00000000">
      <w:pPr>
        <w:pStyle w:val="Ttulo2"/>
      </w:pPr>
      <w:bookmarkStart w:id="14" w:name="_Toc233796922"/>
      <w:r>
        <w:t>4.7 Notificaciones y mensajería</w:t>
      </w:r>
      <w:bookmarkEnd w:id="14"/>
    </w:p>
    <w:p w14:paraId="40CD21E4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SNS: </w:t>
      </w:r>
      <w:r>
        <w:t>tema central de notificaciones que distribuye alertas por correo electrónico al equipo de soporte y, opcionalmente, a un canal de chat.</w:t>
      </w:r>
    </w:p>
    <w:p w14:paraId="189A10A8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SQS: </w:t>
      </w:r>
      <w:r>
        <w:t>cola que desacopla la comunicación entre microservicios y absorbe picos de carga, con política de reintentos y una cola de mensajes fallidos (</w:t>
      </w:r>
      <w:proofErr w:type="spellStart"/>
      <w:r>
        <w:t>dead-letter</w:t>
      </w:r>
      <w:proofErr w:type="spellEnd"/>
      <w:r>
        <w:t xml:space="preserve"> </w:t>
      </w:r>
      <w:proofErr w:type="spellStart"/>
      <w:r>
        <w:t>queue</w:t>
      </w:r>
      <w:proofErr w:type="spellEnd"/>
      <w:r>
        <w:t>) para garantizar alta disponibilidad.</w:t>
      </w:r>
    </w:p>
    <w:p w14:paraId="697DB4ED" w14:textId="77777777" w:rsidR="00EA38CD" w:rsidRDefault="00000000">
      <w:pPr>
        <w:pStyle w:val="Ttulo2"/>
      </w:pPr>
      <w:bookmarkStart w:id="15" w:name="_Toc233796923"/>
      <w:r>
        <w:t>4.8 Alojamiento web y distribución de contenidos</w:t>
      </w:r>
      <w:bookmarkEnd w:id="15"/>
    </w:p>
    <w:p w14:paraId="1692D545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Sitio estático en S3: </w:t>
      </w:r>
      <w:r>
        <w:t>hospeda la interfaz pública de la solución.</w:t>
      </w:r>
    </w:p>
    <w:p w14:paraId="1A0C847F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Amazon </w:t>
      </w:r>
      <w:proofErr w:type="spellStart"/>
      <w:r>
        <w:rPr>
          <w:b/>
          <w:bCs/>
        </w:rPr>
        <w:t>CloudFront</w:t>
      </w:r>
      <w:proofErr w:type="spellEnd"/>
      <w:r>
        <w:rPr>
          <w:b/>
          <w:bCs/>
        </w:rPr>
        <w:t xml:space="preserve">: </w:t>
      </w:r>
      <w:r>
        <w:t xml:space="preserve">distribuye el contenido globalmente con baja latencia, y se integra con un certificado SSL de AWS </w:t>
      </w:r>
      <w:proofErr w:type="spellStart"/>
      <w:r>
        <w:t>Certificate</w:t>
      </w:r>
      <w:proofErr w:type="spellEnd"/>
      <w:r>
        <w:t xml:space="preserve"> Manager y un dominio personalizado gestionado en Route 53.</w:t>
      </w:r>
    </w:p>
    <w:p w14:paraId="6D43BA1A" w14:textId="77777777" w:rsidR="00EA38CD" w:rsidRDefault="00000000">
      <w:pPr>
        <w:pStyle w:val="Ttulo1"/>
      </w:pPr>
      <w:bookmarkStart w:id="16" w:name="_Toc233796924"/>
      <w:r>
        <w:t>5. Justificación de las decisiones de arquitectura</w:t>
      </w:r>
      <w:bookmarkEnd w:id="16"/>
    </w:p>
    <w:p w14:paraId="5A47599A" w14:textId="77777777" w:rsidR="00EA38CD" w:rsidRDefault="00000000">
      <w:pPr>
        <w:spacing w:after="160" w:line="300" w:lineRule="auto"/>
      </w:pPr>
      <w:r>
        <w:t>La siguiente tabla resume, por componente, la justificación de la elección frente a costo, escalabilidad y disponibilidad.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8"/>
        <w:gridCol w:w="3788"/>
        <w:gridCol w:w="1999"/>
        <w:gridCol w:w="1775"/>
      </w:tblGrid>
      <w:tr w:rsidR="00EA38CD" w14:paraId="67D756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40FC" w14:textId="77777777" w:rsidR="00EA38C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EDCC" w14:textId="77777777" w:rsidR="00EA38CD" w:rsidRDefault="00000000"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17478" w14:textId="77777777" w:rsidR="00EA38CD" w:rsidRDefault="00000000">
            <w:r>
              <w:rPr>
                <w:b/>
                <w:bCs/>
                <w:color w:val="FFFFFF"/>
                <w:sz w:val="20"/>
                <w:szCs w:val="20"/>
              </w:rPr>
              <w:t>Costo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DCC67" w14:textId="77777777" w:rsidR="00EA38CD" w:rsidRDefault="00000000">
            <w:r>
              <w:rPr>
                <w:b/>
                <w:bCs/>
                <w:color w:val="FFFFFF"/>
                <w:sz w:val="20"/>
                <w:szCs w:val="20"/>
              </w:rPr>
              <w:t>Escalabilidad / disponibilidad</w:t>
            </w:r>
          </w:p>
        </w:tc>
      </w:tr>
      <w:tr w:rsidR="00EA38CD" w14:paraId="657E77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BFBD" w14:textId="77777777" w:rsidR="00EA38CD" w:rsidRDefault="00000000">
            <w:r>
              <w:rPr>
                <w:sz w:val="20"/>
                <w:szCs w:val="20"/>
              </w:rPr>
              <w:t xml:space="preserve">EC2 + Auto </w:t>
            </w:r>
            <w:proofErr w:type="spellStart"/>
            <w:r>
              <w:rPr>
                <w:sz w:val="20"/>
                <w:szCs w:val="20"/>
              </w:rPr>
              <w:t>Scaling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688E8" w14:textId="77777777" w:rsidR="00EA38CD" w:rsidRDefault="00000000">
            <w:r>
              <w:rPr>
                <w:sz w:val="20"/>
                <w:szCs w:val="20"/>
              </w:rPr>
              <w:t>Control total del entorno para cargas estables de ventas y soporte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EFE8E" w14:textId="77777777" w:rsidR="00EA38CD" w:rsidRDefault="00000000">
            <w:r>
              <w:rPr>
                <w:sz w:val="20"/>
                <w:szCs w:val="20"/>
              </w:rPr>
              <w:t>Free Tier (t2/t3.micro, 750 h/mes)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85200" w14:textId="77777777" w:rsidR="00EA38CD" w:rsidRDefault="00000000">
            <w:r>
              <w:rPr>
                <w:sz w:val="20"/>
                <w:szCs w:val="20"/>
              </w:rPr>
              <w:t>Escalado horizontal automático 1–4 instancias</w:t>
            </w:r>
          </w:p>
        </w:tc>
      </w:tr>
      <w:tr w:rsidR="00EA38CD" w14:paraId="016005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EDBA" w14:textId="77777777" w:rsidR="00EA38CD" w:rsidRDefault="00000000">
            <w:r>
              <w:rPr>
                <w:sz w:val="20"/>
                <w:szCs w:val="20"/>
              </w:rPr>
              <w:t>Lambda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9CEBD" w14:textId="77777777" w:rsidR="00EA38CD" w:rsidRDefault="00000000">
            <w:r>
              <w:rPr>
                <w:sz w:val="20"/>
                <w:szCs w:val="20"/>
              </w:rPr>
              <w:t>Sin costo por inactividad; ideal para finanzas con carga intermitente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CFE28" w14:textId="77777777" w:rsidR="00EA38CD" w:rsidRDefault="00000000">
            <w:r>
              <w:rPr>
                <w:sz w:val="20"/>
                <w:szCs w:val="20"/>
              </w:rPr>
              <w:t>Free Tier (1M invocaciones/mes)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F01AD" w14:textId="77777777" w:rsidR="00EA38CD" w:rsidRDefault="00000000">
            <w:r>
              <w:rPr>
                <w:sz w:val="20"/>
                <w:szCs w:val="20"/>
              </w:rPr>
              <w:t>Escala automáticamente a demanda</w:t>
            </w:r>
          </w:p>
        </w:tc>
      </w:tr>
      <w:tr w:rsidR="00EA38CD" w14:paraId="777EFD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1C57" w14:textId="77777777" w:rsidR="00EA38CD" w:rsidRDefault="00000000">
            <w:r>
              <w:rPr>
                <w:sz w:val="20"/>
                <w:szCs w:val="20"/>
              </w:rPr>
              <w:t>RDS PostgreSQL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40DCD" w14:textId="77777777" w:rsidR="00EA38CD" w:rsidRDefault="00000000">
            <w:r>
              <w:rPr>
                <w:sz w:val="20"/>
                <w:szCs w:val="20"/>
              </w:rPr>
              <w:t>Motor relacional gestionado, sin administración de hardware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22864" w14:textId="77777777" w:rsidR="00EA38CD" w:rsidRDefault="00000000">
            <w:r>
              <w:rPr>
                <w:sz w:val="20"/>
                <w:szCs w:val="20"/>
              </w:rPr>
              <w:t>Free Tier (750 h/mes, db.t</w:t>
            </w:r>
            <w:proofErr w:type="gramStart"/>
            <w:r>
              <w:rPr>
                <w:sz w:val="20"/>
                <w:szCs w:val="20"/>
              </w:rPr>
              <w:t>3.micro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48A00" w14:textId="77777777" w:rsidR="00EA38CD" w:rsidRDefault="00000000">
            <w:r>
              <w:rPr>
                <w:sz w:val="20"/>
                <w:szCs w:val="20"/>
              </w:rPr>
              <w:t xml:space="preserve">Multi-AZ,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  <w:r>
              <w:rPr>
                <w:sz w:val="20"/>
                <w:szCs w:val="20"/>
              </w:rPr>
              <w:t xml:space="preserve"> automáticos</w:t>
            </w:r>
          </w:p>
        </w:tc>
      </w:tr>
      <w:tr w:rsidR="00EA38CD" w14:paraId="522DE5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535AC" w14:textId="77777777" w:rsidR="00EA38CD" w:rsidRDefault="00000000"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8F135" w14:textId="77777777" w:rsidR="00EA38CD" w:rsidRDefault="00000000">
            <w:r>
              <w:rPr>
                <w:sz w:val="20"/>
                <w:szCs w:val="20"/>
              </w:rPr>
              <w:t>Baja latencia para datos semiestructurados de soporte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A6368" w14:textId="77777777" w:rsidR="00EA38CD" w:rsidRDefault="00000000">
            <w:r>
              <w:rPr>
                <w:sz w:val="20"/>
                <w:szCs w:val="20"/>
              </w:rPr>
              <w:t xml:space="preserve">Free Tier (25 GB, </w:t>
            </w:r>
            <w:proofErr w:type="spellStart"/>
            <w:r>
              <w:rPr>
                <w:sz w:val="20"/>
                <w:szCs w:val="20"/>
              </w:rPr>
              <w:t>on-demand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46EDD" w14:textId="77777777" w:rsidR="00EA38CD" w:rsidRDefault="00000000">
            <w:r>
              <w:rPr>
                <w:sz w:val="20"/>
                <w:szCs w:val="20"/>
              </w:rPr>
              <w:t xml:space="preserve">Escalado automático sin </w:t>
            </w:r>
            <w:proofErr w:type="spellStart"/>
            <w:r>
              <w:rPr>
                <w:sz w:val="20"/>
                <w:szCs w:val="20"/>
              </w:rPr>
              <w:t>downtime</w:t>
            </w:r>
            <w:proofErr w:type="spellEnd"/>
          </w:p>
        </w:tc>
      </w:tr>
      <w:tr w:rsidR="00EA38CD" w14:paraId="7EF7CE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F02B0" w14:textId="77777777" w:rsidR="00EA38CD" w:rsidRDefault="00000000">
            <w:r>
              <w:rPr>
                <w:sz w:val="20"/>
                <w:szCs w:val="20"/>
              </w:rPr>
              <w:t>S3 + Glacier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EB02" w14:textId="77777777" w:rsidR="00EA38CD" w:rsidRDefault="00000000">
            <w:r>
              <w:rPr>
                <w:sz w:val="20"/>
                <w:szCs w:val="20"/>
              </w:rPr>
              <w:t>Separación de datos por frecuencia de uso reduce costo total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9A19" w14:textId="77777777" w:rsidR="00EA38CD" w:rsidRDefault="00000000">
            <w:r>
              <w:rPr>
                <w:sz w:val="20"/>
                <w:szCs w:val="20"/>
              </w:rPr>
              <w:t>Free Tier (5 GB S3) + Glacier de muy bajo costo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E79E9" w14:textId="77777777" w:rsidR="00EA38CD" w:rsidRDefault="00000000">
            <w:r>
              <w:rPr>
                <w:sz w:val="20"/>
                <w:szCs w:val="20"/>
              </w:rPr>
              <w:t>Durabilidad 99.999999999%</w:t>
            </w:r>
          </w:p>
        </w:tc>
      </w:tr>
      <w:tr w:rsidR="00EA38CD" w14:paraId="3E911D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3F712" w14:textId="77777777" w:rsidR="00EA38CD" w:rsidRDefault="00000000">
            <w:r>
              <w:rPr>
                <w:sz w:val="20"/>
                <w:szCs w:val="20"/>
              </w:rPr>
              <w:lastRenderedPageBreak/>
              <w:t>VPC + ALB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1421" w14:textId="77777777" w:rsidR="00EA38CD" w:rsidRDefault="00000000">
            <w:r>
              <w:rPr>
                <w:sz w:val="20"/>
                <w:szCs w:val="20"/>
              </w:rPr>
              <w:t>Aislamiento de capas y punto único de entrada seguro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2FE5F" w14:textId="77777777" w:rsidR="00EA38CD" w:rsidRDefault="00000000">
            <w:r>
              <w:rPr>
                <w:sz w:val="20"/>
                <w:szCs w:val="20"/>
              </w:rPr>
              <w:t>Sin costo adicional relevante en Free Tier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547D2" w14:textId="77777777" w:rsidR="00EA38CD" w:rsidRDefault="00000000">
            <w:r>
              <w:rPr>
                <w:sz w:val="20"/>
                <w:szCs w:val="20"/>
              </w:rPr>
              <w:t>Multi-AZ, tolerante a fallos de zona</w:t>
            </w:r>
          </w:p>
        </w:tc>
      </w:tr>
      <w:tr w:rsidR="00EA38CD" w14:paraId="141E82B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12B7F" w14:textId="77777777" w:rsidR="00EA38CD" w:rsidRDefault="00000000"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  <w:r>
              <w:rPr>
                <w:sz w:val="20"/>
                <w:szCs w:val="20"/>
              </w:rPr>
              <w:t xml:space="preserve"> + SNS/SQS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81CC" w14:textId="77777777" w:rsidR="00EA38CD" w:rsidRDefault="00000000">
            <w:r>
              <w:rPr>
                <w:sz w:val="20"/>
                <w:szCs w:val="20"/>
              </w:rPr>
              <w:t>Detección proactiva de incidentes y respuesta automatizada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66712" w14:textId="77777777" w:rsidR="00EA38CD" w:rsidRDefault="00000000">
            <w:r>
              <w:rPr>
                <w:sz w:val="20"/>
                <w:szCs w:val="20"/>
              </w:rPr>
              <w:t>Free Tier (10 métricas, 1M solicitudes SNS/SQS)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CEFF6" w14:textId="77777777" w:rsidR="00EA38CD" w:rsidRDefault="00000000">
            <w:r>
              <w:rPr>
                <w:sz w:val="20"/>
                <w:szCs w:val="20"/>
              </w:rPr>
              <w:t>Alta disponibilidad nativa del servicio</w:t>
            </w:r>
          </w:p>
        </w:tc>
      </w:tr>
    </w:tbl>
    <w:p w14:paraId="718971DB" w14:textId="77777777" w:rsidR="00EA38CD" w:rsidRDefault="00EA38CD">
      <w:pPr>
        <w:spacing w:after="200"/>
      </w:pPr>
    </w:p>
    <w:p w14:paraId="40E1D46C" w14:textId="77777777" w:rsidR="00EA38CD" w:rsidRDefault="00000000">
      <w:pPr>
        <w:pStyle w:val="Ttulo1"/>
      </w:pPr>
      <w:bookmarkStart w:id="17" w:name="_Toc233796925"/>
      <w:r>
        <w:t>6. Buenas prácticas de seguridad y alta disponibilidad</w:t>
      </w:r>
      <w:bookmarkEnd w:id="17"/>
    </w:p>
    <w:p w14:paraId="329F026F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Principio de menor privilegio: </w:t>
      </w:r>
      <w:r>
        <w:t>roles de IAM específicos por servicio (EC2, Lambda, RDS) en lugar de credenciales compartidas.</w:t>
      </w:r>
    </w:p>
    <w:p w14:paraId="192D35F1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Segmentación de red: </w:t>
      </w:r>
      <w:r>
        <w:t>subredes separadas para aplicación y datos, con grupos de seguridad que solo permiten el tráfico estrictamente necesario entre capas.</w:t>
      </w:r>
    </w:p>
    <w:p w14:paraId="767B1B51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Cifrado: </w:t>
      </w:r>
      <w:r>
        <w:t xml:space="preserve">datos en tránsito protegidos con HTTPS/TLS (ACM) y datos en reposo cifrados en RDS, </w:t>
      </w:r>
      <w:proofErr w:type="spellStart"/>
      <w:r>
        <w:t>DynamoDB</w:t>
      </w:r>
      <w:proofErr w:type="spellEnd"/>
      <w:r>
        <w:t xml:space="preserve"> y S3.</w:t>
      </w:r>
    </w:p>
    <w:p w14:paraId="6BD3D82D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Alta disponibilidad: </w:t>
      </w:r>
      <w:r>
        <w:t>despliegue en al menos dos zonas de disponibilidad para EC2, RDS y el ALB, evitando un punto único de falla.</w:t>
      </w:r>
    </w:p>
    <w:p w14:paraId="391929F6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proofErr w:type="spellStart"/>
      <w:r>
        <w:rPr>
          <w:b/>
          <w:bCs/>
        </w:rPr>
        <w:t>Backups</w:t>
      </w:r>
      <w:proofErr w:type="spellEnd"/>
      <w:r>
        <w:rPr>
          <w:b/>
          <w:bCs/>
        </w:rPr>
        <w:t xml:space="preserve"> y recuperación: </w:t>
      </w:r>
      <w:proofErr w:type="spellStart"/>
      <w:r>
        <w:t>backups</w:t>
      </w:r>
      <w:proofErr w:type="spellEnd"/>
      <w:r>
        <w:t xml:space="preserve"> automáticos diarios en RDS, exportaciones periódicas de </w:t>
      </w:r>
      <w:proofErr w:type="spellStart"/>
      <w:r>
        <w:t>DynamoDB</w:t>
      </w:r>
      <w:proofErr w:type="spellEnd"/>
      <w:r>
        <w:t xml:space="preserve"> y versionado en el </w:t>
      </w:r>
      <w:proofErr w:type="spellStart"/>
      <w:r>
        <w:t>bucket</w:t>
      </w:r>
      <w:proofErr w:type="spellEnd"/>
      <w:r>
        <w:t xml:space="preserve"> de S3 de </w:t>
      </w:r>
      <w:proofErr w:type="spellStart"/>
      <w:r>
        <w:t>backups</w:t>
      </w:r>
      <w:proofErr w:type="spellEnd"/>
      <w:r>
        <w:t>.</w:t>
      </w:r>
    </w:p>
    <w:p w14:paraId="156BA6B3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Monitoreo continuo: </w:t>
      </w:r>
      <w:r>
        <w:t xml:space="preserve">alarmas de </w:t>
      </w:r>
      <w:proofErr w:type="spellStart"/>
      <w:r>
        <w:t>CloudWatch</w:t>
      </w:r>
      <w:proofErr w:type="spellEnd"/>
      <w:r>
        <w:t xml:space="preserve"> conectadas a SNS para que ningún incidente pase inadvertido fuera de horario laboral.</w:t>
      </w:r>
    </w:p>
    <w:p w14:paraId="5DE6DCD2" w14:textId="77777777" w:rsidR="00EA38CD" w:rsidRDefault="00000000">
      <w:pPr>
        <w:pStyle w:val="Ttulo1"/>
      </w:pPr>
      <w:bookmarkStart w:id="18" w:name="_Toc233796926"/>
      <w:r>
        <w:t>7. Plan de implementación por lección</w:t>
      </w:r>
      <w:bookmarkEnd w:id="18"/>
    </w:p>
    <w:p w14:paraId="7CB23C2D" w14:textId="77777777" w:rsidR="00EA38CD" w:rsidRDefault="00000000">
      <w:pPr>
        <w:spacing w:after="160" w:line="300" w:lineRule="auto"/>
      </w:pPr>
      <w:r>
        <w:t>El desarrollo del proyecto sigue las ocho lecciones del módulo, cada una enfocada en un componente de la arquitectura y respaldada por herramientas gratuitas.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EA38CD" w14:paraId="65226F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8D05" w14:textId="77777777" w:rsidR="00EA38CD" w:rsidRDefault="00000000">
            <w:r>
              <w:rPr>
                <w:b/>
                <w:bCs/>
                <w:color w:val="FFFFFF"/>
                <w:sz w:val="20"/>
                <w:szCs w:val="20"/>
              </w:rPr>
              <w:t>Lección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DF0A1" w14:textId="77777777" w:rsidR="00EA38CD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14F8" w14:textId="77777777" w:rsidR="00EA38CD" w:rsidRDefault="00000000">
            <w:r>
              <w:rPr>
                <w:b/>
                <w:bCs/>
                <w:color w:val="FFFFFF"/>
                <w:sz w:val="20"/>
                <w:szCs w:val="20"/>
              </w:rPr>
              <w:t>Herramientas</w:t>
            </w:r>
          </w:p>
        </w:tc>
      </w:tr>
      <w:tr w:rsidR="00EA38CD" w14:paraId="60E5A8A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AEA0F" w14:textId="77777777" w:rsidR="00EA38CD" w:rsidRDefault="00000000">
            <w:r>
              <w:rPr>
                <w:sz w:val="20"/>
                <w:szCs w:val="20"/>
              </w:rPr>
              <w:t>1. Almacenamiento en Cloud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4553" w14:textId="77777777" w:rsidR="00EA38CD" w:rsidRDefault="00000000">
            <w:proofErr w:type="spellStart"/>
            <w:r>
              <w:rPr>
                <w:sz w:val="20"/>
                <w:szCs w:val="20"/>
              </w:rPr>
              <w:t>Buckets</w:t>
            </w:r>
            <w:proofErr w:type="spellEnd"/>
            <w:r>
              <w:rPr>
                <w:sz w:val="20"/>
                <w:szCs w:val="20"/>
              </w:rPr>
              <w:t xml:space="preserve"> S3 (estándar y archivo) con política de ciclo de vida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4F01" w14:textId="77777777" w:rsidR="00EA38CD" w:rsidRDefault="00000000">
            <w:r>
              <w:rPr>
                <w:sz w:val="20"/>
                <w:szCs w:val="20"/>
              </w:rPr>
              <w:t xml:space="preserve">AWS S3, AWS </w:t>
            </w:r>
            <w:proofErr w:type="spellStart"/>
            <w:r>
              <w:rPr>
                <w:sz w:val="20"/>
                <w:szCs w:val="20"/>
              </w:rPr>
              <w:t>Academy</w:t>
            </w:r>
            <w:proofErr w:type="spellEnd"/>
          </w:p>
        </w:tc>
      </w:tr>
      <w:tr w:rsidR="00EA38CD" w14:paraId="60DEE9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355CC" w14:textId="77777777" w:rsidR="00EA38CD" w:rsidRDefault="00000000">
            <w:r>
              <w:rPr>
                <w:sz w:val="20"/>
                <w:szCs w:val="20"/>
              </w:rPr>
              <w:t>2. Bases de datos relacionales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F521D" w14:textId="77777777" w:rsidR="00EA38CD" w:rsidRDefault="00000000">
            <w:r>
              <w:rPr>
                <w:sz w:val="20"/>
                <w:szCs w:val="20"/>
              </w:rPr>
              <w:t xml:space="preserve">Instancia RDS PostgreSQL con </w:t>
            </w:r>
            <w:proofErr w:type="spellStart"/>
            <w:r>
              <w:rPr>
                <w:sz w:val="20"/>
                <w:szCs w:val="20"/>
              </w:rPr>
              <w:t>backups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E2F08" w14:textId="77777777" w:rsidR="00EA38CD" w:rsidRDefault="00000000">
            <w:r>
              <w:rPr>
                <w:sz w:val="20"/>
                <w:szCs w:val="20"/>
              </w:rPr>
              <w:t xml:space="preserve">AWS RDS, </w:t>
            </w:r>
            <w:proofErr w:type="spellStart"/>
            <w:r>
              <w:rPr>
                <w:sz w:val="20"/>
                <w:szCs w:val="20"/>
              </w:rPr>
              <w:t>SQLiteOnline</w:t>
            </w:r>
            <w:proofErr w:type="spellEnd"/>
          </w:p>
        </w:tc>
      </w:tr>
      <w:tr w:rsidR="00EA38CD" w14:paraId="4A53E7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51235" w14:textId="77777777" w:rsidR="00EA38CD" w:rsidRDefault="00000000">
            <w:r>
              <w:rPr>
                <w:sz w:val="20"/>
                <w:szCs w:val="20"/>
              </w:rPr>
              <w:t>3. Bases de datos NoSQL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867E6" w14:textId="77777777" w:rsidR="00EA38CD" w:rsidRDefault="00000000">
            <w:r>
              <w:rPr>
                <w:sz w:val="20"/>
                <w:szCs w:val="20"/>
              </w:rPr>
              <w:t xml:space="preserve">Tabla </w:t>
            </w:r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  <w:r>
              <w:rPr>
                <w:sz w:val="20"/>
                <w:szCs w:val="20"/>
              </w:rPr>
              <w:t xml:space="preserve"> con índices secundarios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6CAEE" w14:textId="77777777" w:rsidR="00EA38CD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DynamoDB</w:t>
            </w:r>
            <w:proofErr w:type="spellEnd"/>
          </w:p>
        </w:tc>
      </w:tr>
      <w:tr w:rsidR="00EA38CD" w14:paraId="156815E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F27D6" w14:textId="77777777" w:rsidR="00EA38CD" w:rsidRDefault="00000000">
            <w:r>
              <w:rPr>
                <w:sz w:val="20"/>
                <w:szCs w:val="20"/>
              </w:rPr>
              <w:t>4. Servicios de cómputo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802CC" w14:textId="77777777" w:rsidR="00EA38CD" w:rsidRDefault="00000000">
            <w:r>
              <w:rPr>
                <w:sz w:val="20"/>
                <w:szCs w:val="20"/>
              </w:rPr>
              <w:t xml:space="preserve">EC2 Auto </w:t>
            </w:r>
            <w:proofErr w:type="spellStart"/>
            <w:r>
              <w:rPr>
                <w:sz w:val="20"/>
                <w:szCs w:val="20"/>
              </w:rPr>
              <w:t>Scaling</w:t>
            </w:r>
            <w:proofErr w:type="spellEnd"/>
            <w:r>
              <w:rPr>
                <w:sz w:val="20"/>
                <w:szCs w:val="20"/>
              </w:rPr>
              <w:t xml:space="preserve"> / Lambda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45F1" w14:textId="77777777" w:rsidR="00EA38CD" w:rsidRDefault="00000000">
            <w:r>
              <w:rPr>
                <w:sz w:val="20"/>
                <w:szCs w:val="20"/>
              </w:rPr>
              <w:t>AWS EC2, Lambda, Free Tier</w:t>
            </w:r>
          </w:p>
        </w:tc>
      </w:tr>
      <w:tr w:rsidR="00EA38CD" w14:paraId="408722F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1ECC" w14:textId="77777777" w:rsidR="00EA38CD" w:rsidRDefault="00000000">
            <w:r>
              <w:rPr>
                <w:sz w:val="20"/>
                <w:szCs w:val="20"/>
              </w:rPr>
              <w:t>5. Red en la nube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64B95" w14:textId="77777777" w:rsidR="00EA38CD" w:rsidRDefault="00000000">
            <w:r>
              <w:rPr>
                <w:sz w:val="20"/>
                <w:szCs w:val="20"/>
              </w:rPr>
              <w:t>VPC, subredes, grupos de seguridad, ALB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E53F1" w14:textId="77777777" w:rsidR="00EA38CD" w:rsidRDefault="00000000">
            <w:r>
              <w:rPr>
                <w:sz w:val="20"/>
                <w:szCs w:val="20"/>
              </w:rPr>
              <w:t>AWS VPC, ALB</w:t>
            </w:r>
          </w:p>
        </w:tc>
      </w:tr>
      <w:tr w:rsidR="00EA38CD" w14:paraId="1EB1AB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50C1D" w14:textId="77777777" w:rsidR="00EA38CD" w:rsidRDefault="00000000">
            <w:r>
              <w:rPr>
                <w:sz w:val="20"/>
                <w:szCs w:val="20"/>
              </w:rPr>
              <w:t>6. Notificación y mensajería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E78B9" w14:textId="77777777" w:rsidR="00EA38CD" w:rsidRDefault="00000000">
            <w:r>
              <w:rPr>
                <w:sz w:val="20"/>
                <w:szCs w:val="20"/>
              </w:rPr>
              <w:t>SNS + SQS con reintentos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A0FEC" w14:textId="77777777" w:rsidR="00EA38CD" w:rsidRDefault="00000000">
            <w:r>
              <w:rPr>
                <w:sz w:val="20"/>
                <w:szCs w:val="20"/>
              </w:rPr>
              <w:t>AWS SNS, SQS</w:t>
            </w:r>
          </w:p>
        </w:tc>
      </w:tr>
      <w:tr w:rsidR="00EA38CD" w14:paraId="7F9002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A78E1" w14:textId="77777777" w:rsidR="00EA38CD" w:rsidRDefault="00000000">
            <w:r>
              <w:rPr>
                <w:sz w:val="20"/>
                <w:szCs w:val="20"/>
              </w:rPr>
              <w:lastRenderedPageBreak/>
              <w:t>7. Hospedaje web y contenidos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C0970" w14:textId="77777777" w:rsidR="00EA38CD" w:rsidRDefault="00000000">
            <w:r>
              <w:rPr>
                <w:sz w:val="20"/>
                <w:szCs w:val="20"/>
              </w:rPr>
              <w:t xml:space="preserve">Sitio estático S3 + </w:t>
            </w:r>
            <w:proofErr w:type="spellStart"/>
            <w:r>
              <w:rPr>
                <w:sz w:val="20"/>
                <w:szCs w:val="20"/>
              </w:rPr>
              <w:t>CloudFront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BBEA" w14:textId="77777777" w:rsidR="00EA38CD" w:rsidRDefault="00000000">
            <w:r>
              <w:rPr>
                <w:sz w:val="20"/>
                <w:szCs w:val="20"/>
              </w:rPr>
              <w:t xml:space="preserve">AWS S3, </w:t>
            </w:r>
            <w:proofErr w:type="spellStart"/>
            <w:r>
              <w:rPr>
                <w:sz w:val="20"/>
                <w:szCs w:val="20"/>
              </w:rPr>
              <w:t>CloudFront</w:t>
            </w:r>
            <w:proofErr w:type="spellEnd"/>
            <w:r>
              <w:rPr>
                <w:sz w:val="20"/>
                <w:szCs w:val="20"/>
              </w:rPr>
              <w:t>, ACM</w:t>
            </w:r>
          </w:p>
        </w:tc>
      </w:tr>
      <w:tr w:rsidR="00EA38CD" w14:paraId="4A3FBF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4481" w14:textId="77777777" w:rsidR="00EA38CD" w:rsidRDefault="00000000">
            <w:r>
              <w:rPr>
                <w:sz w:val="20"/>
                <w:szCs w:val="20"/>
              </w:rPr>
              <w:t>8. Monitoreo y correlación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3E34D" w14:textId="77777777" w:rsidR="00EA38CD" w:rsidRDefault="00000000">
            <w:r>
              <w:rPr>
                <w:sz w:val="20"/>
                <w:szCs w:val="20"/>
              </w:rPr>
              <w:t xml:space="preserve">Métricas y alarmas </w:t>
            </w:r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3E408" w14:textId="77777777" w:rsidR="00EA38CD" w:rsidRDefault="00000000">
            <w:r>
              <w:rPr>
                <w:sz w:val="20"/>
                <w:szCs w:val="20"/>
              </w:rPr>
              <w:t xml:space="preserve">AWS </w:t>
            </w:r>
            <w:proofErr w:type="spellStart"/>
            <w:r>
              <w:rPr>
                <w:sz w:val="20"/>
                <w:szCs w:val="20"/>
              </w:rPr>
              <w:t>CloudWatch</w:t>
            </w:r>
            <w:proofErr w:type="spellEnd"/>
            <w:r>
              <w:rPr>
                <w:sz w:val="20"/>
                <w:szCs w:val="20"/>
              </w:rPr>
              <w:t>, SNS</w:t>
            </w:r>
          </w:p>
        </w:tc>
      </w:tr>
    </w:tbl>
    <w:p w14:paraId="0AA18A7C" w14:textId="77777777" w:rsidR="00EA38CD" w:rsidRDefault="00EA38CD">
      <w:pPr>
        <w:spacing w:after="200"/>
      </w:pPr>
    </w:p>
    <w:p w14:paraId="724A7562" w14:textId="77777777" w:rsidR="00EA38CD" w:rsidRDefault="00000000">
      <w:pPr>
        <w:spacing w:after="160" w:line="300" w:lineRule="auto"/>
      </w:pPr>
      <w:r>
        <w:t>Todo el código, las plantillas de infraestructura y la documentación del proyecto se versionan en un repositorio público de GitHub, editado con Visual Studio Code.</w:t>
      </w:r>
    </w:p>
    <w:p w14:paraId="2D86359A" w14:textId="77777777" w:rsidR="00EA38CD" w:rsidRDefault="00000000">
      <w:pPr>
        <w:pStyle w:val="Ttulo1"/>
      </w:pPr>
      <w:bookmarkStart w:id="19" w:name="_Toc233796927"/>
      <w:r>
        <w:t>8. Viabilidad y estimación de costos</w:t>
      </w:r>
      <w:bookmarkEnd w:id="19"/>
    </w:p>
    <w:p w14:paraId="10C3184F" w14:textId="77777777" w:rsidR="00EA38CD" w:rsidRDefault="00000000">
      <w:pPr>
        <w:spacing w:after="160" w:line="300" w:lineRule="auto"/>
      </w:pPr>
      <w:r>
        <w:t xml:space="preserve">La arquitectura se diseñó para operar dentro del AWS Free Tier durante los 12 primeros meses, complementado con los laboratorios de AWS </w:t>
      </w:r>
      <w:proofErr w:type="spellStart"/>
      <w:r>
        <w:t>Academy</w:t>
      </w:r>
      <w:proofErr w:type="spellEnd"/>
      <w:r>
        <w:t xml:space="preserve"> para los servicios que requieren mayor profundidad técnica. Esto permite validar la propuesta completa —cómputo, bases de datos, almacenamiento, red y monitoreo— sin incurrir en costos durante la etapa de aprendizaje y prototipado.</w:t>
      </w:r>
    </w:p>
    <w:p w14:paraId="27884D7E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Free Tier de 12 meses: </w:t>
      </w:r>
      <w:r>
        <w:t xml:space="preserve">cubre EC2 (750 h/mes), RDS (750 h/mes), S3 (5 GB) y </w:t>
      </w:r>
      <w:proofErr w:type="spellStart"/>
      <w:r>
        <w:t>CloudFront</w:t>
      </w:r>
      <w:proofErr w:type="spellEnd"/>
      <w:r>
        <w:t xml:space="preserve"> (1 TB de transferencia saliente).</w:t>
      </w:r>
    </w:p>
    <w:p w14:paraId="3311967E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Free Tier permanente: </w:t>
      </w:r>
      <w:r>
        <w:t xml:space="preserve">Lambda (1M invocaciones/mes), </w:t>
      </w:r>
      <w:proofErr w:type="spellStart"/>
      <w:r>
        <w:t>DynamoDB</w:t>
      </w:r>
      <w:proofErr w:type="spellEnd"/>
      <w:r>
        <w:t xml:space="preserve"> (25 GB) y </w:t>
      </w:r>
      <w:proofErr w:type="spellStart"/>
      <w:r>
        <w:t>CloudWatch</w:t>
      </w:r>
      <w:proofErr w:type="spellEnd"/>
      <w:r>
        <w:t xml:space="preserve"> (10 métricas personalizadas) no tienen fecha de expiración.</w:t>
      </w:r>
    </w:p>
    <w:p w14:paraId="44C730B2" w14:textId="77777777" w:rsidR="00EA38CD" w:rsidRDefault="00000000">
      <w:pPr>
        <w:pStyle w:val="Prrafodelista"/>
        <w:numPr>
          <w:ilvl w:val="0"/>
          <w:numId w:val="2"/>
        </w:numPr>
        <w:spacing w:after="120" w:line="280" w:lineRule="auto"/>
      </w:pPr>
      <w:r>
        <w:rPr>
          <w:b/>
          <w:bCs/>
        </w:rPr>
        <w:t xml:space="preserve">Escalado a producción: </w:t>
      </w:r>
      <w:r>
        <w:t xml:space="preserve">al superar el Free Tier, el mayor costo esperado proviene de RDS Multi-AZ y de la transferencia de datos; se recomienda revisar el AWS </w:t>
      </w:r>
      <w:proofErr w:type="spellStart"/>
      <w:r>
        <w:t>Pricing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antes de un despliegue productivo.</w:t>
      </w:r>
    </w:p>
    <w:p w14:paraId="28A3FD19" w14:textId="77777777" w:rsidR="00EA38CD" w:rsidRDefault="00000000">
      <w:pPr>
        <w:pStyle w:val="Ttulo1"/>
      </w:pPr>
      <w:bookmarkStart w:id="20" w:name="_Toc233796928"/>
      <w:r>
        <w:t>9. Conclusiones</w:t>
      </w:r>
      <w:bookmarkEnd w:id="20"/>
    </w:p>
    <w:p w14:paraId="36317928" w14:textId="77777777" w:rsidR="00EA38CD" w:rsidRDefault="00000000">
      <w:pPr>
        <w:spacing w:after="160" w:line="300" w:lineRule="auto"/>
      </w:pPr>
      <w:r>
        <w:t xml:space="preserve">“Infraestructura Viva” demuestra que es posible diseñar una arquitectura </w:t>
      </w:r>
      <w:proofErr w:type="spellStart"/>
      <w:r>
        <w:t>cloud</w:t>
      </w:r>
      <w:proofErr w:type="spellEnd"/>
      <w:r>
        <w:t xml:space="preserve"> completa —cómputo, bases de datos relacionales y NoSQL, almacenamiento diferenciado, red segmentada y monitoreo proactivo— utilizando exclusivamente herramientas gratuitas y los conceptos desarrollados en los manuales del módulo. La propuesta resuelve las seis problemáticas planteadas por ACME y queda documentada de forma que pueda incorporarse al portafolio profesional, mostrando tanto el razonamiento arquitectónico como la viabilidad práctica de la implementación.</w:t>
      </w:r>
    </w:p>
    <w:p w14:paraId="2301BB8A" w14:textId="77777777" w:rsidR="00EA38CD" w:rsidRDefault="00000000">
      <w:pPr>
        <w:spacing w:after="160" w:line="300" w:lineRule="auto"/>
      </w:pPr>
      <w:r>
        <w:rPr>
          <w:i/>
          <w:iCs/>
        </w:rPr>
        <w:t>Como reflexión personal, este proyecto me permitió integrar en un solo diseño los conceptos vistos por separado en cada manual del módulo, y entender cómo las decisiones de red y seguridad condicionan el resto de la arquitectura. El mayor desafío fue mantener la coherencia entre los ocho componentes sin perder de vista el costo y la viabilidad de implementación con herramientas gratuitas.</w:t>
      </w:r>
    </w:p>
    <w:sectPr w:rsidR="00EA38CD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5EAF4" w14:textId="77777777" w:rsidR="00322338" w:rsidRDefault="00322338">
      <w:r>
        <w:separator/>
      </w:r>
    </w:p>
  </w:endnote>
  <w:endnote w:type="continuationSeparator" w:id="0">
    <w:p w14:paraId="50092979" w14:textId="77777777" w:rsidR="00322338" w:rsidRDefault="003223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6886C" w14:textId="77777777" w:rsidR="00EA38CD" w:rsidRDefault="00000000">
    <w:pPr>
      <w:jc w:val="center"/>
    </w:pPr>
    <w:r>
      <w:rPr>
        <w:color w:val="4A6B87"/>
        <w:sz w:val="18"/>
        <w:szCs w:val="18"/>
      </w:rPr>
      <w:t xml:space="preserve">Pág. </w:t>
    </w:r>
    <w:r>
      <w:rPr>
        <w:color w:val="4A6B87"/>
        <w:sz w:val="18"/>
        <w:szCs w:val="18"/>
      </w:rPr>
      <w:fldChar w:fldCharType="begin"/>
    </w:r>
    <w:r>
      <w:rPr>
        <w:color w:val="4A6B87"/>
        <w:sz w:val="18"/>
        <w:szCs w:val="18"/>
      </w:rPr>
      <w:instrText>PAGE</w:instrText>
    </w:r>
    <w:r>
      <w:rPr>
        <w:color w:val="4A6B87"/>
        <w:sz w:val="18"/>
        <w:szCs w:val="18"/>
      </w:rPr>
      <w:fldChar w:fldCharType="separate"/>
    </w:r>
    <w:r w:rsidR="0018372B">
      <w:rPr>
        <w:noProof/>
        <w:color w:val="4A6B87"/>
        <w:sz w:val="18"/>
        <w:szCs w:val="18"/>
      </w:rPr>
      <w:t>1</w:t>
    </w:r>
    <w:r>
      <w:rPr>
        <w:color w:val="4A6B8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1E6E" w14:textId="77777777" w:rsidR="00322338" w:rsidRDefault="00322338">
      <w:r>
        <w:separator/>
      </w:r>
    </w:p>
  </w:footnote>
  <w:footnote w:type="continuationSeparator" w:id="0">
    <w:p w14:paraId="38553B79" w14:textId="77777777" w:rsidR="00322338" w:rsidRDefault="003223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55839" w14:textId="00FB937B" w:rsidR="00EA38CD" w:rsidRDefault="00000000">
    <w:pPr>
      <w:pBdr>
        <w:bottom w:val="single" w:sz="4" w:space="4" w:color="BFD3E8"/>
      </w:pBdr>
      <w:tabs>
        <w:tab w:val="right" w:pos="9026"/>
      </w:tabs>
    </w:pPr>
    <w:r>
      <w:rPr>
        <w:b/>
        <w:bCs/>
        <w:color w:val="4A6B87"/>
        <w:sz w:val="18"/>
        <w:szCs w:val="18"/>
      </w:rPr>
      <w:t>Infraestructura Viva</w:t>
    </w:r>
    <w:r>
      <w:rPr>
        <w:color w:val="4A6B87"/>
        <w:sz w:val="18"/>
        <w:szCs w:val="18"/>
      </w:rPr>
      <w:tab/>
      <w:t xml:space="preserve">Módulo 4 – </w:t>
    </w:r>
    <w:r w:rsidR="0018372B" w:rsidRPr="0018372B">
      <w:rPr>
        <w:color w:val="4A6B87"/>
        <w:sz w:val="18"/>
        <w:szCs w:val="18"/>
        <w:lang w:val="en-US"/>
      </w:rPr>
      <w:t>GRUPO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07E0C"/>
    <w:multiLevelType w:val="hybridMultilevel"/>
    <w:tmpl w:val="B5C6036C"/>
    <w:lvl w:ilvl="0" w:tplc="A530C124">
      <w:start w:val="1"/>
      <w:numFmt w:val="bullet"/>
      <w:lvlText w:val="•"/>
      <w:lvlJc w:val="left"/>
      <w:pPr>
        <w:ind w:left="720" w:hanging="360"/>
      </w:pPr>
    </w:lvl>
    <w:lvl w:ilvl="1" w:tplc="372A8F24">
      <w:numFmt w:val="decimal"/>
      <w:lvlText w:val=""/>
      <w:lvlJc w:val="left"/>
    </w:lvl>
    <w:lvl w:ilvl="2" w:tplc="D056191C">
      <w:numFmt w:val="decimal"/>
      <w:lvlText w:val=""/>
      <w:lvlJc w:val="left"/>
    </w:lvl>
    <w:lvl w:ilvl="3" w:tplc="868047A2">
      <w:numFmt w:val="decimal"/>
      <w:lvlText w:val=""/>
      <w:lvlJc w:val="left"/>
    </w:lvl>
    <w:lvl w:ilvl="4" w:tplc="6FCC5774">
      <w:numFmt w:val="decimal"/>
      <w:lvlText w:val=""/>
      <w:lvlJc w:val="left"/>
    </w:lvl>
    <w:lvl w:ilvl="5" w:tplc="7AB4B984">
      <w:numFmt w:val="decimal"/>
      <w:lvlText w:val=""/>
      <w:lvlJc w:val="left"/>
    </w:lvl>
    <w:lvl w:ilvl="6" w:tplc="B36CCB48">
      <w:numFmt w:val="decimal"/>
      <w:lvlText w:val=""/>
      <w:lvlJc w:val="left"/>
    </w:lvl>
    <w:lvl w:ilvl="7" w:tplc="2A80D11E">
      <w:numFmt w:val="decimal"/>
      <w:lvlText w:val=""/>
      <w:lvlJc w:val="left"/>
    </w:lvl>
    <w:lvl w:ilvl="8" w:tplc="0ED67E4A">
      <w:numFmt w:val="decimal"/>
      <w:lvlText w:val=""/>
      <w:lvlJc w:val="left"/>
    </w:lvl>
  </w:abstractNum>
  <w:abstractNum w:abstractNumId="1" w15:restartNumberingAfterBreak="0">
    <w:nsid w:val="78E650C4"/>
    <w:multiLevelType w:val="hybridMultilevel"/>
    <w:tmpl w:val="05561070"/>
    <w:lvl w:ilvl="0" w:tplc="F5EE43B2">
      <w:start w:val="1"/>
      <w:numFmt w:val="bullet"/>
      <w:lvlText w:val="●"/>
      <w:lvlJc w:val="left"/>
      <w:pPr>
        <w:ind w:left="720" w:hanging="360"/>
      </w:pPr>
    </w:lvl>
    <w:lvl w:ilvl="1" w:tplc="573061A8">
      <w:start w:val="1"/>
      <w:numFmt w:val="bullet"/>
      <w:lvlText w:val="○"/>
      <w:lvlJc w:val="left"/>
      <w:pPr>
        <w:ind w:left="1440" w:hanging="360"/>
      </w:pPr>
    </w:lvl>
    <w:lvl w:ilvl="2" w:tplc="D00E4BE0">
      <w:start w:val="1"/>
      <w:numFmt w:val="bullet"/>
      <w:lvlText w:val="■"/>
      <w:lvlJc w:val="left"/>
      <w:pPr>
        <w:ind w:left="2160" w:hanging="360"/>
      </w:pPr>
    </w:lvl>
    <w:lvl w:ilvl="3" w:tplc="4C7C966A">
      <w:start w:val="1"/>
      <w:numFmt w:val="bullet"/>
      <w:lvlText w:val="●"/>
      <w:lvlJc w:val="left"/>
      <w:pPr>
        <w:ind w:left="2880" w:hanging="360"/>
      </w:pPr>
    </w:lvl>
    <w:lvl w:ilvl="4" w:tplc="C8E48286">
      <w:start w:val="1"/>
      <w:numFmt w:val="bullet"/>
      <w:lvlText w:val="○"/>
      <w:lvlJc w:val="left"/>
      <w:pPr>
        <w:ind w:left="3600" w:hanging="360"/>
      </w:pPr>
    </w:lvl>
    <w:lvl w:ilvl="5" w:tplc="C7A6A208">
      <w:start w:val="1"/>
      <w:numFmt w:val="bullet"/>
      <w:lvlText w:val="■"/>
      <w:lvlJc w:val="left"/>
      <w:pPr>
        <w:ind w:left="4320" w:hanging="360"/>
      </w:pPr>
    </w:lvl>
    <w:lvl w:ilvl="6" w:tplc="BEE8619C">
      <w:start w:val="1"/>
      <w:numFmt w:val="bullet"/>
      <w:lvlText w:val="●"/>
      <w:lvlJc w:val="left"/>
      <w:pPr>
        <w:ind w:left="5040" w:hanging="360"/>
      </w:pPr>
    </w:lvl>
    <w:lvl w:ilvl="7" w:tplc="16343720">
      <w:start w:val="1"/>
      <w:numFmt w:val="bullet"/>
      <w:lvlText w:val="●"/>
      <w:lvlJc w:val="left"/>
      <w:pPr>
        <w:ind w:left="5760" w:hanging="360"/>
      </w:pPr>
    </w:lvl>
    <w:lvl w:ilvl="8" w:tplc="4684BCB8">
      <w:start w:val="1"/>
      <w:numFmt w:val="bullet"/>
      <w:lvlText w:val="●"/>
      <w:lvlJc w:val="left"/>
      <w:pPr>
        <w:ind w:left="6480" w:hanging="360"/>
      </w:pPr>
    </w:lvl>
  </w:abstractNum>
  <w:num w:numId="1" w16cid:durableId="400635918">
    <w:abstractNumId w:val="1"/>
    <w:lvlOverride w:ilvl="0">
      <w:startOverride w:val="1"/>
    </w:lvlOverride>
  </w:num>
  <w:num w:numId="2" w16cid:durableId="1626109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8CD"/>
    <w:rsid w:val="0018372B"/>
    <w:rsid w:val="00322338"/>
    <w:rsid w:val="005767A4"/>
    <w:rsid w:val="00EA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7ABCF"/>
  <w15:docId w15:val="{CCA2B109-84C5-40B4-B8BF-C8E9741C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2E75B6"/>
      </w:pBdr>
      <w:spacing w:before="360" w:after="20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60" w:after="140"/>
      <w:outlineLvl w:val="1"/>
    </w:pPr>
    <w:rPr>
      <w:b/>
      <w:bCs/>
      <w:color w:val="1F3864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8372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8372B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18372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8372B"/>
  </w:style>
  <w:style w:type="paragraph" w:styleId="Piedepgina">
    <w:name w:val="footer"/>
    <w:basedOn w:val="Normal"/>
    <w:link w:val="PiedepginaCar"/>
    <w:uiPriority w:val="99"/>
    <w:unhideWhenUsed/>
    <w:rsid w:val="0018372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83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2434</Words>
  <Characters>13390</Characters>
  <Application>Microsoft Office Word</Application>
  <DocSecurity>0</DocSecurity>
  <Lines>111</Lines>
  <Paragraphs>31</Paragraphs>
  <ScaleCrop>false</ScaleCrop>
  <Company/>
  <LinksUpToDate>false</LinksUpToDate>
  <CharactersWithSpaces>15793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Martha Lizardo Álvarez</cp:lastModifiedBy>
  <cp:revision>2</cp:revision>
  <dcterms:created xsi:type="dcterms:W3CDTF">2026-07-01T00:09:00Z</dcterms:created>
  <dcterms:modified xsi:type="dcterms:W3CDTF">2026-07-01T15:15:00Z</dcterms:modified>
</cp:coreProperties>
</file>