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2A2B" w14:textId="77777777" w:rsidR="00F03EF8" w:rsidRDefault="00000000">
      <w:pPr>
        <w:spacing w:after="40"/>
        <w:jc w:val="center"/>
      </w:pPr>
      <w:r>
        <w:rPr>
          <w:b/>
          <w:bCs/>
          <w:color w:val="2E75B6"/>
        </w:rPr>
        <w:t>INFORME RESUMIDO</w:t>
      </w:r>
    </w:p>
    <w:p w14:paraId="6FC77CF9" w14:textId="77777777" w:rsidR="00F03EF8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Infraestructura Viva</w:t>
      </w:r>
    </w:p>
    <w:p w14:paraId="531255FD" w14:textId="50E146DE" w:rsidR="00F03EF8" w:rsidRDefault="00000000">
      <w:pPr>
        <w:spacing w:after="200"/>
        <w:jc w:val="center"/>
      </w:pPr>
      <w:r>
        <w:rPr>
          <w:i/>
          <w:iCs/>
          <w:color w:val="4A6B87"/>
        </w:rPr>
        <w:t xml:space="preserve">Migración de Soluciones Digitales ACME a AWS </w:t>
      </w:r>
      <w:proofErr w:type="gramStart"/>
      <w:r>
        <w:rPr>
          <w:i/>
          <w:iCs/>
          <w:color w:val="4A6B87"/>
        </w:rPr>
        <w:t>Cloud  ·</w:t>
      </w:r>
      <w:proofErr w:type="gramEnd"/>
      <w:r>
        <w:rPr>
          <w:i/>
          <w:iCs/>
          <w:color w:val="4A6B87"/>
        </w:rPr>
        <w:t xml:space="preserve">  Módulo 4, </w:t>
      </w:r>
      <w:r w:rsidR="002629BB">
        <w:rPr>
          <w:i/>
          <w:iCs/>
          <w:color w:val="4A6B87"/>
        </w:rPr>
        <w:t xml:space="preserve">GRUPO </w:t>
      </w:r>
      <w:proofErr w:type="gramStart"/>
      <w:r w:rsidR="002629BB">
        <w:rPr>
          <w:i/>
          <w:iCs/>
          <w:color w:val="4A6B87"/>
        </w:rPr>
        <w:t>01</w:t>
      </w:r>
      <w:r>
        <w:rPr>
          <w:i/>
          <w:iCs/>
          <w:color w:val="4A6B87"/>
        </w:rPr>
        <w:t xml:space="preserve">  ·</w:t>
      </w:r>
      <w:proofErr w:type="gramEnd"/>
      <w:r>
        <w:rPr>
          <w:i/>
          <w:iCs/>
          <w:color w:val="4A6B87"/>
        </w:rPr>
        <w:t xml:space="preserve">  </w:t>
      </w:r>
      <w:proofErr w:type="gramStart"/>
      <w:r>
        <w:rPr>
          <w:i/>
          <w:iCs/>
          <w:color w:val="4A6B87"/>
        </w:rPr>
        <w:t>Junio</w:t>
      </w:r>
      <w:proofErr w:type="gramEnd"/>
      <w:r>
        <w:rPr>
          <w:i/>
          <w:iCs/>
          <w:color w:val="4A6B87"/>
        </w:rPr>
        <w:t xml:space="preserve"> 2026</w:t>
      </w:r>
    </w:p>
    <w:p w14:paraId="0179BCBB" w14:textId="77777777" w:rsidR="00F03EF8" w:rsidRDefault="00F03EF8">
      <w:pPr>
        <w:pBdr>
          <w:bottom w:val="single" w:sz="6" w:space="4" w:color="2E75B6"/>
        </w:pBdr>
        <w:spacing w:after="200"/>
      </w:pPr>
    </w:p>
    <w:p w14:paraId="364A020A" w14:textId="77777777" w:rsidR="00F03EF8" w:rsidRDefault="00000000">
      <w:pPr>
        <w:pStyle w:val="Ttulo1"/>
      </w:pPr>
      <w:r>
        <w:t>1. Situación y objetivo</w:t>
      </w:r>
    </w:p>
    <w:p w14:paraId="503D04A3" w14:textId="77777777" w:rsidR="00F03EF8" w:rsidRDefault="00000000">
      <w:pPr>
        <w:spacing w:after="140" w:line="290" w:lineRule="auto"/>
      </w:pPr>
      <w:r>
        <w:t xml:space="preserve">Soluciones Digitales ACME opera hoy sobre un entorno </w:t>
      </w:r>
      <w:proofErr w:type="spellStart"/>
      <w:r>
        <w:t>on</w:t>
      </w:r>
      <w:proofErr w:type="spellEnd"/>
      <w:r>
        <w:t xml:space="preserve">-premise que genera altos costos de mantenimiento y limita la rápida implementación de nuevas funcionalidades para ventas, soporte y finanzas. “Infraestructura Viva” propone migrar ese entorno a AWS usando únicamente herramientas gratuitas (AWS Free Tier, AWS </w:t>
      </w:r>
      <w:proofErr w:type="spellStart"/>
      <w:r>
        <w:t>Academy</w:t>
      </w:r>
      <w:proofErr w:type="spellEnd"/>
      <w:r>
        <w:t xml:space="preserve">, </w:t>
      </w:r>
      <w:proofErr w:type="spellStart"/>
      <w:r>
        <w:t>SQLiteOnline</w:t>
      </w:r>
      <w:proofErr w:type="spellEnd"/>
      <w:r>
        <w:t xml:space="preserve"> y Visual Studio Code), resolviendo seis problemáticas: cómputo escalable, integración de bases de datos relacionales y NoSQL, almacenamiento diferenciado por frecuencia de uso, red segmentada, monitoreo proactivo y viabilidad de implementación con los contenidos del módulo.</w:t>
      </w:r>
    </w:p>
    <w:p w14:paraId="4FE7BFB3" w14:textId="77777777" w:rsidR="00F03EF8" w:rsidRDefault="00000000">
      <w:pPr>
        <w:pStyle w:val="Ttulo1"/>
      </w:pPr>
      <w:r>
        <w:t>2. Arquitectura propuesta</w:t>
      </w:r>
    </w:p>
    <w:p w14:paraId="08B211BE" w14:textId="77777777" w:rsidR="00F03EF8" w:rsidRDefault="00000000">
      <w:pPr>
        <w:spacing w:after="140" w:line="290" w:lineRule="auto"/>
      </w:pPr>
      <w:r>
        <w:t xml:space="preserve">La solución se organiza en una VPC con subredes públicas y privadas: capa de entrada (Route 53, </w:t>
      </w:r>
      <w:proofErr w:type="spellStart"/>
      <w:r>
        <w:t>CloudFront</w:t>
      </w:r>
      <w:proofErr w:type="spellEnd"/>
      <w:r>
        <w:t xml:space="preserve">, ALB), capa de cómputo (EC2 con Auto </w:t>
      </w:r>
      <w:proofErr w:type="spellStart"/>
      <w:r>
        <w:t>Scaling</w:t>
      </w:r>
      <w:proofErr w:type="spellEnd"/>
      <w:r>
        <w:t>, Lambda, ECS/</w:t>
      </w:r>
      <w:proofErr w:type="spellStart"/>
      <w:r>
        <w:t>Fargate</w:t>
      </w:r>
      <w:proofErr w:type="spellEnd"/>
      <w:r>
        <w:t xml:space="preserve">), capa de datos (RDS PostgreSQL y </w:t>
      </w:r>
      <w:proofErr w:type="spellStart"/>
      <w:r>
        <w:t>DynamoDB</w:t>
      </w:r>
      <w:proofErr w:type="spellEnd"/>
      <w:r>
        <w:t>), almacenamiento (S3 Estándar y Glacier) y una capa transversal de monitoreo y mensajería (</w:t>
      </w:r>
      <w:proofErr w:type="spellStart"/>
      <w:r>
        <w:t>CloudWatch</w:t>
      </w:r>
      <w:proofErr w:type="spellEnd"/>
      <w:r>
        <w:t>, SNS, SQS). El diagrama completo y la justificación de cada componente están en el Documento de Arquitectura.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F03EF8" w14:paraId="3E8A9D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F6617" w14:textId="77777777" w:rsidR="00F03EF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C3F73" w14:textId="77777777" w:rsidR="00F03EF8" w:rsidRDefault="00000000">
            <w:r>
              <w:rPr>
                <w:b/>
                <w:bCs/>
                <w:color w:val="FFFFFF"/>
                <w:sz w:val="18"/>
                <w:szCs w:val="18"/>
              </w:rPr>
              <w:t>Servicio AWS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AD001" w14:textId="77777777" w:rsidR="00F03EF8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F03EF8" w14:paraId="6AAA7F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C3630" w14:textId="77777777" w:rsidR="00F03EF8" w:rsidRDefault="00000000">
            <w:r>
              <w:rPr>
                <w:sz w:val="18"/>
                <w:szCs w:val="18"/>
              </w:rPr>
              <w:t>Cómputo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7B8C9" w14:textId="77777777" w:rsidR="00F03EF8" w:rsidRDefault="00000000">
            <w:r>
              <w:rPr>
                <w:sz w:val="18"/>
                <w:szCs w:val="18"/>
              </w:rPr>
              <w:t xml:space="preserve">EC2 + Auto 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>, Lambda, ECS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8DFB2" w14:textId="77777777" w:rsidR="00F03EF8" w:rsidRDefault="00000000">
            <w:r>
              <w:rPr>
                <w:sz w:val="18"/>
                <w:szCs w:val="18"/>
              </w:rPr>
              <w:t>Escalado 1–4 instancias; procesos por lotes; microservicios</w:t>
            </w:r>
          </w:p>
        </w:tc>
      </w:tr>
      <w:tr w:rsidR="00F03EF8" w14:paraId="11B6A0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CDBF6" w14:textId="77777777" w:rsidR="00F03EF8" w:rsidRDefault="00000000">
            <w:r>
              <w:rPr>
                <w:sz w:val="18"/>
                <w:szCs w:val="18"/>
              </w:rPr>
              <w:t>Bases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F380B" w14:textId="77777777" w:rsidR="00F03EF8" w:rsidRDefault="00000000">
            <w:r>
              <w:rPr>
                <w:sz w:val="18"/>
                <w:szCs w:val="18"/>
              </w:rPr>
              <w:t xml:space="preserve">RDS PostgreSQL, </w:t>
            </w:r>
            <w:proofErr w:type="spellStart"/>
            <w:r>
              <w:rPr>
                <w:sz w:val="18"/>
                <w:szCs w:val="18"/>
              </w:rPr>
              <w:t>DynamoDB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5E95E" w14:textId="77777777" w:rsidR="00F03EF8" w:rsidRDefault="00000000">
            <w:r>
              <w:rPr>
                <w:sz w:val="18"/>
                <w:szCs w:val="18"/>
              </w:rPr>
              <w:t>Datos transaccionales Multi-AZ; datos semiestructurados</w:t>
            </w:r>
          </w:p>
        </w:tc>
      </w:tr>
      <w:tr w:rsidR="00F03EF8" w14:paraId="3E131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ACC50" w14:textId="77777777" w:rsidR="00F03EF8" w:rsidRDefault="00000000">
            <w:r>
              <w:rPr>
                <w:sz w:val="18"/>
                <w:szCs w:val="18"/>
              </w:rPr>
              <w:t>Almacenamiento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CF23A" w14:textId="77777777" w:rsidR="00F03EF8" w:rsidRDefault="00000000">
            <w:r>
              <w:rPr>
                <w:sz w:val="18"/>
                <w:szCs w:val="18"/>
              </w:rPr>
              <w:t>S3 Estándar, S3 Glacier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57AC0" w14:textId="77777777" w:rsidR="00F03EF8" w:rsidRDefault="00000000">
            <w:r>
              <w:rPr>
                <w:sz w:val="18"/>
                <w:szCs w:val="18"/>
              </w:rPr>
              <w:t>Archivos frecuentes; archivo de largo plazo (ciclo de vida)</w:t>
            </w:r>
          </w:p>
        </w:tc>
      </w:tr>
      <w:tr w:rsidR="00F03EF8" w14:paraId="3CA06F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8A049" w14:textId="77777777" w:rsidR="00F03EF8" w:rsidRDefault="00000000">
            <w:r>
              <w:rPr>
                <w:sz w:val="18"/>
                <w:szCs w:val="18"/>
              </w:rPr>
              <w:t>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9FBF7" w14:textId="77777777" w:rsidR="00F03EF8" w:rsidRDefault="00000000">
            <w:r>
              <w:rPr>
                <w:sz w:val="18"/>
                <w:szCs w:val="18"/>
              </w:rPr>
              <w:t xml:space="preserve">VPC, ALB, Security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41EDA" w14:textId="77777777" w:rsidR="00F03EF8" w:rsidRDefault="00000000">
            <w:r>
              <w:rPr>
                <w:sz w:val="18"/>
                <w:szCs w:val="18"/>
              </w:rPr>
              <w:t>Segmentación pública/privada; único punto de entrada HTTPS</w:t>
            </w:r>
          </w:p>
        </w:tc>
      </w:tr>
      <w:tr w:rsidR="00F03EF8" w14:paraId="548A9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522D3" w14:textId="77777777" w:rsidR="00F03EF8" w:rsidRDefault="00000000">
            <w:r>
              <w:rPr>
                <w:sz w:val="18"/>
                <w:szCs w:val="18"/>
              </w:rPr>
              <w:t>Monitoreo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5FBEE" w14:textId="77777777" w:rsidR="00F03EF8" w:rsidRDefault="00000000">
            <w:proofErr w:type="spellStart"/>
            <w:r>
              <w:rPr>
                <w:sz w:val="18"/>
                <w:szCs w:val="18"/>
              </w:rPr>
              <w:t>CloudWatch</w:t>
            </w:r>
            <w:proofErr w:type="spellEnd"/>
            <w:r>
              <w:rPr>
                <w:sz w:val="18"/>
                <w:szCs w:val="18"/>
              </w:rPr>
              <w:t>, SNS, SQS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E95EE" w14:textId="77777777" w:rsidR="00F03EF8" w:rsidRDefault="00000000">
            <w:r>
              <w:rPr>
                <w:sz w:val="18"/>
                <w:szCs w:val="18"/>
              </w:rPr>
              <w:t>Métricas, alarmas y notificación a soporte</w:t>
            </w:r>
          </w:p>
        </w:tc>
      </w:tr>
    </w:tbl>
    <w:p w14:paraId="63900830" w14:textId="77777777" w:rsidR="00F03EF8" w:rsidRDefault="00F03EF8">
      <w:pPr>
        <w:spacing w:after="160"/>
      </w:pPr>
    </w:p>
    <w:p w14:paraId="2797149F" w14:textId="77777777" w:rsidR="00F03EF8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662835B" wp14:editId="7C56159E">
            <wp:extent cx="4762500" cy="3686175"/>
            <wp:effectExtent l="0" t="0" r="0" b="0"/>
            <wp:docPr id="1" name="Diagrama" descr="Diagrama de arquitectura Infraestructura Viva" title="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E2EA" w14:textId="77777777" w:rsidR="00F03EF8" w:rsidRDefault="00000000">
      <w:pPr>
        <w:spacing w:after="200"/>
        <w:jc w:val="center"/>
      </w:pPr>
      <w:r>
        <w:rPr>
          <w:i/>
          <w:iCs/>
          <w:color w:val="4A6B87"/>
          <w:sz w:val="16"/>
          <w:szCs w:val="16"/>
        </w:rPr>
        <w:t>Figura 1. Arquitectura propuesta sobre AWS.</w:t>
      </w:r>
    </w:p>
    <w:p w14:paraId="72540BF6" w14:textId="77777777" w:rsidR="00F03EF8" w:rsidRDefault="00000000">
      <w:pPr>
        <w:pStyle w:val="Ttulo1"/>
      </w:pPr>
      <w:r>
        <w:t>3. Pasos de implementación</w:t>
      </w:r>
    </w:p>
    <w:p w14:paraId="1D5BDE38" w14:textId="77777777" w:rsidR="00F03EF8" w:rsidRDefault="00000000">
      <w:pPr>
        <w:spacing w:after="140" w:line="290" w:lineRule="auto"/>
      </w:pPr>
      <w:r>
        <w:t>El desarrollo siguió las ocho lecciones del módulo, cada una entregando un componente funcional de la arquitectura.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03EF8" w14:paraId="0875E8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8DBF0" w14:textId="77777777" w:rsidR="00F03EF8" w:rsidRDefault="00000000">
            <w:r>
              <w:rPr>
                <w:b/>
                <w:bCs/>
                <w:color w:val="FFFFFF"/>
                <w:sz w:val="18"/>
                <w:szCs w:val="18"/>
              </w:rPr>
              <w:t>Lección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7EF9" w14:textId="77777777" w:rsidR="00F03EF8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F03EF8" w14:paraId="790AF8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0F237" w14:textId="77777777" w:rsidR="00F03EF8" w:rsidRDefault="00000000">
            <w:r>
              <w:rPr>
                <w:sz w:val="18"/>
                <w:szCs w:val="18"/>
              </w:rPr>
              <w:t>1. Almacenamiento en Cloud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8F77B" w14:textId="77777777" w:rsidR="00F03EF8" w:rsidRDefault="00000000">
            <w:proofErr w:type="spellStart"/>
            <w:r>
              <w:rPr>
                <w:sz w:val="18"/>
                <w:szCs w:val="18"/>
              </w:rPr>
              <w:t>Buckets</w:t>
            </w:r>
            <w:proofErr w:type="spellEnd"/>
            <w:r>
              <w:rPr>
                <w:sz w:val="18"/>
                <w:szCs w:val="18"/>
              </w:rPr>
              <w:t xml:space="preserve"> S3 (estándar + archivo) con política de ciclo de vida</w:t>
            </w:r>
          </w:p>
        </w:tc>
      </w:tr>
      <w:tr w:rsidR="00F03EF8" w14:paraId="25F91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7EFD9" w14:textId="77777777" w:rsidR="00F03EF8" w:rsidRDefault="00000000">
            <w:r>
              <w:rPr>
                <w:sz w:val="18"/>
                <w:szCs w:val="18"/>
              </w:rPr>
              <w:t>2. Bases de datos relacionales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18CC" w14:textId="77777777" w:rsidR="00F03EF8" w:rsidRDefault="00000000">
            <w:r>
              <w:rPr>
                <w:sz w:val="18"/>
                <w:szCs w:val="18"/>
              </w:rPr>
              <w:t xml:space="preserve">Instancia RDS PostgreSQL con </w:t>
            </w:r>
            <w:proofErr w:type="spellStart"/>
            <w:r>
              <w:rPr>
                <w:sz w:val="18"/>
                <w:szCs w:val="18"/>
              </w:rPr>
              <w:t>backups</w:t>
            </w:r>
            <w:proofErr w:type="spellEnd"/>
            <w:r>
              <w:rPr>
                <w:sz w:val="18"/>
                <w:szCs w:val="18"/>
              </w:rPr>
              <w:t xml:space="preserve"> automáticos</w:t>
            </w:r>
          </w:p>
        </w:tc>
      </w:tr>
      <w:tr w:rsidR="00F03EF8" w14:paraId="536AC1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B3538" w14:textId="77777777" w:rsidR="00F03EF8" w:rsidRDefault="00000000">
            <w:r>
              <w:rPr>
                <w:sz w:val="18"/>
                <w:szCs w:val="18"/>
              </w:rPr>
              <w:t>3. Bases de datos NoSQL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590A5" w14:textId="77777777" w:rsidR="00F03EF8" w:rsidRDefault="00000000">
            <w:r>
              <w:rPr>
                <w:sz w:val="18"/>
                <w:szCs w:val="18"/>
              </w:rPr>
              <w:t xml:space="preserve">Tabla </w:t>
            </w:r>
            <w:proofErr w:type="spellStart"/>
            <w:r>
              <w:rPr>
                <w:sz w:val="18"/>
                <w:szCs w:val="18"/>
              </w:rPr>
              <w:t>DynamoDB</w:t>
            </w:r>
            <w:proofErr w:type="spellEnd"/>
            <w:r>
              <w:rPr>
                <w:sz w:val="18"/>
                <w:szCs w:val="18"/>
              </w:rPr>
              <w:t xml:space="preserve"> con índices secundarios</w:t>
            </w:r>
          </w:p>
        </w:tc>
      </w:tr>
      <w:tr w:rsidR="00F03EF8" w14:paraId="3948F9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27C4D" w14:textId="77777777" w:rsidR="00F03EF8" w:rsidRDefault="00000000">
            <w:r>
              <w:rPr>
                <w:sz w:val="18"/>
                <w:szCs w:val="18"/>
              </w:rPr>
              <w:t>4. Servicios de cómputo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77D27" w14:textId="77777777" w:rsidR="00F03EF8" w:rsidRDefault="00000000">
            <w:r>
              <w:rPr>
                <w:sz w:val="18"/>
                <w:szCs w:val="18"/>
              </w:rPr>
              <w:t xml:space="preserve">EC2 Auto 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>, Lambda y ECS desplegados</w:t>
            </w:r>
          </w:p>
        </w:tc>
      </w:tr>
      <w:tr w:rsidR="00F03EF8" w14:paraId="1CE907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D87BA" w14:textId="77777777" w:rsidR="00F03EF8" w:rsidRDefault="00000000">
            <w:r>
              <w:rPr>
                <w:sz w:val="18"/>
                <w:szCs w:val="18"/>
              </w:rPr>
              <w:t>5. Red en la nube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CAEC2" w14:textId="77777777" w:rsidR="00F03EF8" w:rsidRDefault="00000000">
            <w:r>
              <w:rPr>
                <w:sz w:val="18"/>
                <w:szCs w:val="18"/>
              </w:rPr>
              <w:t xml:space="preserve">VPC, subredes,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  <w:r>
              <w:rPr>
                <w:sz w:val="18"/>
                <w:szCs w:val="18"/>
              </w:rPr>
              <w:t xml:space="preserve"> y ALB</w:t>
            </w:r>
          </w:p>
        </w:tc>
      </w:tr>
      <w:tr w:rsidR="00F03EF8" w14:paraId="7463C5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5BDEA" w14:textId="77777777" w:rsidR="00F03EF8" w:rsidRDefault="00000000">
            <w:r>
              <w:rPr>
                <w:sz w:val="18"/>
                <w:szCs w:val="18"/>
              </w:rPr>
              <w:t>6. Notificación y mensajería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38F0D" w14:textId="77777777" w:rsidR="00F03EF8" w:rsidRDefault="00000000">
            <w:r>
              <w:rPr>
                <w:sz w:val="18"/>
                <w:szCs w:val="18"/>
              </w:rPr>
              <w:t>Tema SNS y cola SQS con reintentos</w:t>
            </w:r>
          </w:p>
        </w:tc>
      </w:tr>
      <w:tr w:rsidR="00F03EF8" w14:paraId="3F395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75E40" w14:textId="77777777" w:rsidR="00F03EF8" w:rsidRDefault="00000000">
            <w:r>
              <w:rPr>
                <w:sz w:val="18"/>
                <w:szCs w:val="18"/>
              </w:rPr>
              <w:t>7. Hospedaje web y contenidos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799EF" w14:textId="77777777" w:rsidR="00F03EF8" w:rsidRDefault="00000000">
            <w:r>
              <w:rPr>
                <w:sz w:val="18"/>
                <w:szCs w:val="18"/>
              </w:rPr>
              <w:t xml:space="preserve">Sitio estático en S3 + </w:t>
            </w:r>
            <w:proofErr w:type="spellStart"/>
            <w:r>
              <w:rPr>
                <w:sz w:val="18"/>
                <w:szCs w:val="18"/>
              </w:rPr>
              <w:t>CloudFront</w:t>
            </w:r>
            <w:proofErr w:type="spellEnd"/>
          </w:p>
        </w:tc>
      </w:tr>
      <w:tr w:rsidR="00F03EF8" w14:paraId="4960E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2E0C8" w14:textId="77777777" w:rsidR="00F03EF8" w:rsidRDefault="00000000">
            <w:r>
              <w:rPr>
                <w:sz w:val="18"/>
                <w:szCs w:val="18"/>
              </w:rPr>
              <w:t>8. Monitoreo y correlación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60EC2" w14:textId="77777777" w:rsidR="00F03EF8" w:rsidRDefault="00000000">
            <w:r>
              <w:rPr>
                <w:sz w:val="18"/>
                <w:szCs w:val="18"/>
              </w:rPr>
              <w:t xml:space="preserve">3 métricas, 2 alarmas </w:t>
            </w:r>
            <w:proofErr w:type="spellStart"/>
            <w:r>
              <w:rPr>
                <w:sz w:val="18"/>
                <w:szCs w:val="18"/>
              </w:rPr>
              <w:t>CloudWatch</w:t>
            </w:r>
            <w:proofErr w:type="spellEnd"/>
            <w:r>
              <w:rPr>
                <w:sz w:val="18"/>
                <w:szCs w:val="18"/>
              </w:rPr>
              <w:t xml:space="preserve"> y acción automática</w:t>
            </w:r>
          </w:p>
        </w:tc>
      </w:tr>
    </w:tbl>
    <w:p w14:paraId="24B7A7BF" w14:textId="77777777" w:rsidR="00F03EF8" w:rsidRDefault="00F03EF8">
      <w:pPr>
        <w:spacing w:after="200"/>
      </w:pPr>
    </w:p>
    <w:p w14:paraId="34AAFF5D" w14:textId="77777777" w:rsidR="00F03EF8" w:rsidRDefault="00000000">
      <w:pPr>
        <w:pStyle w:val="Ttulo1"/>
      </w:pPr>
      <w:r>
        <w:t>4. Prototipo funcional</w:t>
      </w:r>
    </w:p>
    <w:p w14:paraId="1F13565F" w14:textId="77777777" w:rsidR="00F03EF8" w:rsidRDefault="00000000">
      <w:pPr>
        <w:spacing w:after="140" w:line="290" w:lineRule="auto"/>
      </w:pPr>
      <w:r>
        <w:t xml:space="preserve">El prototipo va más allá de una simulación: usa </w:t>
      </w:r>
      <w:proofErr w:type="spellStart"/>
      <w:r>
        <w:t>Floci</w:t>
      </w:r>
      <w:proofErr w:type="spellEnd"/>
      <w:r>
        <w:t xml:space="preserve">, un emulador de AWS de código abierto, para ejecutar llamadas reales de boto3 contra RDS, </w:t>
      </w:r>
      <w:proofErr w:type="spellStart"/>
      <w:r>
        <w:t>DynamoDB</w:t>
      </w:r>
      <w:proofErr w:type="spellEnd"/>
      <w:r>
        <w:t xml:space="preserve">, S3, SNS, SQS y </w:t>
      </w:r>
      <w:proofErr w:type="spellStart"/>
      <w:r>
        <w:t>CloudWatch</w:t>
      </w:r>
      <w:proofErr w:type="spellEnd"/>
      <w:r>
        <w:t xml:space="preserve">. </w:t>
      </w:r>
      <w:proofErr w:type="spellStart"/>
      <w:r>
        <w:t>Floci</w:t>
      </w:r>
      <w:proofErr w:type="spellEnd"/>
      <w:r>
        <w:t xml:space="preserve"> levanta un contenedor real de PostgreSQL para RDS, y toda la aplicación (</w:t>
      </w:r>
      <w:proofErr w:type="spellStart"/>
      <w:r>
        <w:t>FastAPI</w:t>
      </w:r>
      <w:proofErr w:type="spellEnd"/>
      <w:r>
        <w:t>) se conecta a los recursos usando exactamente los mismos datos que devuelve la API de AWS, no una configuración fija.</w:t>
      </w:r>
    </w:p>
    <w:p w14:paraId="43E54E35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5 servicios AWS reales aprovisionados: </w:t>
      </w:r>
      <w:r>
        <w:t xml:space="preserve">RDS, </w:t>
      </w:r>
      <w:proofErr w:type="spellStart"/>
      <w:r>
        <w:t>DynamoDB</w:t>
      </w:r>
      <w:proofErr w:type="spellEnd"/>
      <w:r>
        <w:t xml:space="preserve">, S3, SNS/SQS y </w:t>
      </w:r>
      <w:proofErr w:type="spellStart"/>
      <w:r>
        <w:t>CloudWatch</w:t>
      </w:r>
      <w:proofErr w:type="spellEnd"/>
      <w:r>
        <w:t>, con datos de prueba y consultas SQL/NoSQL validadas.</w:t>
      </w:r>
    </w:p>
    <w:p w14:paraId="4EF61CF9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lastRenderedPageBreak/>
        <w:t xml:space="preserve">13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documentados: </w:t>
      </w:r>
      <w:r>
        <w:t>interfaz Swagger interactiva (/</w:t>
      </w:r>
      <w:proofErr w:type="spellStart"/>
      <w:r>
        <w:t>docs</w:t>
      </w:r>
      <w:proofErr w:type="spellEnd"/>
      <w:r>
        <w:t>) para probar cada servicio.</w:t>
      </w:r>
    </w:p>
    <w:p w14:paraId="52C24E81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9 pruebas </w:t>
      </w:r>
      <w:proofErr w:type="spellStart"/>
      <w:r>
        <w:rPr>
          <w:b/>
          <w:bCs/>
        </w:rPr>
        <w:t>end-to-end</w:t>
      </w:r>
      <w:proofErr w:type="spellEnd"/>
      <w:r>
        <w:rPr>
          <w:b/>
          <w:bCs/>
        </w:rPr>
        <w:t xml:space="preserve">: </w:t>
      </w:r>
      <w:r>
        <w:t xml:space="preserve">consultas SQL, consulta NoSQL, listado de </w:t>
      </w:r>
      <w:proofErr w:type="spellStart"/>
      <w:r>
        <w:t>buckets</w:t>
      </w:r>
      <w:proofErr w:type="spellEnd"/>
      <w:r>
        <w:t>, publicación y recepción de mensajes, y estado de alarmas, todas verificadas con datos reales.</w:t>
      </w:r>
    </w:p>
    <w:p w14:paraId="034A80BC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Transparencia técnica: </w:t>
      </w:r>
      <w:r>
        <w:t xml:space="preserve">se detectó y documentó que </w:t>
      </w:r>
      <w:proofErr w:type="spellStart"/>
      <w:r>
        <w:t>Floci</w:t>
      </w:r>
      <w:proofErr w:type="spellEnd"/>
      <w:r>
        <w:t xml:space="preserve"> no ejecuta un evaluador de alarmas en segundo plano como AWS real; se resolvió con una publicación explícita a SNS al forzar el estado de una alarma, dejando la configuración de las alarmas idéntica a la que se usaría contra AWS real.</w:t>
      </w:r>
    </w:p>
    <w:p w14:paraId="5C3965EA" w14:textId="77777777" w:rsidR="00F03EF8" w:rsidRDefault="00000000">
      <w:pPr>
        <w:pStyle w:val="Ttulo1"/>
      </w:pPr>
      <w:r>
        <w:t>5. Plan de monitoreo y notificaciones</w:t>
      </w:r>
    </w:p>
    <w:p w14:paraId="2107B600" w14:textId="77777777" w:rsidR="00F03EF8" w:rsidRDefault="00000000">
      <w:pPr>
        <w:spacing w:after="140" w:line="290" w:lineRule="auto"/>
      </w:pPr>
      <w:r>
        <w:t>Se configuraron tres métricas clave y dos alarmas conectadas a notificación SNS, según lo solicitado en la Lección 8 del módulo.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03EF8" w14:paraId="4A6A22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DEF5F" w14:textId="77777777" w:rsidR="00F03EF8" w:rsidRDefault="00000000">
            <w:r>
              <w:rPr>
                <w:b/>
                <w:bCs/>
                <w:color w:val="FFFFFF"/>
                <w:sz w:val="18"/>
                <w:szCs w:val="18"/>
              </w:rPr>
              <w:t>Métrica / Alarma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4F364" w14:textId="77777777" w:rsidR="00F03EF8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F03EF8" w14:paraId="15DAC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8A3E3" w14:textId="77777777" w:rsidR="00F03EF8" w:rsidRDefault="00000000">
            <w:proofErr w:type="spellStart"/>
            <w:r>
              <w:rPr>
                <w:sz w:val="18"/>
                <w:szCs w:val="18"/>
              </w:rPr>
              <w:t>CPUUtilization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41588" w14:textId="77777777" w:rsidR="00F03EF8" w:rsidRDefault="00000000">
            <w:r>
              <w:rPr>
                <w:sz w:val="18"/>
                <w:szCs w:val="18"/>
              </w:rPr>
              <w:t>Uso de CPU de la instancia de cómputo (</w:t>
            </w:r>
            <w:proofErr w:type="spellStart"/>
            <w:r>
              <w:rPr>
                <w:sz w:val="18"/>
                <w:szCs w:val="18"/>
              </w:rPr>
              <w:t>Percent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03EF8" w14:paraId="537E9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91ACB" w14:textId="77777777" w:rsidR="00F03EF8" w:rsidRDefault="00000000">
            <w:proofErr w:type="spellStart"/>
            <w:r>
              <w:rPr>
                <w:sz w:val="18"/>
                <w:szCs w:val="18"/>
              </w:rPr>
              <w:t>NetworkIn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586BB" w14:textId="77777777" w:rsidR="00F03EF8" w:rsidRDefault="00000000">
            <w:r>
              <w:rPr>
                <w:sz w:val="18"/>
                <w:szCs w:val="18"/>
              </w:rPr>
              <w:t>Tráfico de red entrante (Bytes)</w:t>
            </w:r>
          </w:p>
        </w:tc>
      </w:tr>
      <w:tr w:rsidR="00F03EF8" w14:paraId="54280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FBEEF" w14:textId="77777777" w:rsidR="00F03EF8" w:rsidRDefault="00000000">
            <w:proofErr w:type="spellStart"/>
            <w:r>
              <w:rPr>
                <w:sz w:val="18"/>
                <w:szCs w:val="18"/>
              </w:rPr>
              <w:t>ErrorCount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CBD53" w14:textId="77777777" w:rsidR="00F03EF8" w:rsidRDefault="00000000">
            <w:r>
              <w:rPr>
                <w:sz w:val="18"/>
                <w:szCs w:val="18"/>
              </w:rPr>
              <w:t>Errores de la API por minuto (Count)</w:t>
            </w:r>
          </w:p>
        </w:tc>
      </w:tr>
      <w:tr w:rsidR="00F03EF8" w14:paraId="12131C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AABE0" w14:textId="77777777" w:rsidR="00F03EF8" w:rsidRDefault="00000000">
            <w:proofErr w:type="spellStart"/>
            <w:r>
              <w:rPr>
                <w:sz w:val="18"/>
                <w:szCs w:val="18"/>
              </w:rPr>
              <w:t>InfraestructuraViva-CPUAlta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0712F" w14:textId="77777777" w:rsidR="00F03EF8" w:rsidRDefault="00000000">
            <w:r>
              <w:rPr>
                <w:sz w:val="18"/>
                <w:szCs w:val="18"/>
              </w:rPr>
              <w:t>Umbral &gt; 70%, notifica a SNS</w:t>
            </w:r>
          </w:p>
        </w:tc>
      </w:tr>
      <w:tr w:rsidR="00F03EF8" w14:paraId="3B3849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68594" w14:textId="77777777" w:rsidR="00F03EF8" w:rsidRDefault="00000000">
            <w:proofErr w:type="spellStart"/>
            <w:r>
              <w:rPr>
                <w:sz w:val="18"/>
                <w:szCs w:val="18"/>
              </w:rPr>
              <w:t>InfraestructuraViva-ErroresApp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F42F3" w14:textId="77777777" w:rsidR="00F03EF8" w:rsidRDefault="00000000">
            <w:r>
              <w:rPr>
                <w:sz w:val="18"/>
                <w:szCs w:val="18"/>
              </w:rPr>
              <w:t>Umbral &gt; 5 errores, notifica a SNS</w:t>
            </w:r>
          </w:p>
        </w:tc>
      </w:tr>
    </w:tbl>
    <w:p w14:paraId="79631A2C" w14:textId="77777777" w:rsidR="00F03EF8" w:rsidRDefault="00F03EF8">
      <w:pPr>
        <w:spacing w:after="160"/>
      </w:pPr>
    </w:p>
    <w:p w14:paraId="69EFFC53" w14:textId="77777777" w:rsidR="00F03EF8" w:rsidRDefault="00000000">
      <w:pPr>
        <w:spacing w:after="140" w:line="290" w:lineRule="auto"/>
      </w:pPr>
      <w:r>
        <w:t xml:space="preserve">Ante una alarma en estado ALARM, se documenta como acción automática el incremento de la capacidad del Auto </w:t>
      </w:r>
      <w:proofErr w:type="spellStart"/>
      <w:r>
        <w:t>Scaling</w:t>
      </w:r>
      <w:proofErr w:type="spellEnd"/>
      <w:r>
        <w:t xml:space="preserve"> Group de EC2, y el equipo de soporte recibe la notificación vía SNS/SQS para confirmar y ejecutar el protocolo de remediación.</w:t>
      </w:r>
    </w:p>
    <w:p w14:paraId="36AFDD2F" w14:textId="77777777" w:rsidR="00F03EF8" w:rsidRDefault="00000000">
      <w:pPr>
        <w:pStyle w:val="Ttulo1"/>
      </w:pPr>
      <w:r>
        <w:t>6. Buenas prácticas y viabilidad</w:t>
      </w:r>
    </w:p>
    <w:p w14:paraId="13C53688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Seguridad: </w:t>
      </w:r>
      <w:r>
        <w:t xml:space="preserve">roles IAM de menor privilegio, cifrado en tránsito y en reposo, segmentación de red por capas, alta disponibilidad en 2 zonas y </w:t>
      </w:r>
      <w:proofErr w:type="spellStart"/>
      <w:r>
        <w:t>backups</w:t>
      </w:r>
      <w:proofErr w:type="spellEnd"/>
      <w:r>
        <w:t xml:space="preserve"> automáticos.</w:t>
      </w:r>
    </w:p>
    <w:p w14:paraId="0FC9CCCF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Costos: </w:t>
      </w:r>
      <w:r>
        <w:t xml:space="preserve">toda la arquitectura opera dentro del AWS Free Tier durante los primeros 12 meses (EC2, RDS, S3, </w:t>
      </w:r>
      <w:proofErr w:type="spellStart"/>
      <w:r>
        <w:t>CloudFront</w:t>
      </w:r>
      <w:proofErr w:type="spellEnd"/>
      <w:r>
        <w:t xml:space="preserve">) y con recursos sin fecha de expiración (Lambda,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).</w:t>
      </w:r>
    </w:p>
    <w:p w14:paraId="4BC2ED07" w14:textId="77777777" w:rsidR="00F03EF8" w:rsidRDefault="00000000">
      <w:pPr>
        <w:pStyle w:val="Ttulo1"/>
      </w:pPr>
      <w:r>
        <w:t>7. Repositorio y entregables</w:t>
      </w:r>
    </w:p>
    <w:p w14:paraId="100BF87E" w14:textId="77777777" w:rsidR="00F03EF8" w:rsidRDefault="00000000">
      <w:pPr>
        <w:spacing w:after="120" w:line="280" w:lineRule="auto"/>
      </w:pPr>
      <w:r>
        <w:t xml:space="preserve">Código y documentación completos en: </w:t>
      </w:r>
      <w:hyperlink r:id="rId8" w:history="1">
        <w:r>
          <w:rPr>
            <w:rStyle w:val="Hipervnculo"/>
          </w:rPr>
          <w:t>github.com/</w:t>
        </w:r>
        <w:proofErr w:type="spellStart"/>
        <w:r>
          <w:rPr>
            <w:rStyle w:val="Hipervnculo"/>
          </w:rPr>
          <w:t>Martliz</w:t>
        </w:r>
        <w:proofErr w:type="spellEnd"/>
        <w:r>
          <w:rPr>
            <w:rStyle w:val="Hipervnculo"/>
          </w:rPr>
          <w:t>/infraestructura-vi</w:t>
        </w:r>
        <w:r>
          <w:rPr>
            <w:rStyle w:val="Hipervnculo"/>
          </w:rPr>
          <w:t>v</w:t>
        </w:r>
        <w:r>
          <w:rPr>
            <w:rStyle w:val="Hipervnculo"/>
          </w:rPr>
          <w:t>a</w:t>
        </w:r>
      </w:hyperlink>
    </w:p>
    <w:p w14:paraId="3648B02C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Documento de arquitectura: </w:t>
      </w:r>
      <w:r>
        <w:t>descripción detallada, justificación de cada servicio y diagrama completo.</w:t>
      </w:r>
    </w:p>
    <w:p w14:paraId="1D9B5CE1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Prototipo o demo: </w:t>
      </w:r>
      <w:r>
        <w:t>instrucciones de despliegue, configuración en VS Code y demostración de consultas.</w:t>
      </w:r>
    </w:p>
    <w:p w14:paraId="6C46F5DB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Plan de monitoreo y notificaciones: </w:t>
      </w:r>
      <w:r>
        <w:t xml:space="preserve">métricas, alarmas, acción automática y nota técnica de transparencia sobre </w:t>
      </w:r>
      <w:proofErr w:type="spellStart"/>
      <w:r>
        <w:t>Floci</w:t>
      </w:r>
      <w:proofErr w:type="spellEnd"/>
      <w:r>
        <w:t>.</w:t>
      </w:r>
    </w:p>
    <w:p w14:paraId="7952D5C1" w14:textId="77777777" w:rsidR="00F03EF8" w:rsidRDefault="00000000">
      <w:pPr>
        <w:pStyle w:val="Prrafodelista"/>
        <w:numPr>
          <w:ilvl w:val="0"/>
          <w:numId w:val="2"/>
        </w:numPr>
        <w:spacing w:after="100" w:line="270" w:lineRule="auto"/>
      </w:pPr>
      <w:r>
        <w:rPr>
          <w:b/>
          <w:bCs/>
        </w:rPr>
        <w:t xml:space="preserve">Guía de buenas prácticas: </w:t>
      </w:r>
      <w:r>
        <w:t>integrada como sección del documento de arquitectura.</w:t>
      </w:r>
    </w:p>
    <w:p w14:paraId="79DF4F69" w14:textId="77777777" w:rsidR="00F03EF8" w:rsidRDefault="00000000">
      <w:pPr>
        <w:pStyle w:val="Ttulo1"/>
      </w:pPr>
      <w:r>
        <w:t>8. Reflexión personal</w:t>
      </w:r>
    </w:p>
    <w:p w14:paraId="06F66A8E" w14:textId="77777777" w:rsidR="00F03EF8" w:rsidRDefault="00000000">
      <w:pPr>
        <w:spacing w:after="140" w:line="290" w:lineRule="auto"/>
      </w:pPr>
      <w:r>
        <w:rPr>
          <w:i/>
          <w:iCs/>
        </w:rPr>
        <w:t xml:space="preserve">Integrar en un solo diseño los conceptos desarrollados por separado en cada manual del módulo, y aprender a distinguir un problema de diseño de arquitectura de una limitación de la herramienta usada para probarlo localmente, fue el </w:t>
      </w:r>
      <w:proofErr w:type="gramStart"/>
      <w:r>
        <w:rPr>
          <w:i/>
          <w:iCs/>
        </w:rPr>
        <w:t>mayor desafío y el mayor aprendizaje</w:t>
      </w:r>
      <w:proofErr w:type="gramEnd"/>
      <w:r>
        <w:rPr>
          <w:i/>
          <w:iCs/>
        </w:rPr>
        <w:t xml:space="preserve"> de este proyecto. Documentar ese hallazgo con la </w:t>
      </w:r>
      <w:r>
        <w:rPr>
          <w:i/>
          <w:iCs/>
        </w:rPr>
        <w:lastRenderedPageBreak/>
        <w:t xml:space="preserve">misma honestidad con la que se documenta lo que sí funcionó es, en mi opinión, parte del criterio que se espera de un arquitecto </w:t>
      </w:r>
      <w:proofErr w:type="spellStart"/>
      <w:r>
        <w:rPr>
          <w:i/>
          <w:iCs/>
        </w:rPr>
        <w:t>cloud</w:t>
      </w:r>
      <w:proofErr w:type="spellEnd"/>
      <w:r>
        <w:rPr>
          <w:i/>
          <w:iCs/>
        </w:rPr>
        <w:t>.</w:t>
      </w:r>
    </w:p>
    <w:sectPr w:rsidR="00F03EF8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A089" w14:textId="77777777" w:rsidR="009968FD" w:rsidRDefault="009968FD">
      <w:r>
        <w:separator/>
      </w:r>
    </w:p>
  </w:endnote>
  <w:endnote w:type="continuationSeparator" w:id="0">
    <w:p w14:paraId="24FAA19F" w14:textId="77777777" w:rsidR="009968FD" w:rsidRDefault="0099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DA333" w14:textId="77777777" w:rsidR="00F03EF8" w:rsidRDefault="00000000">
    <w:pPr>
      <w:jc w:val="center"/>
    </w:pPr>
    <w:r>
      <w:rPr>
        <w:color w:val="4A6B87"/>
        <w:sz w:val="16"/>
        <w:szCs w:val="16"/>
      </w:rPr>
      <w:t xml:space="preserve">Pág. </w:t>
    </w:r>
    <w:r>
      <w:rPr>
        <w:color w:val="4A6B87"/>
        <w:sz w:val="16"/>
        <w:szCs w:val="16"/>
      </w:rPr>
      <w:fldChar w:fldCharType="begin"/>
    </w:r>
    <w:r>
      <w:rPr>
        <w:color w:val="4A6B87"/>
        <w:sz w:val="16"/>
        <w:szCs w:val="16"/>
      </w:rPr>
      <w:instrText>PAGE</w:instrText>
    </w:r>
    <w:r>
      <w:rPr>
        <w:color w:val="4A6B87"/>
        <w:sz w:val="16"/>
        <w:szCs w:val="16"/>
      </w:rPr>
      <w:fldChar w:fldCharType="separate"/>
    </w:r>
    <w:r w:rsidR="002629BB">
      <w:rPr>
        <w:noProof/>
        <w:color w:val="4A6B87"/>
        <w:sz w:val="16"/>
        <w:szCs w:val="16"/>
      </w:rPr>
      <w:t>1</w:t>
    </w:r>
    <w:r>
      <w:rPr>
        <w:color w:val="4A6B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B779B" w14:textId="77777777" w:rsidR="009968FD" w:rsidRDefault="009968FD">
      <w:r>
        <w:separator/>
      </w:r>
    </w:p>
  </w:footnote>
  <w:footnote w:type="continuationSeparator" w:id="0">
    <w:p w14:paraId="229FD80C" w14:textId="77777777" w:rsidR="009968FD" w:rsidRDefault="00996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B57E9" w14:textId="6B0D2BFA" w:rsidR="00F03EF8" w:rsidRDefault="00000000">
    <w:pPr>
      <w:pBdr>
        <w:bottom w:val="single" w:sz="4" w:space="4" w:color="BFD3E8"/>
      </w:pBdr>
      <w:tabs>
        <w:tab w:val="right" w:pos="9026"/>
      </w:tabs>
    </w:pPr>
    <w:r>
      <w:rPr>
        <w:b/>
        <w:bCs/>
        <w:color w:val="4A6B87"/>
        <w:sz w:val="16"/>
        <w:szCs w:val="16"/>
      </w:rPr>
      <w:t>Infraestructura Viva – Informe Resumido</w:t>
    </w:r>
    <w:r>
      <w:rPr>
        <w:color w:val="4A6B87"/>
        <w:sz w:val="16"/>
        <w:szCs w:val="16"/>
      </w:rPr>
      <w:tab/>
      <w:t xml:space="preserve">Módulo 4 – </w:t>
    </w:r>
    <w:r w:rsidR="002629BB">
      <w:rPr>
        <w:color w:val="4A6B87"/>
        <w:sz w:val="16"/>
        <w:szCs w:val="16"/>
      </w:rPr>
      <w:t>GRUPO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98F"/>
    <w:multiLevelType w:val="hybridMultilevel"/>
    <w:tmpl w:val="7A8A7612"/>
    <w:lvl w:ilvl="0" w:tplc="06A43FD2">
      <w:start w:val="1"/>
      <w:numFmt w:val="bullet"/>
      <w:lvlText w:val="•"/>
      <w:lvlJc w:val="left"/>
      <w:pPr>
        <w:ind w:left="640" w:hanging="320"/>
      </w:pPr>
    </w:lvl>
    <w:lvl w:ilvl="1" w:tplc="C234DEA4">
      <w:numFmt w:val="decimal"/>
      <w:lvlText w:val=""/>
      <w:lvlJc w:val="left"/>
    </w:lvl>
    <w:lvl w:ilvl="2" w:tplc="CB24CC1A">
      <w:numFmt w:val="decimal"/>
      <w:lvlText w:val=""/>
      <w:lvlJc w:val="left"/>
    </w:lvl>
    <w:lvl w:ilvl="3" w:tplc="A6AA560A">
      <w:numFmt w:val="decimal"/>
      <w:lvlText w:val=""/>
      <w:lvlJc w:val="left"/>
    </w:lvl>
    <w:lvl w:ilvl="4" w:tplc="3A86A684">
      <w:numFmt w:val="decimal"/>
      <w:lvlText w:val=""/>
      <w:lvlJc w:val="left"/>
    </w:lvl>
    <w:lvl w:ilvl="5" w:tplc="C5B06E9A">
      <w:numFmt w:val="decimal"/>
      <w:lvlText w:val=""/>
      <w:lvlJc w:val="left"/>
    </w:lvl>
    <w:lvl w:ilvl="6" w:tplc="6E9A9BFC">
      <w:numFmt w:val="decimal"/>
      <w:lvlText w:val=""/>
      <w:lvlJc w:val="left"/>
    </w:lvl>
    <w:lvl w:ilvl="7" w:tplc="7F6271B2">
      <w:numFmt w:val="decimal"/>
      <w:lvlText w:val=""/>
      <w:lvlJc w:val="left"/>
    </w:lvl>
    <w:lvl w:ilvl="8" w:tplc="4088F5CC">
      <w:numFmt w:val="decimal"/>
      <w:lvlText w:val=""/>
      <w:lvlJc w:val="left"/>
    </w:lvl>
  </w:abstractNum>
  <w:abstractNum w:abstractNumId="1" w15:restartNumberingAfterBreak="0">
    <w:nsid w:val="24AF76E6"/>
    <w:multiLevelType w:val="hybridMultilevel"/>
    <w:tmpl w:val="254A0E22"/>
    <w:lvl w:ilvl="0" w:tplc="8F1C8E76">
      <w:start w:val="1"/>
      <w:numFmt w:val="bullet"/>
      <w:lvlText w:val="●"/>
      <w:lvlJc w:val="left"/>
      <w:pPr>
        <w:ind w:left="720" w:hanging="360"/>
      </w:pPr>
    </w:lvl>
    <w:lvl w:ilvl="1" w:tplc="D354F27C">
      <w:start w:val="1"/>
      <w:numFmt w:val="bullet"/>
      <w:lvlText w:val="○"/>
      <w:lvlJc w:val="left"/>
      <w:pPr>
        <w:ind w:left="1440" w:hanging="360"/>
      </w:pPr>
    </w:lvl>
    <w:lvl w:ilvl="2" w:tplc="0B983458">
      <w:start w:val="1"/>
      <w:numFmt w:val="bullet"/>
      <w:lvlText w:val="■"/>
      <w:lvlJc w:val="left"/>
      <w:pPr>
        <w:ind w:left="2160" w:hanging="360"/>
      </w:pPr>
    </w:lvl>
    <w:lvl w:ilvl="3" w:tplc="64268200">
      <w:start w:val="1"/>
      <w:numFmt w:val="bullet"/>
      <w:lvlText w:val="●"/>
      <w:lvlJc w:val="left"/>
      <w:pPr>
        <w:ind w:left="2880" w:hanging="360"/>
      </w:pPr>
    </w:lvl>
    <w:lvl w:ilvl="4" w:tplc="D2F48482">
      <w:start w:val="1"/>
      <w:numFmt w:val="bullet"/>
      <w:lvlText w:val="○"/>
      <w:lvlJc w:val="left"/>
      <w:pPr>
        <w:ind w:left="3600" w:hanging="360"/>
      </w:pPr>
    </w:lvl>
    <w:lvl w:ilvl="5" w:tplc="0E08C890">
      <w:start w:val="1"/>
      <w:numFmt w:val="bullet"/>
      <w:lvlText w:val="■"/>
      <w:lvlJc w:val="left"/>
      <w:pPr>
        <w:ind w:left="4320" w:hanging="360"/>
      </w:pPr>
    </w:lvl>
    <w:lvl w:ilvl="6" w:tplc="D5ACC7C2">
      <w:start w:val="1"/>
      <w:numFmt w:val="bullet"/>
      <w:lvlText w:val="●"/>
      <w:lvlJc w:val="left"/>
      <w:pPr>
        <w:ind w:left="5040" w:hanging="360"/>
      </w:pPr>
    </w:lvl>
    <w:lvl w:ilvl="7" w:tplc="F9860FD4">
      <w:start w:val="1"/>
      <w:numFmt w:val="bullet"/>
      <w:lvlText w:val="●"/>
      <w:lvlJc w:val="left"/>
      <w:pPr>
        <w:ind w:left="5760" w:hanging="360"/>
      </w:pPr>
    </w:lvl>
    <w:lvl w:ilvl="8" w:tplc="AB6E0F4A">
      <w:start w:val="1"/>
      <w:numFmt w:val="bullet"/>
      <w:lvlText w:val="●"/>
      <w:lvlJc w:val="left"/>
      <w:pPr>
        <w:ind w:left="6480" w:hanging="360"/>
      </w:pPr>
    </w:lvl>
  </w:abstractNum>
  <w:num w:numId="1" w16cid:durableId="1094284273">
    <w:abstractNumId w:val="1"/>
    <w:lvlOverride w:ilvl="0">
      <w:startOverride w:val="1"/>
    </w:lvlOverride>
  </w:num>
  <w:num w:numId="2" w16cid:durableId="1723824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EF8"/>
    <w:rsid w:val="0004654D"/>
    <w:rsid w:val="002629BB"/>
    <w:rsid w:val="009968FD"/>
    <w:rsid w:val="00F0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0AA5"/>
  <w15:docId w15:val="{8EF0825B-6B77-4831-9DA7-7083A070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60" w:after="14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2E75B6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29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29BB"/>
  </w:style>
  <w:style w:type="paragraph" w:styleId="Piedepgina">
    <w:name w:val="footer"/>
    <w:basedOn w:val="Normal"/>
    <w:link w:val="PiedepginaCar"/>
    <w:uiPriority w:val="99"/>
    <w:unhideWhenUsed/>
    <w:rsid w:val="002629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9BB"/>
  </w:style>
  <w:style w:type="character" w:styleId="Hipervnculovisitado">
    <w:name w:val="FollowedHyperlink"/>
    <w:basedOn w:val="Fuentedeprrafopredeter"/>
    <w:uiPriority w:val="99"/>
    <w:semiHidden/>
    <w:unhideWhenUsed/>
    <w:rsid w:val="002629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tliz/infraestructura-vi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881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Lizardo Álvarez</cp:lastModifiedBy>
  <cp:revision>2</cp:revision>
  <dcterms:created xsi:type="dcterms:W3CDTF">2026-07-01T14:50:00Z</dcterms:created>
  <dcterms:modified xsi:type="dcterms:W3CDTF">2026-07-01T15:11:00Z</dcterms:modified>
</cp:coreProperties>
</file>