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4xjdos1px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PC2 – Firewall/IDS (OPNsense com Interface Cabeada e Wireless)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rf3o2vuh0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Função e Objetivos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PC2 atua como a barreira de segurança da rede, utilizando o OPNsense para filtrar o tráfego, realizar NAT e monitorar possíveis intrusões (com módulos como Suricata). Ele dispõe de interfaces cabeada e wireless – sendo esta última útil para conectar dispositivos sem fio ou como WAN secundária.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h4ficqhql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Possibilidades de Implementação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Instalação Física:</w:t>
      </w:r>
      <w:r w:rsidDel="00000000" w:rsidR="00000000" w:rsidRPr="00000000">
        <w:rPr>
          <w:rtl w:val="0"/>
        </w:rPr>
        <w:t xml:space="preserve"> O OPNsense é instalado diretamente no hardware.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 Virtual:</w:t>
      </w:r>
      <w:r w:rsidDel="00000000" w:rsidR="00000000" w:rsidRPr="00000000">
        <w:rPr>
          <w:rtl w:val="0"/>
        </w:rPr>
        <w:t xml:space="preserve"> Pode ser executado como uma VM usando plataformas como VMware ESXi ou VirtualBox (se a performance permitir).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Boot:</w:t>
      </w:r>
      <w:r w:rsidDel="00000000" w:rsidR="00000000" w:rsidRPr="00000000">
        <w:rPr>
          <w:rtl w:val="0"/>
        </w:rPr>
        <w:t xml:space="preserve"> Se o PC2 tiver outra função em outros momentos, pode ser configurado para dual boot com OPNsense e outro sistema.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nz5viik0m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Passo a Passo para Execução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7nf8e26ss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1: Preparação do Ambiente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Verifique que o hardware (processador, memória, HD) e a placa de rede wireless estão funcionando.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Conecte o PC2 à rede interna através da interface cabeada.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da5bp3fe6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2: Instalação do OPNsense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Hardware Físico ou Dual Boot: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a ISO do OPNsense e grave-a em um pendrive.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a BIOS para boot e instale o sistema, definindo as interfaces (cabeada e wireless).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Máquina Virtual: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VM com recursos mínimos (por exemplo, 1–2 GB de RAM, 1 CPU).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Monte a ISO do OPNsense e proceda com a instalação, configurando as interfaces virtuais.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641q8bdzb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3: Configuração Inicial do OPNsense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Acesse a interface web do OPNsense via IP configurado na interface LAN.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 conta de administrador.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Defina as interfaces: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WAN:</w:t>
      </w:r>
      <w:r w:rsidDel="00000000" w:rsidR="00000000" w:rsidRPr="00000000">
        <w:rPr>
          <w:rtl w:val="0"/>
        </w:rPr>
        <w:t xml:space="preserve"> Conectada ao roteador ou modem (pode ser obtida via DHCP ou IP fixo).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LAN:</w:t>
      </w:r>
      <w:r w:rsidDel="00000000" w:rsidR="00000000" w:rsidRPr="00000000">
        <w:rPr>
          <w:rtl w:val="0"/>
        </w:rPr>
        <w:t xml:space="preserve"> Conectada ao switch, defina um IP fixo (ex.: 192.168.1.1).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pishbuywg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4: Configuração da Interface Wireless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Verifique se a placa wireless é reconhecida pelo OPNsense.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Ative a interface wireless, configure o SSID e defina o tipo de segurança (WPA2/WPA3).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Atribua um IP para a interface wireless (por exemplo, 192.168.2.1) se ela atuar em rede separada ou para failover.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is0aerisd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5: Configuração das Regras de Firewall e IDS/IPS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regras de firewall que permitam o tráfego da rede interna e bloqueiem acessos indesejados.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o NAT para que os dispositivos internos acessem a Internet apenas pelo firewall.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Ative e configure o módulo IDS/IPS (ex.: Suricata) e defina as assinaturas e alertas desejados.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kmgu46dtp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6: Testes e Validação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Realize testes de conectividade (ping, traceroute) usando tanto as interfaces cabeada quanto wireless.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ferramentas (como Nmap) para simular ataques e verificar se as regras estão bloqueando acessos não autorizados.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 que os logs do IDS estão sendo gerados e podem ser acessados via SSH.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f2paw6fus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7: Documentação e Manutenção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Registre todas as configurações (IPs, regras de firewall, configurações do IDS, detalhes da interface wireless).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Defina procedimentos de atualização e verificação periódica das assinaturas do IDS.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