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Comparativa EDA: Full vs Sample 30%</w:t>
      </w:r>
    </w:p>
    <w:p>
      <w:r>
        <w:t>Este informe resume los resultados de la comparativa entre el dataset completo de reseñas y una muestra estratificada del 30%. El objetivo es validar si la muestra mantiene la representatividad de las principales distribuciones (sentimiento, categorías, longitudes y tokens).</w:t>
      </w:r>
    </w:p>
    <w:p>
      <w:pPr>
        <w:pStyle w:val="Heading1"/>
      </w:pPr>
      <w:r>
        <w:t>1. Distribución de Sentimiento</w:t>
      </w:r>
    </w:p>
    <w:p>
      <w:r>
        <w:t>- Resultado chi²: No hay diferencias significativas (p=0.9169).</w:t>
        <w:br/>
        <w:t>- La muestra mantiene las proporciones de sentimiento (negativo, neutro, positivo).</w:t>
        <w:br/>
        <w:t>- Conclusión: El muestreo estratificado funcionó.</w:t>
      </w:r>
    </w:p>
    <w:p>
      <w:pPr>
        <w:pStyle w:val="Heading1"/>
      </w:pPr>
      <w:r>
        <w:t>2. Distribución de Categorías</w:t>
      </w:r>
    </w:p>
    <w:p>
      <w:r>
        <w:t>- Se compararon las proporciones por secondary_category.</w:t>
        <w:br/>
        <w:t>- Diferencias observadas: en general pequeñas (cercanas a 0).</w:t>
        <w:br/>
        <w:t>- Conclusión: La muestra es representativa también en categorías.</w:t>
      </w:r>
    </w:p>
    <w:p>
      <w:pPr>
        <w:pStyle w:val="Heading1"/>
      </w:pPr>
      <w:r>
        <w:t>3. Longitud de Textos</w:t>
      </w:r>
    </w:p>
    <w:p>
      <w:r>
        <w:t>- Diferencias en caracteres:</w:t>
        <w:br/>
        <w:t xml:space="preserve">   • Media: +0.45</w:t>
        <w:br/>
        <w:t xml:space="preserve">   • Mediana: 0</w:t>
        <w:br/>
        <w:t xml:space="preserve">   • P95: +2</w:t>
        <w:br/>
        <w:t xml:space="preserve">   • P99: -1</w:t>
        <w:br/>
        <w:t>- Conclusión: No hay sesgo en longitudes, distribuciones equivalentes.</w:t>
      </w:r>
    </w:p>
    <w:p>
      <w:pPr>
        <w:pStyle w:val="Heading1"/>
      </w:pPr>
      <w:r>
        <w:t>4. Distribución de Tokens</w:t>
      </w:r>
    </w:p>
    <w:p>
      <w:r>
        <w:t>- χ² detecta diferencias significativas (p≈0), debido a outliers/extremos.</w:t>
        <w:br/>
        <w:t>- Diferencias en la práctica:</w:t>
        <w:br/>
        <w:t xml:space="preserve">   • Media: +0.09</w:t>
        <w:br/>
        <w:t xml:space="preserve">   • Mediana: 0</w:t>
        <w:br/>
        <w:t xml:space="preserve">   • P95: 0</w:t>
        <w:br/>
        <w:t xml:space="preserve">   • P99: +1</w:t>
        <w:br/>
        <w:t xml:space="preserve">   • Máx.: -500 (outlier ausente en el sample)</w:t>
        <w:br/>
        <w:t>- Conclusión: La muestra es representativa hasta p99. Las diferencias se concentran en los outliers.</w:t>
      </w:r>
    </w:p>
    <w:p>
      <w:pPr>
        <w:pStyle w:val="Heading1"/>
      </w:pPr>
      <w:r>
        <w:t>Conclusión Global</w:t>
      </w:r>
    </w:p>
    <w:p>
      <w:r>
        <w:t>La muestra estratificada del 30% mantiene bien la representatividad del dataset completo en sentimiento, categorías y longitudes. En tokens, las diferencias significativas provienen de casos extremos (outliers), pero en el rango principal (hasta el percentil 99) las distribuciones son prácticamente idénticas. Por tanto, la muestra es adecuada para entrenar y evaluar modelos de NLP en el marco del TFM.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