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 el primer relato se ve que no se cumple con los derechos económicos tales como:</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Ninguna persona puede ser privada de sus bienes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Cualquier tipo de usura y cualquier tipo de explotación del hombre está prohibido</w:t>
      </w:r>
    </w:p>
    <w:p w:rsidR="00000000" w:rsidDel="00000000" w:rsidP="00000000" w:rsidRDefault="00000000" w:rsidRPr="00000000">
      <w:pPr>
        <w:contextualSpacing w:val="0"/>
        <w:rPr/>
      </w:pPr>
      <w:r w:rsidDel="00000000" w:rsidR="00000000" w:rsidRPr="00000000">
        <w:rPr>
          <w:rtl w:val="0"/>
        </w:rPr>
        <w:tab/>
        <w:t xml:space="preserve">Mientras que en el segundo relato pudimos rescatar los siguientes derechos Sociales incumplidos 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Salario mínimo vital y móvil.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Protección contra la discriminación</w:t>
      </w:r>
    </w:p>
    <w:p w:rsidR="00000000" w:rsidDel="00000000" w:rsidP="00000000" w:rsidRDefault="00000000" w:rsidRPr="00000000">
      <w:pPr>
        <w:contextualSpacing w:val="0"/>
        <w:rPr/>
      </w:pPr>
      <w:r w:rsidDel="00000000" w:rsidR="00000000" w:rsidRPr="00000000">
        <w:rPr>
          <w:rtl w:val="0"/>
        </w:rPr>
        <w:t xml:space="preserve"> Mientras que los derechos económicos que no se cumplen 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derecho de que cada uno puede elegir cómo vivir su vida.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La importancia de que estos derechos se respeten y estén en la constitución son que si se llega a que la realidad política, social y económica mejore notablemente, se pueda llegar a cumplir y así acercarse más a una realidad donde la igualdad y libertad no sea una idea absurda y lejana. </w:t>
      </w:r>
    </w:p>
    <w:p w:rsidR="00000000" w:rsidDel="00000000" w:rsidP="00000000" w:rsidRDefault="00000000" w:rsidRPr="00000000">
      <w:pPr>
        <w:contextualSpacing w:val="0"/>
        <w:rPr/>
      </w:pPr>
      <w:r w:rsidDel="00000000" w:rsidR="00000000" w:rsidRPr="00000000">
        <w:rPr>
          <w:rtl w:val="0"/>
        </w:rPr>
        <w:t xml:space="preserve">ya que si no se cumplen las leyes básicas para vivir con decencia, como pretenden que se cumplan otras leyes que dependen de la moral de cada individuo, si la imagen que está dando el estado al no hacer cumplir con esos derechos es la de que cada uno puede hacer lo que quiera y nadie sale perjudicado.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rtl w:val="0"/>
        </w:rPr>
        <w:t xml:space="preserve">El </w:t>
      </w:r>
      <w:r w:rsidDel="00000000" w:rsidR="00000000" w:rsidRPr="00000000">
        <w:rPr>
          <w:rtl w:val="0"/>
        </w:rPr>
        <w:t xml:space="preserve">Movimiento por los Derechos Civiles en </w:t>
      </w:r>
      <w:hyperlink r:id="rId5">
        <w:r w:rsidDel="00000000" w:rsidR="00000000" w:rsidRPr="00000000">
          <w:rPr>
            <w:rtl w:val="0"/>
          </w:rPr>
          <w:t xml:space="preserve">Estados Unidos</w:t>
        </w:r>
      </w:hyperlink>
      <w:r w:rsidDel="00000000" w:rsidR="00000000" w:rsidRPr="00000000">
        <w:rPr>
          <w:rtl w:val="0"/>
        </w:rPr>
        <w:t xml:space="preserve"> fue una lucha larga, y principalmente no violenta, para extender el acceso pleno a los </w:t>
      </w:r>
      <w:hyperlink r:id="rId6">
        <w:r w:rsidDel="00000000" w:rsidR="00000000" w:rsidRPr="00000000">
          <w:rPr>
            <w:rtl w:val="0"/>
          </w:rPr>
          <w:t xml:space="preserve">derechos civiles</w:t>
        </w:r>
      </w:hyperlink>
      <w:r w:rsidDel="00000000" w:rsidR="00000000" w:rsidRPr="00000000">
        <w:rPr>
          <w:rtl w:val="0"/>
        </w:rPr>
        <w:t xml:space="preserve"> y la igualdad ante la ley a los grupos que no los tienen, sobre todo a los ciudadanos </w:t>
      </w:r>
      <w:hyperlink r:id="rId7">
        <w:r w:rsidDel="00000000" w:rsidR="00000000" w:rsidRPr="00000000">
          <w:rPr>
            <w:rtl w:val="0"/>
          </w:rPr>
          <w:t xml:space="preserve">negros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un caso que nos puede ayudar a comprender mejor esto es el caso que veremos a continuación que fue el puntapié inicial para que los ciudadanos “negros” de los estados unidos busque la igualdad con sus pares los “blancos”:</w:t>
      </w:r>
    </w:p>
    <w:p w:rsidR="00000000" w:rsidDel="00000000" w:rsidP="00000000" w:rsidRDefault="00000000" w:rsidRPr="00000000">
      <w:pPr>
        <w:contextualSpacing w:val="0"/>
        <w:rPr/>
      </w:pPr>
      <w:r w:rsidDel="00000000" w:rsidR="00000000" w:rsidRPr="00000000">
        <w:rPr>
          <w:rtl w:val="0"/>
        </w:rPr>
        <w:t xml:space="preserve">El asesinato de afroamericanos por parte de blancos era todavía común en los años cincuenta y en gran parte del sur no se castigaba a los culpables. Pero el asesinato de </w:t>
      </w:r>
      <w:hyperlink r:id="rId8">
        <w:r w:rsidDel="00000000" w:rsidR="00000000" w:rsidRPr="00000000">
          <w:rPr>
            <w:rtl w:val="0"/>
          </w:rPr>
          <w:t xml:space="preserve">Emmett Till</w:t>
        </w:r>
      </w:hyperlink>
      <w:r w:rsidDel="00000000" w:rsidR="00000000" w:rsidRPr="00000000">
        <w:rPr>
          <w:rtl w:val="0"/>
        </w:rPr>
        <w:t xml:space="preserve">, un adolescente de Chicago de visita con su familia en la localidad de Money, Mississippi durante el verano de 1955, no pasó desapercibido. La edad de la víctima, la naturaleza del "crimen" --supuestamente le silbó a una mujer blanca en una tienda-- y la decisión de su madre de dejar el féretro abierto durante el funeral, mostrando las huellas de la paliza que le habían propinado los dos secuestradores blancos antes de dispararle y arrojar su cuerpo al río Tallahatchie el 28 de agosto, todo contribuyó para que el caso se convirtiera en una </w:t>
      </w:r>
      <w:hyperlink r:id="rId9">
        <w:r w:rsidDel="00000000" w:rsidR="00000000" w:rsidRPr="00000000">
          <w:rPr>
            <w:rtl w:val="0"/>
          </w:rPr>
          <w:t xml:space="preserve">cause célebre</w:t>
        </w:r>
      </w:hyperlink>
      <w:r w:rsidDel="00000000" w:rsidR="00000000" w:rsidRPr="00000000">
        <w:rPr>
          <w:rtl w:val="0"/>
        </w:rPr>
        <w:t xml:space="preserve">. Unas 50,000 personas pudieron haber visto el cuerpo de Emmett Till durante el funeral en su casa de Chicago y muchos miles más fueron expuestos a la evidencia, cuando una fotografía del cadáver fue publicada en la revista </w:t>
      </w:r>
      <w:r w:rsidDel="00000000" w:rsidR="00000000" w:rsidRPr="00000000">
        <w:rPr>
          <w:rtl w:val="0"/>
        </w:rPr>
        <w:t xml:space="preserve">Jet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Las situaciones de discriminación que muestra la película son: </w:t>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Las “NEGRAS” tenían un baño aparte de los que usaba la familia, ya que se consideraba que lasa “NEGRAS” contraen enfermedades.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 el caso de que en la casa de los “AMOS” llegaran a venir visitas, “Las empleadas”debían ingresar por la puerta de atrás.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 pedir un favor a las “SEÑORAS” era un insulto.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podía recriminar nada.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 caso de recriminar algo y las echaban no tenían el derecho a una remuneración.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 a un blanco hablando fuera de horas de trabajo con uno era mal visto y recriminado por la sociedad.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Viajaban en micros especialmente para ellas.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Podemos establecer una relación entre la discriminación y la situación económica de los negros en mississipi ya que por culpa de esta no tenían la posibilidad de llegar a una situación económica estable. tenían un límite de trabajo y estos eran de muy mala paga, además de que si uno apuntaba a un mejor puesto se le dificulta ya que nunca tenían tiempo o dinero para estudiar.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La problemática que muestra el film entorno a lo educativo es:</w:t>
      </w:r>
    </w:p>
    <w:p w:rsidR="00000000" w:rsidDel="00000000" w:rsidP="00000000" w:rsidRDefault="00000000" w:rsidRPr="00000000">
      <w:pPr>
        <w:contextualSpacing w:val="0"/>
        <w:rPr/>
      </w:pPr>
      <w:r w:rsidDel="00000000" w:rsidR="00000000" w:rsidRPr="00000000">
        <w:rPr>
          <w:rtl w:val="0"/>
        </w:rPr>
        <w:t xml:space="preserve">De parte de los  hijos/as de los “NEGROS” muchos debían dejar sus estudios para ayudar a su madre a trabajar y conseguir los suficiente para sobrevivir, en el caso de que la madre se resiste a que sus hijos dejen de estudiar estas se vian forzadas a trabajar más de lo normal.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parte de los hijos/as de los “BLANCOS” se puede ver que la educación no es el principal ítem en los padres ya que prácticamente dejan a sus hijos al cuidado de sus “NEGRAS”</w:t>
      </w:r>
    </w:p>
    <w:p w:rsidR="00000000" w:rsidDel="00000000" w:rsidP="00000000" w:rsidRDefault="00000000" w:rsidRPr="00000000">
      <w:pPr>
        <w:contextualSpacing w:val="0"/>
        <w:rPr/>
      </w:pPr>
      <w:r w:rsidDel="00000000" w:rsidR="00000000" w:rsidRPr="00000000">
        <w:rPr>
          <w:rtl w:val="0"/>
        </w:rPr>
        <w:t xml:space="preserve">y estos pasan la mayor parte del tiempo con estas.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La manera en que “LAS SEÑORAS” ejercen el “poder” sobre las que trabajan para ellas es a través de abuso tanto verbal como físico y hasta psicológico. la manera en que se muestra la resistencia es dando los testimonios de otras empleadas contando su situación, llevando las historias a alcance de todo el mundo. y otros casos tales como el uso del baño de sus amos y el poner materia fecal en la comida de sus “AMOS”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Los derechos civiles son los encargados en proteger las libertades de su quebramiento ilegal por parte del poder y garantizan la capacidad del cuidadano para participar en la vida civil y politica del estado en condiciones de igualdad, y sin discriminaciones .</w:t>
      </w:r>
    </w:p>
    <w:p w:rsidR="00000000" w:rsidDel="00000000" w:rsidP="00000000" w:rsidRDefault="00000000" w:rsidRPr="00000000">
      <w:pPr>
        <w:contextualSpacing w:val="0"/>
        <w:rPr/>
      </w:pPr>
      <w:r w:rsidDel="00000000" w:rsidR="00000000" w:rsidRPr="00000000">
        <w:rPr>
          <w:rtl w:val="0"/>
        </w:rPr>
        <w:t xml:space="preserve">los derechos civiles son considerados parte de la primera generacion.</w:t>
      </w:r>
    </w:p>
    <w:p w:rsidR="00000000" w:rsidDel="00000000" w:rsidP="00000000" w:rsidRDefault="00000000" w:rsidRPr="00000000">
      <w:pPr>
        <w:contextualSpacing w:val="0"/>
        <w:rPr/>
      </w:pPr>
      <w:r w:rsidDel="00000000" w:rsidR="00000000" w:rsidRPr="00000000">
        <w:rPr>
          <w:rtl w:val="0"/>
        </w:rPr>
        <w:t xml:space="preserve">Nosotros para relaizaar el siguiente lsitado empezamos en la base que lo mas importante es la vida y seguido a esto nos basamos en los hechos que sacudieron las vida de argentina a lo largo de la historia.</w:t>
      </w:r>
    </w:p>
    <w:p w:rsidR="00000000" w:rsidDel="00000000" w:rsidP="00000000" w:rsidRDefault="00000000" w:rsidRPr="00000000">
      <w:pPr>
        <w:contextualSpacing w:val="0"/>
        <w:rPr/>
      </w:pPr>
      <w:r w:rsidDel="00000000" w:rsidR="00000000" w:rsidRPr="00000000">
        <w:rPr>
          <w:rtl w:val="0"/>
        </w:rPr>
        <w:t xml:space="preserve"> DERECHO 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la vida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la libertad física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Contener un nombre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Contener una identidad propia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Libertad de conciencia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Libertad de credo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no ser maltratado ni humillado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la dignidad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la privacidad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una casa digna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un trabajo digno</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9)  se puede decir que las señoras violan el articulo 14 bis ya que no les dan benas condiciones laborales, ya que sus jornadas no tienen limite, no poseen un descanso, no poseen vacaciones, y tampoco se cumplia con el salario minimo estipulado para vivir.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ndex.php?title=Cause_celebr%C3%A9&amp;action=edit&amp;redlink=1" TargetMode="External"/><Relationship Id="rId5" Type="http://schemas.openxmlformats.org/officeDocument/2006/relationships/hyperlink" Target="https://es.wikipedia.org/wiki/Estados_Unidos" TargetMode="External"/><Relationship Id="rId6" Type="http://schemas.openxmlformats.org/officeDocument/2006/relationships/hyperlink" Target="https://es.wikipedia.org/wiki/Derechos_civiles" TargetMode="External"/><Relationship Id="rId7" Type="http://schemas.openxmlformats.org/officeDocument/2006/relationships/hyperlink" Target="https://es.wikipedia.org/wiki/Negro_(etnia)" TargetMode="External"/><Relationship Id="rId8" Type="http://schemas.openxmlformats.org/officeDocument/2006/relationships/hyperlink" Target="https://es.wikipedia.org/wiki/Emmett_Till" TargetMode="External"/></Relationships>
</file>