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de Venta entre Vecinos: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Una aplicación diseñada para comunidades o vecindarios, donde los residentes pueden vender y comprar productos entre ellos, fomentando el comercio local y la reutilización de recursos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466725</wp:posOffset>
            </wp:positionV>
            <wp:extent cx="2481263" cy="406024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4060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66963" cy="41294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12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4248463</wp:posOffset>
            </wp:positionV>
            <wp:extent cx="2598890" cy="4750288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890" cy="4750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4165336</wp:posOffset>
            </wp:positionV>
            <wp:extent cx="2914650" cy="5210175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1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5153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3357563</wp:posOffset>
            </wp:positionH>
            <wp:positionV relativeFrom="paragraph">
              <wp:posOffset>114300</wp:posOffset>
            </wp:positionV>
            <wp:extent cx="2595563" cy="47050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47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5244826</wp:posOffset>
            </wp:positionV>
            <wp:extent cx="2600325" cy="4752318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52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5172075</wp:posOffset>
            </wp:positionV>
            <wp:extent cx="2303447" cy="424946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3447" cy="4249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