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child2</w:t>
      </w:r>
    </w:p>
    <w:bookmarkStart w:id="20" w:name="executive-summary"/>
    <w:p>
      <w:pPr>
        <w:pStyle w:val="Heading1"/>
      </w:pPr>
      <w:r>
        <w:rPr>
          <w:iCs/>
          <w:i/>
        </w:rPr>
        <w:t xml:space="preserve">Executive summary</w:t>
      </w:r>
    </w:p>
    <w:p>
      <w:pPr>
        <w:pStyle w:val="FirstParagraph"/>
      </w:pPr>
      <w:r>
        <w:t xml:space="preserve">For the planned study, a total of</w:t>
      </w:r>
      <w:r>
        <w:t xml:space="preserve"> </w:t>
      </w:r>
      <w:r>
        <w:rPr>
          <w:bCs/>
          <w:b/>
        </w:rPr>
        <w:t xml:space="preserve">250</w:t>
      </w:r>
      <w:r>
        <w:t xml:space="preserve"> </w:t>
      </w:r>
      <w:r>
        <w:t xml:space="preserve">patients with a possible infection must be observed given the below assumptions.</w:t>
      </w:r>
    </w:p>
    <w:p>
      <w:pPr>
        <w:pStyle w:val="BodyText"/>
      </w:pPr>
      <w:r>
        <w:t xml:space="preserve">For the proposed randomized clinical study, the sample size considerations are given with the following suppositions:</w:t>
      </w:r>
    </w:p>
    <w:p>
      <w:pPr>
        <w:numPr>
          <w:ilvl w:val="0"/>
          <w:numId w:val="1001"/>
        </w:numPr>
        <w:pStyle w:val="Compact"/>
      </w:pPr>
      <w:r>
        <w:t xml:space="preserve">2 arms (arm A, B)</w:t>
      </w:r>
    </w:p>
    <w:p>
      <w:pPr>
        <w:numPr>
          <w:ilvl w:val="0"/>
          <w:numId w:val="1001"/>
        </w:numPr>
        <w:pStyle w:val="Compact"/>
      </w:pPr>
      <w:r>
        <w:t xml:space="preserve">binary outcome variable (ie. rates between groups)</w:t>
      </w:r>
    </w:p>
    <w:p>
      <w:pPr>
        <w:numPr>
          <w:ilvl w:val="0"/>
          <w:numId w:val="1001"/>
        </w:numPr>
        <w:pStyle w:val="Compact"/>
      </w:pPr>
      <w:r>
        <w:t xml:space="preserve">aim: to show statistical significant difference between the two arms</w:t>
      </w:r>
    </w:p>
    <w:p>
      <w:pPr>
        <w:numPr>
          <w:ilvl w:val="0"/>
          <w:numId w:val="1001"/>
        </w:numPr>
        <w:pStyle w:val="Compact"/>
      </w:pPr>
      <w:r>
        <w:t xml:space="preserve">arm A is hypothecized to be 30%</w:t>
      </w:r>
    </w:p>
    <w:p>
      <w:pPr>
        <w:numPr>
          <w:ilvl w:val="0"/>
          <w:numId w:val="1001"/>
        </w:numPr>
        <w:pStyle w:val="Compact"/>
      </w:pPr>
      <w:r>
        <w:t xml:space="preserve">arm B is hypothecized to be 15%</w:t>
      </w:r>
    </w:p>
    <w:p>
      <w:pPr>
        <w:numPr>
          <w:ilvl w:val="0"/>
          <w:numId w:val="1001"/>
        </w:numPr>
        <w:pStyle w:val="Compact"/>
      </w:pPr>
      <w:r>
        <w:t xml:space="preserve">Power of 80%</w:t>
      </w:r>
    </w:p>
    <w:p>
      <w:pPr>
        <w:numPr>
          <w:ilvl w:val="0"/>
          <w:numId w:val="1001"/>
        </w:numPr>
        <w:pStyle w:val="Compact"/>
      </w:pPr>
      <w:r>
        <w:t xml:space="preserve">Type I error rate of 5% (2-sided, equal to 2.5% one-sided)</w:t>
      </w:r>
    </w:p>
    <w:p>
      <w:pPr>
        <w:numPr>
          <w:ilvl w:val="0"/>
          <w:numId w:val="1001"/>
        </w:numPr>
        <w:pStyle w:val="Compact"/>
      </w:pPr>
      <w:r>
        <w:t xml:space="preserve">1 interim analysis (at 50% of cases, but this is flexible), 1 final analysis</w:t>
      </w:r>
    </w:p>
    <w:p>
      <w:pPr>
        <w:numPr>
          <w:ilvl w:val="0"/>
          <w:numId w:val="1001"/>
        </w:numPr>
        <w:pStyle w:val="Compact"/>
      </w:pPr>
      <w:r>
        <w:t xml:space="preserve">Hwang, Shi &amp; DeCani alpha spending function, gamma = 1</w:t>
      </w:r>
    </w:p>
    <w:p>
      <w:pPr>
        <w:numPr>
          <w:ilvl w:val="0"/>
          <w:numId w:val="1001"/>
        </w:numPr>
        <w:pStyle w:val="Compact"/>
      </w:pPr>
      <w:r>
        <w:t xml:space="preserve">1:1 randomization</w:t>
      </w:r>
    </w:p>
    <w:bookmarkEnd w:id="20"/>
    <w:bookmarkStart w:id="21" w:name="working-environment"/>
    <w:p>
      <w:pPr>
        <w:pStyle w:val="Heading1"/>
      </w:pPr>
      <w:r>
        <w:t xml:space="preserve">Working Environment</w:t>
      </w:r>
    </w:p>
    <w:p>
      <w:pPr>
        <w:pStyle w:val="SourceCode"/>
      </w:pPr>
      <w:r>
        <w:rPr>
          <w:rStyle w:val="CommentTok"/>
        </w:rPr>
        <w:t xml:space="preserve"># Load the package `ggplot2`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Load the package `rpact`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(rpact)</w:t>
      </w:r>
    </w:p>
    <w:p>
      <w:pPr>
        <w:pStyle w:val="SourceCode"/>
      </w:pPr>
      <w:r>
        <w:rPr>
          <w:rStyle w:val="VerbatimChar"/>
        </w:rPr>
        <w:t xml:space="preserve">Warning: package 'rpact' was built under R version 4.4.2</w:t>
      </w:r>
    </w:p>
    <w:bookmarkEnd w:id="21"/>
    <w:bookmarkStart w:id="23" w:name="design"/>
    <w:p>
      <w:pPr>
        <w:pStyle w:val="Heading1"/>
      </w:pPr>
      <w:r>
        <w:t xml:space="preserve">Design</w:t>
      </w:r>
    </w:p>
    <w:bookmarkStart w:id="22" w:name="r-command"/>
    <w:p>
      <w:pPr>
        <w:pStyle w:val="Heading2"/>
      </w:pPr>
      <w:r>
        <w:t xml:space="preserve">R command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getDesignGroupSequential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typeOfDesign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"asHSD"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informationRates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(design)</w:t>
      </w:r>
      <w:r>
        <w:br/>
      </w:r>
      <w:r>
        <w:rPr>
          <w:rStyle w:val="FunctionTok"/>
        </w:rPr>
        <w:t xml:space="preserve">getDesignCharacteristics</w:t>
      </w:r>
      <w:r>
        <w:rPr>
          <w:rStyle w:val="NormalTok"/>
        </w:rPr>
        <w:t xml:space="preserve">(design)</w:t>
      </w:r>
      <w:r>
        <w:br/>
      </w:r>
      <w:r>
        <w:rPr>
          <w:rStyle w:val="NormalTok"/>
        </w:rPr>
        <w:t xml:space="preserve">designPlan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getSampleSizeRates</w:t>
      </w:r>
      <w:r>
        <w:rPr>
          <w:rStyle w:val="NormalTok"/>
        </w:rPr>
        <w:t xml:space="preserve">(design, </w:t>
      </w:r>
      <w:r>
        <w:rPr>
          <w:rStyle w:val="AttributeTok"/>
        </w:rPr>
        <w:t xml:space="preserve">pi1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(designPlan)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(designPlan)</w:t>
      </w:r>
    </w:p>
    <w:p>
      <w:pPr>
        <w:pStyle w:val="FirstParagraph"/>
      </w:pPr>
      <w:r>
        <w:rPr>
          <w:iCs/>
          <w:i/>
        </w:rPr>
        <w:t xml:space="preserve">Design parameters and output of group sequential design</w:t>
      </w:r>
    </w:p>
    <w:p>
      <w:pPr>
        <w:pStyle w:val="BodyText"/>
      </w:pPr>
      <w:r>
        <w:rPr>
          <w:iCs/>
          <w:i/>
        </w:rPr>
        <w:t xml:space="preserve">User defined parameters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Type of design</w:t>
      </w:r>
      <w:r>
        <w:t xml:space="preserve">: Hwang, Shi &amp; DeCani alpha spending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Information rates</w:t>
      </w:r>
      <w:r>
        <w:t xml:space="preserve">: 0.500, 1.000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Parameter for alpha spending function</w:t>
      </w:r>
      <w:r>
        <w:t xml:space="preserve">: -2</w:t>
      </w:r>
    </w:p>
    <w:p>
      <w:pPr>
        <w:pStyle w:val="FirstParagraph"/>
      </w:pPr>
      <w:r>
        <w:rPr>
          <w:iCs/>
          <w:i/>
        </w:rPr>
        <w:t xml:space="preserve">Derived from user defined parameters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Maximum number of stages</w:t>
      </w:r>
      <w:r>
        <w:t xml:space="preserve">: 2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Stages</w:t>
      </w:r>
      <w:r>
        <w:t xml:space="preserve">: 1, 2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Futility bounds (non-binding)</w:t>
      </w:r>
      <w:r>
        <w:t xml:space="preserve">: -Inf</w:t>
      </w:r>
    </w:p>
    <w:p>
      <w:pPr>
        <w:pStyle w:val="FirstParagraph"/>
      </w:pPr>
      <w:r>
        <w:rPr>
          <w:iCs/>
          <w:i/>
        </w:rPr>
        <w:t xml:space="preserve">Default parameters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Significance level</w:t>
      </w:r>
      <w:r>
        <w:t xml:space="preserve">: 0.0250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Type II error rate</w:t>
      </w:r>
      <w:r>
        <w:t xml:space="preserve">: 0.2000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Binding futility</w:t>
      </w:r>
      <w:r>
        <w:t xml:space="preserve">: FALSE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Test</w:t>
      </w:r>
      <w:r>
        <w:t xml:space="preserve">: one-sided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Tolerance</w:t>
      </w:r>
      <w:r>
        <w:t xml:space="preserve">: 1e-08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Type of beta spending</w:t>
      </w:r>
      <w:r>
        <w:t xml:space="preserve">: none</w:t>
      </w:r>
    </w:p>
    <w:p>
      <w:pPr>
        <w:pStyle w:val="FirstParagraph"/>
      </w:pPr>
      <w:r>
        <w:rPr>
          <w:iCs/>
          <w:i/>
        </w:rPr>
        <w:t xml:space="preserve">Output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Cumulative alpha spending</w:t>
      </w:r>
      <w:r>
        <w:t xml:space="preserve">: 0.006724, 0.025000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Critical values</w:t>
      </w:r>
      <w:r>
        <w:t xml:space="preserve">: 2.472, 2.025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Stage levels (one-sided)</w:t>
      </w:r>
      <w:r>
        <w:t xml:space="preserve">: 0.006724, 0.021451</w:t>
      </w:r>
      <w:r>
        <w:t xml:space="preserve"> </w:t>
      </w:r>
      <w:r>
        <w:rPr>
          <w:iCs/>
          <w:i/>
        </w:rPr>
        <w:t xml:space="preserve">Group sequential design characteristics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Number of subjects fixed</w:t>
      </w:r>
      <w:r>
        <w:t xml:space="preserve">: 7.8489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Shift</w:t>
      </w:r>
      <w:r>
        <w:t xml:space="preserve">: 8.0900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Inflation factor</w:t>
      </w:r>
      <w:r>
        <w:t xml:space="preserve">: 1.0307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Informations</w:t>
      </w:r>
      <w:r>
        <w:t xml:space="preserve">: 4.045, 8.090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Power</w:t>
      </w:r>
      <w:r>
        <w:t xml:space="preserve">: 0.3226, 0.8000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Rejection probabilities under H1</w:t>
      </w:r>
      <w:r>
        <w:t xml:space="preserve">: 0.3226, 0.4774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Futility probabilities under H1</w:t>
      </w:r>
      <w:r>
        <w:t xml:space="preserve">: 0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Ratio expected vs fixed sample size under H1</w:t>
      </w:r>
      <w:r>
        <w:t xml:space="preserve">: 0.8645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Ratio expected vs fixed sample size under a value between H0 and H1</w:t>
      </w:r>
      <w:r>
        <w:t xml:space="preserve">: 0.9940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Ratio expected vs fixed sample size under H0</w:t>
      </w:r>
      <w:r>
        <w:t xml:space="preserve">: 1.0273</w:t>
      </w:r>
      <w:r>
        <w:t xml:space="preserve"> </w:t>
      </w:r>
      <w:r>
        <w:rPr>
          <w:iCs/>
          <w:i/>
        </w:rPr>
        <w:t xml:space="preserve">Design plan parameters and output for rates</w:t>
      </w:r>
    </w:p>
    <w:p>
      <w:pPr>
        <w:pStyle w:val="FirstParagraph"/>
      </w:pPr>
      <w:r>
        <w:rPr>
          <w:iCs/>
          <w:i/>
        </w:rPr>
        <w:t xml:space="preserve">Design parameters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Information rates</w:t>
      </w:r>
      <w:r>
        <w:t xml:space="preserve">: 0.500, 1.000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Critical values</w:t>
      </w:r>
      <w:r>
        <w:t xml:space="preserve">: 2.472, 2.025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Futility bounds (non-binding)</w:t>
      </w:r>
      <w:r>
        <w:t xml:space="preserve">: -Inf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Cumulative alpha spending</w:t>
      </w:r>
      <w:r>
        <w:t xml:space="preserve">: 0.006724, 0.025000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Local one-sided significance levels</w:t>
      </w:r>
      <w:r>
        <w:t xml:space="preserve">: 0.006724, 0.021451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Significance level</w:t>
      </w:r>
      <w:r>
        <w:t xml:space="preserve">: 0.0250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Type II error rate</w:t>
      </w:r>
      <w:r>
        <w:t xml:space="preserve">: 0.2000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Test</w:t>
      </w:r>
      <w:r>
        <w:t xml:space="preserve">: one-sided</w:t>
      </w:r>
    </w:p>
    <w:p>
      <w:pPr>
        <w:pStyle w:val="FirstParagraph"/>
      </w:pPr>
      <w:r>
        <w:rPr>
          <w:iCs/>
          <w:i/>
        </w:rPr>
        <w:t xml:space="preserve">User defined parameters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Assumed treatment rate</w:t>
      </w:r>
      <w:r>
        <w:t xml:space="preserve">: 0.300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Assumed control rate</w:t>
      </w:r>
      <w:r>
        <w:t xml:space="preserve">: 0.150</w:t>
      </w:r>
    </w:p>
    <w:p>
      <w:pPr>
        <w:pStyle w:val="FirstParagraph"/>
      </w:pPr>
      <w:r>
        <w:rPr>
          <w:iCs/>
          <w:i/>
        </w:rPr>
        <w:t xml:space="preserve">Default parameters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Risk ratio</w:t>
      </w:r>
      <w:r>
        <w:t xml:space="preserve">: FALSE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Theta H0</w:t>
      </w:r>
      <w:r>
        <w:t xml:space="preserve">: 0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Normal approximation</w:t>
      </w:r>
      <w:r>
        <w:t xml:space="preserve">: TRUE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Treatment groups</w:t>
      </w:r>
      <w:r>
        <w:t xml:space="preserve">: 2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Planned allocation ratio</w:t>
      </w:r>
      <w:r>
        <w:t xml:space="preserve">: 1</w:t>
      </w:r>
    </w:p>
    <w:p>
      <w:pPr>
        <w:pStyle w:val="FirstParagraph"/>
      </w:pPr>
      <w:r>
        <w:rPr>
          <w:iCs/>
          <w:i/>
        </w:rPr>
        <w:t xml:space="preserve">Sample size and output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Direction upper</w:t>
      </w:r>
      <w:r>
        <w:t xml:space="preserve">: TRUE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Maximum number of subjects</w:t>
      </w:r>
      <w:r>
        <w:t xml:space="preserve">: 248.3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Maximum number of subjects (1)</w:t>
      </w:r>
      <w:r>
        <w:t xml:space="preserve">: 124.2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Maximum number of subjects (2)</w:t>
      </w:r>
      <w:r>
        <w:t xml:space="preserve">: 124.2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Number of subjects [1]</w:t>
      </w:r>
      <w:r>
        <w:t xml:space="preserve">: 124.2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Number of subjects [2]</w:t>
      </w:r>
      <w:r>
        <w:t xml:space="preserve">: 248.3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Reject per stage [1]</w:t>
      </w:r>
      <w:r>
        <w:t xml:space="preserve">: 0.3226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Reject per stage [2]</w:t>
      </w:r>
      <w:r>
        <w:t xml:space="preserve">: 0.4774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Early stop</w:t>
      </w:r>
      <w:r>
        <w:t xml:space="preserve">: 0.3226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Expected number of subjects under H0</w:t>
      </w:r>
      <w:r>
        <w:t xml:space="preserve">: 247.5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Expected number of subjects under H0/H1</w:t>
      </w:r>
      <w:r>
        <w:t xml:space="preserve">: 239.5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Expected number of subjects under H1</w:t>
      </w:r>
      <w:r>
        <w:t xml:space="preserve">: 208.3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Critical values (treatment effect scale) [1]</w:t>
      </w:r>
      <w:r>
        <w:t xml:space="preserve">: 0.191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Critical values (treatment effect scale) [2]</w:t>
      </w:r>
      <w:r>
        <w:t xml:space="preserve">: 0.103</w:t>
      </w:r>
    </w:p>
    <w:p>
      <w:pPr>
        <w:pStyle w:val="FirstParagraph"/>
      </w:pPr>
      <w:r>
        <w:rPr>
          <w:iCs/>
          <w:i/>
        </w:rPr>
        <w:t xml:space="preserve">Legend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(i)</w:t>
      </w:r>
      <w:r>
        <w:t xml:space="preserve">: values of treatment arm i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[k]</w:t>
      </w:r>
      <w:r>
        <w:t xml:space="preserve">: values at stage 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Sample size calculation for a binary endpoint</w:t>
      </w:r>
    </w:p>
    <w:p>
      <w:pPr>
        <w:pStyle w:val="BodyText"/>
      </w:pPr>
      <w:r>
        <w:t xml:space="preserve">Sequential analysis with a maximum of 2 looks (group sequential design),</w:t>
      </w:r>
      <w:r>
        <w:t xml:space="preserve"> </w:t>
      </w:r>
      <w:r>
        <w:t xml:space="preserve">one-sided overall significance level 2.5%, power 80%.</w:t>
      </w:r>
      <w:r>
        <w:t xml:space="preserve"> </w:t>
      </w:r>
      <w:r>
        <w:t xml:space="preserve">The results were calculated for a two-sample test for rates (normal approximation),</w:t>
      </w:r>
      <w:r>
        <w:t xml:space="preserve"> </w:t>
      </w:r>
      <w:r>
        <w:t xml:space="preserve">H0: pi(1) - pi(2) = 0, H1: pi(1) = 0.3, control rate pi(2) = 0.15.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information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alpha spent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levels (one-sided)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Efficacy boundary (z-value scale)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Efficacy boundary (t)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subjects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 number of subjects under H1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Exit probability for efficacy (under H0)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Exit probability for efficacy (under H1)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0.3226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Legend: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(t)</w:t>
      </w:r>
      <w:r>
        <w:t xml:space="preserve">: treatment effect scale</w:t>
      </w:r>
      <w:r>
        <w:t xml:space="preserve"> </w:t>
      </w:r>
      <w:r>
        <w:rPr>
          <w:iCs/>
          <w:i/>
        </w:rPr>
        <w:t xml:space="preserve">Design plan parameters and output for rates</w:t>
      </w:r>
    </w:p>
    <w:p>
      <w:pPr>
        <w:pStyle w:val="FirstParagraph"/>
      </w:pPr>
      <w:r>
        <w:rPr>
          <w:iCs/>
          <w:i/>
        </w:rPr>
        <w:t xml:space="preserve">Design parameters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Information rates</w:t>
      </w:r>
      <w:r>
        <w:t xml:space="preserve">: 0.500, 1.000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Critical values</w:t>
      </w:r>
      <w:r>
        <w:t xml:space="preserve">: 2.472, 2.025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Futility bounds (non-binding)</w:t>
      </w:r>
      <w:r>
        <w:t xml:space="preserve">: -Inf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Cumulative alpha spending</w:t>
      </w:r>
      <w:r>
        <w:t xml:space="preserve">: 0.006724, 0.025000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Local one-sided significance levels</w:t>
      </w:r>
      <w:r>
        <w:t xml:space="preserve">: 0.006724, 0.021451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Significance level</w:t>
      </w:r>
      <w:r>
        <w:t xml:space="preserve">: 0.0250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Type II error rate</w:t>
      </w:r>
      <w:r>
        <w:t xml:space="preserve">: 0.2000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Test</w:t>
      </w:r>
      <w:r>
        <w:t xml:space="preserve">: one-sided</w:t>
      </w:r>
    </w:p>
    <w:p>
      <w:pPr>
        <w:pStyle w:val="FirstParagraph"/>
      </w:pPr>
      <w:r>
        <w:rPr>
          <w:iCs/>
          <w:i/>
        </w:rPr>
        <w:t xml:space="preserve">User defined parameters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Assumed treatment rate</w:t>
      </w:r>
      <w:r>
        <w:t xml:space="preserve">: 0.300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Assumed control rate</w:t>
      </w:r>
      <w:r>
        <w:t xml:space="preserve">: 0.150</w:t>
      </w:r>
    </w:p>
    <w:p>
      <w:pPr>
        <w:pStyle w:val="FirstParagraph"/>
      </w:pPr>
      <w:r>
        <w:rPr>
          <w:iCs/>
          <w:i/>
        </w:rPr>
        <w:t xml:space="preserve">Default parameters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Risk ratio</w:t>
      </w:r>
      <w:r>
        <w:t xml:space="preserve">: FALSE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Theta H0</w:t>
      </w:r>
      <w:r>
        <w:t xml:space="preserve">: 0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Normal approximation</w:t>
      </w:r>
      <w:r>
        <w:t xml:space="preserve">: TRUE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Treatment groups</w:t>
      </w:r>
      <w:r>
        <w:t xml:space="preserve">: 2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Planned allocation ratio</w:t>
      </w:r>
      <w:r>
        <w:t xml:space="preserve">: 1</w:t>
      </w:r>
    </w:p>
    <w:p>
      <w:pPr>
        <w:pStyle w:val="FirstParagraph"/>
      </w:pPr>
      <w:r>
        <w:rPr>
          <w:iCs/>
          <w:i/>
        </w:rPr>
        <w:t xml:space="preserve">Sample size and output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Direction upper</w:t>
      </w:r>
      <w:r>
        <w:t xml:space="preserve">: TRUE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Maximum number of subjects</w:t>
      </w:r>
      <w:r>
        <w:t xml:space="preserve">: 248.3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Maximum number of subjects (1)</w:t>
      </w:r>
      <w:r>
        <w:t xml:space="preserve">: 124.2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Maximum number of subjects (2)</w:t>
      </w:r>
      <w:r>
        <w:t xml:space="preserve">: 124.2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Number of subjects [1]</w:t>
      </w:r>
      <w:r>
        <w:t xml:space="preserve">: 124.2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Number of subjects [2]</w:t>
      </w:r>
      <w:r>
        <w:t xml:space="preserve">: 248.3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Reject per stage [1]</w:t>
      </w:r>
      <w:r>
        <w:t xml:space="preserve">: 0.3226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Reject per stage [2]</w:t>
      </w:r>
      <w:r>
        <w:t xml:space="preserve">: 0.4774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Early stop</w:t>
      </w:r>
      <w:r>
        <w:t xml:space="preserve">: 0.3226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Expected number of subjects under H0</w:t>
      </w:r>
      <w:r>
        <w:t xml:space="preserve">: 247.5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Expected number of subjects under H0/H1</w:t>
      </w:r>
      <w:r>
        <w:t xml:space="preserve">: 239.5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Expected number of subjects under H1</w:t>
      </w:r>
      <w:r>
        <w:t xml:space="preserve">: 208.3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Critical values (treatment effect scale) [1]</w:t>
      </w:r>
      <w:r>
        <w:t xml:space="preserve">: 0.191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Critical values (treatment effect scale) [2]</w:t>
      </w:r>
      <w:r>
        <w:t xml:space="preserve">: 0.103</w:t>
      </w:r>
    </w:p>
    <w:p>
      <w:pPr>
        <w:pStyle w:val="FirstParagraph"/>
      </w:pPr>
      <w:r>
        <w:rPr>
          <w:iCs/>
          <w:i/>
        </w:rPr>
        <w:t xml:space="preserve">Legend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(i)</w:t>
      </w:r>
      <w:r>
        <w:t xml:space="preserve">: values of treatment arm i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[k]</w:t>
      </w:r>
      <w:r>
        <w:t xml:space="preserve">: values at stage 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child2</dc:title>
  <dc:creator/>
  <cp:keywords/>
  <dcterms:created xsi:type="dcterms:W3CDTF">2025-01-21T13:05:55Z</dcterms:created>
  <dcterms:modified xsi:type="dcterms:W3CDTF">2025-01-21T13:05:55Z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