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3D73" w:rsidRPr="003D53CA" w:rsidRDefault="00BD0BB4" w:rsidP="00BD0BB4">
      <w:pPr>
        <w:pStyle w:val="Tytu"/>
        <w:rPr>
          <w:color w:val="2F5496" w:themeColor="accent1" w:themeShade="BF"/>
          <w:sz w:val="44"/>
          <w:szCs w:val="44"/>
        </w:rPr>
      </w:pPr>
      <w:r w:rsidRPr="003D53CA">
        <w:rPr>
          <w:color w:val="2F5496" w:themeColor="accent1" w:themeShade="BF"/>
          <w:sz w:val="44"/>
          <w:szCs w:val="44"/>
        </w:rPr>
        <w:t>Instrukcja obsługi „Zmiana klimatu, a życie na Ziemi”</w:t>
      </w:r>
    </w:p>
    <w:sdt>
      <w:sdtPr>
        <w:id w:val="-17390902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:rsidR="007408F6" w:rsidRDefault="007408F6" w:rsidP="007408F6">
          <w:pPr>
            <w:pStyle w:val="Nagwekspisutreci"/>
          </w:pPr>
          <w:r>
            <w:t>Spis treści</w:t>
          </w:r>
        </w:p>
        <w:p w:rsidR="007408F6" w:rsidRDefault="007408F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324807" w:history="1">
            <w:r w:rsidRPr="003A0AF7">
              <w:rPr>
                <w:rStyle w:val="Hipercze"/>
                <w:noProof/>
              </w:rPr>
              <w:t>Sposób instalacji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F6" w:rsidRDefault="007408F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324808" w:history="1">
            <w:r w:rsidRPr="003A0AF7">
              <w:rPr>
                <w:rStyle w:val="Hipercze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F6" w:rsidRDefault="007408F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324809" w:history="1">
            <w:r w:rsidRPr="003A0AF7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0AF7">
              <w:rPr>
                <w:rStyle w:val="Hipercze"/>
                <w:noProof/>
              </w:rPr>
              <w:t>Ocieplenie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F6" w:rsidRDefault="007408F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324810" w:history="1">
            <w:r w:rsidRPr="003A0AF7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0AF7">
              <w:rPr>
                <w:rStyle w:val="Hipercze"/>
                <w:noProof/>
              </w:rPr>
              <w:t>Przyczyny ocieplenia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F6" w:rsidRDefault="007408F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324811" w:history="1">
            <w:r w:rsidRPr="003A0AF7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0AF7">
              <w:rPr>
                <w:rStyle w:val="Hipercze"/>
                <w:noProof/>
              </w:rPr>
              <w:t>Emisja CO2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F6" w:rsidRDefault="007408F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324812" w:history="1">
            <w:r w:rsidRPr="003A0AF7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0AF7">
              <w:rPr>
                <w:rStyle w:val="Hipercze"/>
                <w:noProof/>
              </w:rPr>
              <w:t>Temperatura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F6" w:rsidRDefault="007408F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324813" w:history="1">
            <w:r w:rsidRPr="003A0AF7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0AF7">
              <w:rPr>
                <w:rStyle w:val="Hipercze"/>
                <w:noProof/>
              </w:rPr>
              <w:t>Poziom morza i powierzchnia lodu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F6" w:rsidRDefault="007408F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324814" w:history="1">
            <w:r w:rsidRPr="003A0AF7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0AF7">
              <w:rPr>
                <w:rStyle w:val="Hipercze"/>
                <w:noProof/>
              </w:rPr>
              <w:t>Katastrofy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F6" w:rsidRDefault="007408F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324815" w:history="1">
            <w:r w:rsidRPr="003A0AF7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0AF7">
              <w:rPr>
                <w:rStyle w:val="Hipercze"/>
                <w:noProof/>
              </w:rPr>
              <w:t>Skutki ocieplenia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F6" w:rsidRDefault="007408F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324816" w:history="1">
            <w:r w:rsidRPr="003A0AF7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0AF7">
              <w:rPr>
                <w:rStyle w:val="Hipercze"/>
                <w:noProof/>
              </w:rPr>
              <w:t>Lesistość Europa i Polska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F6" w:rsidRDefault="007408F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324817" w:history="1">
            <w:r w:rsidRPr="003A0AF7">
              <w:rPr>
                <w:rStyle w:val="Hipercze"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0AF7">
              <w:rPr>
                <w:rStyle w:val="Hipercze"/>
                <w:noProof/>
              </w:rPr>
              <w:t>Lesistość województwa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F6" w:rsidRDefault="007408F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324818" w:history="1">
            <w:r w:rsidRPr="003A0AF7">
              <w:rPr>
                <w:rStyle w:val="Hipercze"/>
                <w:noProof/>
              </w:rPr>
              <w:t>10.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0AF7">
              <w:rPr>
                <w:rStyle w:val="Hipercze"/>
                <w:noProof/>
              </w:rPr>
              <w:t>Odnawialne źródła energii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B4" w:rsidRDefault="007408F6" w:rsidP="00BD0BB4">
          <w:r>
            <w:rPr>
              <w:b/>
              <w:bCs/>
            </w:rPr>
            <w:fldChar w:fldCharType="end"/>
          </w:r>
        </w:p>
      </w:sdtContent>
    </w:sdt>
    <w:p w:rsidR="007408F6" w:rsidRPr="007408F6" w:rsidRDefault="007408F6" w:rsidP="007408F6">
      <w:pPr>
        <w:pStyle w:val="Nagwek1"/>
        <w:rPr>
          <w:sz w:val="28"/>
          <w:szCs w:val="28"/>
        </w:rPr>
      </w:pPr>
      <w:bookmarkStart w:id="0" w:name="_Toc137324807"/>
      <w:r>
        <w:rPr>
          <w:sz w:val="28"/>
          <w:szCs w:val="28"/>
        </w:rPr>
        <w:t>Sposób instalacji</w:t>
      </w:r>
      <w:bookmarkEnd w:id="0"/>
    </w:p>
    <w:p w:rsidR="00BD0BB4" w:rsidRDefault="00BD0BB4" w:rsidP="00BD0BB4">
      <w:pPr>
        <w:rPr>
          <w:i/>
          <w:iCs/>
        </w:rPr>
      </w:pPr>
      <w:r>
        <w:t xml:space="preserve">Aby uzyskać dostęp do </w:t>
      </w:r>
      <w:r>
        <w:t xml:space="preserve">tej </w:t>
      </w:r>
      <w:r>
        <w:t>aplikacji BI, użytkownik musi mieć zainstalowane</w:t>
      </w:r>
      <w:r>
        <w:t xml:space="preserve"> </w:t>
      </w:r>
      <w:r>
        <w:t xml:space="preserve">oprogramowanie </w:t>
      </w:r>
      <w:r>
        <w:rPr>
          <w:kern w:val="0"/>
          <w14:ligatures w14:val="none"/>
        </w:rPr>
        <w:t>Microsoft Power BI Desktop</w:t>
      </w:r>
      <w:r>
        <w:t xml:space="preserve">. Aby </w:t>
      </w:r>
      <w:r w:rsidR="007408F6">
        <w:t>zmieniać</w:t>
      </w:r>
      <w:r>
        <w:t xml:space="preserve"> jej zawartoś</w:t>
      </w:r>
      <w:r w:rsidR="007408F6">
        <w:t>ć</w:t>
      </w:r>
      <w:r>
        <w:t xml:space="preserve"> należy pobrać dane źródłowe i zapisać je </w:t>
      </w:r>
      <w:r w:rsidR="007408F6">
        <w:t xml:space="preserve">lokalnie </w:t>
      </w:r>
      <w:r>
        <w:t xml:space="preserve">pod ścieżką </w:t>
      </w:r>
      <w:r w:rsidRPr="00BD0BB4">
        <w:rPr>
          <w:i/>
          <w:iCs/>
        </w:rPr>
        <w:t>C:\projekt</w:t>
      </w:r>
      <w:r>
        <w:rPr>
          <w:i/>
          <w:iCs/>
        </w:rPr>
        <w:t>.</w:t>
      </w:r>
    </w:p>
    <w:p w:rsidR="00BD0BB4" w:rsidRDefault="00BD0BB4" w:rsidP="00BD0BB4">
      <w:pPr>
        <w:pStyle w:val="Nagwek1"/>
        <w:rPr>
          <w:sz w:val="28"/>
          <w:szCs w:val="28"/>
        </w:rPr>
      </w:pPr>
      <w:bookmarkStart w:id="1" w:name="_Toc137324808"/>
      <w:r w:rsidRPr="00BD0BB4">
        <w:rPr>
          <w:sz w:val="28"/>
          <w:szCs w:val="28"/>
        </w:rPr>
        <w:t>Dashboard</w:t>
      </w:r>
      <w:bookmarkEnd w:id="1"/>
    </w:p>
    <w:p w:rsidR="00BD0BB4" w:rsidRDefault="00BD0BB4" w:rsidP="00BD0BB4">
      <w:r>
        <w:t xml:space="preserve">Poniżej opisane zostały wszystkie strony dashboardu ze szczegółowym omówieniem każdej z nich oraz działanie poszczególnych wizualizacji. Celem projektu </w:t>
      </w:r>
      <w:r w:rsidR="003D53CA">
        <w:t>jest</w:t>
      </w:r>
      <w:r>
        <w:t xml:space="preserve"> zaznajomienie użytkownika ze zmianami klimatycznymi na naszej planecie i zwizualizowanie ich w łatwy i przejrzysty dla </w:t>
      </w:r>
      <w:r w:rsidR="001C6FB2">
        <w:t xml:space="preserve">odbiorcy </w:t>
      </w:r>
      <w:r>
        <w:t xml:space="preserve">sposób. </w:t>
      </w:r>
      <w:r w:rsidR="001C6FB2">
        <w:t>Aplikacja mogłaby być wykorzystywana np. w szkołach w celu edukacji klimatycznej. Do projektu dodane zostały również przykładowe sposoby przeciwdziałania negatywnym zmianom klimatycznym.</w:t>
      </w:r>
    </w:p>
    <w:p w:rsidR="003D53CA" w:rsidRDefault="001C6FB2" w:rsidP="003D53CA">
      <w:pPr>
        <w:pStyle w:val="Nagwek2"/>
        <w:numPr>
          <w:ilvl w:val="0"/>
          <w:numId w:val="1"/>
        </w:numPr>
      </w:pPr>
      <w:bookmarkStart w:id="2" w:name="_Toc137324809"/>
      <w:r w:rsidRPr="00461FCE">
        <w:t>Ocieplenie</w:t>
      </w:r>
      <w:bookmarkEnd w:id="2"/>
    </w:p>
    <w:p w:rsidR="007408F6" w:rsidRPr="007408F6" w:rsidRDefault="007408F6" w:rsidP="007408F6"/>
    <w:p w:rsidR="00CA4B98" w:rsidRDefault="002C6C30" w:rsidP="002C6C30">
      <w:r>
        <w:t xml:space="preserve">Strona tytułowa zawiera wykres kolumnowy grupowany, </w:t>
      </w:r>
      <w:bookmarkStart w:id="3" w:name="_Hlk137309366"/>
      <w:r>
        <w:t xml:space="preserve">który obrazuje zmianę </w:t>
      </w:r>
      <w:r w:rsidR="00CA4B98">
        <w:t xml:space="preserve">globalnej </w:t>
      </w:r>
      <w:r>
        <w:t xml:space="preserve">temperatury </w:t>
      </w:r>
      <w:r w:rsidR="00CA4B98">
        <w:t xml:space="preserve">powierzchni </w:t>
      </w:r>
      <w:r>
        <w:t>na Ziemi w czasie (</w:t>
      </w:r>
      <w:r w:rsidR="00CA4B98">
        <w:t>anomalie temperatury względem średniej długoterminowej z lat 1901-2000</w:t>
      </w:r>
      <w:r>
        <w:t xml:space="preserve">). </w:t>
      </w:r>
      <w:bookmarkEnd w:id="3"/>
    </w:p>
    <w:p w:rsidR="002C6C30" w:rsidRDefault="00CA4B98" w:rsidP="002C6C30">
      <w:r>
        <w:t>Do wykresu użyto niestandardowej kolorystyki opierającej się na trzystopniowym gradiencie.</w:t>
      </w:r>
      <w:r>
        <w:t xml:space="preserve"> </w:t>
      </w:r>
      <w:r>
        <w:t xml:space="preserve">Ciemnoniebieski pokazuje </w:t>
      </w:r>
      <w:r>
        <w:t>lata</w:t>
      </w:r>
      <w:r>
        <w:t xml:space="preserve"> chłodniejsze niż średnia. Ciemnoczerwony pokazuje </w:t>
      </w:r>
      <w:r>
        <w:t>lata</w:t>
      </w:r>
      <w:r>
        <w:t xml:space="preserve"> cieplejsze niż średnia. </w:t>
      </w:r>
      <w:r w:rsidR="002C6C30">
        <w:t xml:space="preserve"> </w:t>
      </w:r>
    </w:p>
    <w:p w:rsidR="00CA4B98" w:rsidRDefault="00CA4B98" w:rsidP="002C6C30">
      <w:r>
        <w:t xml:space="preserve">Najeżdżając kursorem na wykres, otrzymujemy szczegółową informację o roku oraz odchyleniu od </w:t>
      </w:r>
      <w:r>
        <w:t>średniej długoterminowej z lat 1901-2000</w:t>
      </w:r>
      <w:r>
        <w:t xml:space="preserve"> w °C.</w:t>
      </w:r>
    </w:p>
    <w:p w:rsidR="001C6FB2" w:rsidRDefault="002C6C30" w:rsidP="002C6C30">
      <w:r>
        <w:lastRenderedPageBreak/>
        <w:t xml:space="preserve">Na stronie został umieszczony panel z nawigacją, </w:t>
      </w:r>
      <w:r w:rsidR="00CA4B98">
        <w:t xml:space="preserve">gdzie klikając w interesujący nas kafelek z wciśniętym </w:t>
      </w:r>
      <w:r w:rsidR="00461FCE">
        <w:t xml:space="preserve">klawiszem </w:t>
      </w:r>
      <w:r w:rsidR="003D53CA">
        <w:t>CTRL</w:t>
      </w:r>
      <w:r>
        <w:t xml:space="preserve"> można przejść do wybranej strony. </w:t>
      </w:r>
    </w:p>
    <w:p w:rsidR="00461FCE" w:rsidRDefault="00461FCE" w:rsidP="00461FCE">
      <w:pPr>
        <w:pStyle w:val="Nagwek2"/>
        <w:numPr>
          <w:ilvl w:val="0"/>
          <w:numId w:val="1"/>
        </w:numPr>
      </w:pPr>
      <w:bookmarkStart w:id="4" w:name="_Toc137324810"/>
      <w:r>
        <w:t>Przyczyny ocieplenia</w:t>
      </w:r>
      <w:bookmarkEnd w:id="4"/>
    </w:p>
    <w:p w:rsidR="00461FCE" w:rsidRDefault="00461FCE" w:rsidP="00461FCE"/>
    <w:p w:rsidR="008D6EA7" w:rsidRDefault="008D6EA7" w:rsidP="00461FCE">
      <w:r>
        <w:t>Strona przedstawia 3 wykresy, które pokazują korelację między wzrostem populacji, poziomem CO2, średnią temperaturą i poziomem mórz i oceanów.</w:t>
      </w:r>
    </w:p>
    <w:p w:rsidR="005C0449" w:rsidRDefault="0026307A" w:rsidP="005C0449">
      <w:r>
        <w:t xml:space="preserve">Wizualizacje po lewej stronie to wykresy liniowe. </w:t>
      </w:r>
      <w:r w:rsidR="005C0449" w:rsidRPr="0026307A">
        <w:t>Średni poziom CO2 został umieszczony na osi</w:t>
      </w:r>
      <w:r w:rsidR="005C0449">
        <w:t xml:space="preserve">ach </w:t>
      </w:r>
      <w:r w:rsidR="005C0449" w:rsidRPr="0026307A">
        <w:t>pomocnicz</w:t>
      </w:r>
      <w:r w:rsidR="005C0449">
        <w:t>ych</w:t>
      </w:r>
      <w:r w:rsidR="005C0449" w:rsidRPr="0026307A">
        <w:t>.</w:t>
      </w:r>
      <w:r w:rsidR="005C0449">
        <w:br/>
      </w:r>
      <w:r>
        <w:t xml:space="preserve">Górny </w:t>
      </w:r>
      <w:r w:rsidR="005C0449">
        <w:t xml:space="preserve">wykres </w:t>
      </w:r>
      <w:r>
        <w:t xml:space="preserve">obrazuje </w:t>
      </w:r>
      <w:r w:rsidRPr="0026307A">
        <w:t xml:space="preserve">zależność wzrostu CO2 od wzrostu liczby ludności w czasie. </w:t>
      </w:r>
      <w:r>
        <w:t>Po najechaniu kursorem na dowolny punkt na wykresie, pokażą się szczegółowe informacje na temat liczby ludności na świecie oraz poziom CO2 dla wybranego roku.</w:t>
      </w:r>
      <w:r>
        <w:br/>
        <w:t>Dolny wykres pokazuje jak zmienia się średnia temperatura na Ziemi i jak jest to skorelowane z</w:t>
      </w:r>
      <w:r w:rsidR="005C0449">
        <w:t xml:space="preserve"> poziomem CO2. </w:t>
      </w:r>
      <w:r w:rsidR="005C0449">
        <w:t xml:space="preserve">Po najechaniu kursorem na dowolny punkt na wykresie, pokażą się szczegółowe informacje na temat </w:t>
      </w:r>
      <w:r w:rsidR="005C0449">
        <w:t>średniej temperatury</w:t>
      </w:r>
      <w:r w:rsidR="005C0449">
        <w:t xml:space="preserve"> na świecie </w:t>
      </w:r>
      <w:r w:rsidR="005C0449">
        <w:t xml:space="preserve">w °C </w:t>
      </w:r>
      <w:r w:rsidR="005C0449">
        <w:t>oraz poziom CO2 dla wybranego roku.</w:t>
      </w:r>
    </w:p>
    <w:p w:rsidR="00DB21CB" w:rsidRPr="005C0449" w:rsidRDefault="005C0449" w:rsidP="005C0449">
      <w:r>
        <w:t xml:space="preserve">Wykres po prawej to </w:t>
      </w:r>
      <w:r w:rsidR="003D53CA" w:rsidRPr="005C0449">
        <w:t xml:space="preserve">wykres punktowy </w:t>
      </w:r>
      <w:r>
        <w:t>pokazujący z</w:t>
      </w:r>
      <w:r w:rsidR="003D53CA" w:rsidRPr="005C0449">
        <w:t xml:space="preserve">ależność </w:t>
      </w:r>
      <w:r>
        <w:t xml:space="preserve">zmian </w:t>
      </w:r>
      <w:r w:rsidR="003D53CA" w:rsidRPr="005C0449">
        <w:t xml:space="preserve">poziomu wód </w:t>
      </w:r>
      <w:r>
        <w:t xml:space="preserve">w cm </w:t>
      </w:r>
      <w:r w:rsidR="003D53CA" w:rsidRPr="005C0449">
        <w:t>od poziomu CO2 w atmosferze</w:t>
      </w:r>
      <w:r>
        <w:t xml:space="preserve">. </w:t>
      </w:r>
      <w:r>
        <w:t xml:space="preserve">Po najechaniu kursorem na dowolny punkt na wykresie, pokażą się szczegółowe informacje na temat </w:t>
      </w:r>
      <w:r>
        <w:t>roku, poziomu wody w cm</w:t>
      </w:r>
      <w:r>
        <w:t xml:space="preserve"> oraz poziom</w:t>
      </w:r>
      <w:r>
        <w:t>u</w:t>
      </w:r>
      <w:r>
        <w:t xml:space="preserve"> CO2 dla wybranego roku.</w:t>
      </w:r>
      <w:r>
        <w:t xml:space="preserve"> W prawym górnym rogu znajduje się rok, który zmienia się w zależności od punktu zaznaczonego na wykresie. Wykres jest interaktywny i można go filtrować na kilka sposobów:</w:t>
      </w:r>
      <w:r>
        <w:br/>
        <w:t>- klikając przycisk play poniżej wykresu, odtworzy się wizualizacja rysując historię wykresu w czasie.</w:t>
      </w:r>
      <w:r>
        <w:br/>
        <w:t>- wybierając rok na osi czasu poniżej wykresu</w:t>
      </w:r>
      <w:r w:rsidR="00DB21CB">
        <w:t>, zaznaczy się punkt tożsamy z tym rokiem</w:t>
      </w:r>
      <w:r w:rsidR="00DB21CB">
        <w:br/>
        <w:t>- klikając na pomarańczowy okrąg na wykresie, pokaże się wykres od początku do tego punktu.</w:t>
      </w:r>
    </w:p>
    <w:p w:rsidR="00A80017" w:rsidRDefault="00A80017" w:rsidP="00A80017">
      <w:pPr>
        <w:pStyle w:val="Nagwek2"/>
        <w:numPr>
          <w:ilvl w:val="0"/>
          <w:numId w:val="1"/>
        </w:numPr>
      </w:pPr>
      <w:bookmarkStart w:id="5" w:name="_Toc137324811"/>
      <w:r>
        <w:t>Emisja CO2</w:t>
      </w:r>
      <w:bookmarkEnd w:id="5"/>
    </w:p>
    <w:p w:rsidR="004816D2" w:rsidRPr="004816D2" w:rsidRDefault="004816D2" w:rsidP="004816D2"/>
    <w:p w:rsidR="00A91B19" w:rsidRDefault="004816D2" w:rsidP="00A80017">
      <w:pPr>
        <w:rPr>
          <w:rFonts w:cstheme="minorHAnsi"/>
        </w:rPr>
      </w:pPr>
      <w:r>
        <w:rPr>
          <w:rFonts w:cstheme="minorHAnsi"/>
        </w:rPr>
        <w:t xml:space="preserve">Strona przedstawia </w:t>
      </w:r>
      <w:r w:rsidRPr="004816D2">
        <w:rPr>
          <w:rFonts w:cstheme="minorHAnsi"/>
        </w:rPr>
        <w:t xml:space="preserve">kartogram obrazujący mapę świata </w:t>
      </w:r>
      <w:bookmarkStart w:id="6" w:name="_Hlk137309415"/>
      <w:r w:rsidRPr="004816D2">
        <w:rPr>
          <w:rFonts w:cstheme="minorHAnsi"/>
        </w:rPr>
        <w:t>z krajami</w:t>
      </w:r>
      <w:r>
        <w:rPr>
          <w:rFonts w:cstheme="minorHAnsi"/>
        </w:rPr>
        <w:t xml:space="preserve"> produkującymi najwięcej dwutlenku węgla</w:t>
      </w:r>
      <w:r w:rsidRPr="004816D2">
        <w:rPr>
          <w:rFonts w:cstheme="minorHAnsi"/>
        </w:rPr>
        <w:t xml:space="preserve">. Do wypełnienia powierzchni państw użyto trzystopniowej skali kolorów – </w:t>
      </w:r>
      <w:r>
        <w:rPr>
          <w:rFonts w:cstheme="minorHAnsi"/>
        </w:rPr>
        <w:t xml:space="preserve">najwięksi producenci CO2 </w:t>
      </w:r>
      <w:r w:rsidRPr="004816D2">
        <w:rPr>
          <w:rFonts w:cstheme="minorHAnsi"/>
        </w:rPr>
        <w:t xml:space="preserve">są wypełnione kolorem czerwonym, </w:t>
      </w:r>
      <w:r>
        <w:rPr>
          <w:rFonts w:cstheme="minorHAnsi"/>
        </w:rPr>
        <w:t>mniejsi pomarańczowym i</w:t>
      </w:r>
      <w:r w:rsidRPr="004816D2">
        <w:rPr>
          <w:rFonts w:cstheme="minorHAnsi"/>
        </w:rPr>
        <w:t xml:space="preserve"> żółtym.</w:t>
      </w:r>
      <w:bookmarkEnd w:id="6"/>
      <w:r w:rsidRPr="004816D2">
        <w:rPr>
          <w:rFonts w:cstheme="minorHAnsi"/>
        </w:rPr>
        <w:t xml:space="preserve"> </w:t>
      </w:r>
      <w:r>
        <w:rPr>
          <w:rFonts w:cstheme="minorHAnsi"/>
        </w:rPr>
        <w:t>Najeżdżając kursorem na kraj, pokażą się informacje na temat nazwy państwa oraz ilości produkowanego rocznie CO2.</w:t>
      </w:r>
    </w:p>
    <w:p w:rsidR="00A91B19" w:rsidRDefault="004816D2" w:rsidP="00A80017">
      <w:pPr>
        <w:rPr>
          <w:rFonts w:cstheme="minorHAnsi"/>
        </w:rPr>
      </w:pPr>
      <w:r>
        <w:rPr>
          <w:rFonts w:cstheme="minorHAnsi"/>
        </w:rPr>
        <w:t>Obok mapy znajduje się macierz</w:t>
      </w:r>
      <w:r w:rsidRPr="004816D2">
        <w:rPr>
          <w:rFonts w:cstheme="minorHAnsi"/>
        </w:rPr>
        <w:t xml:space="preserve"> pokazując</w:t>
      </w:r>
      <w:r>
        <w:rPr>
          <w:rFonts w:cstheme="minorHAnsi"/>
        </w:rPr>
        <w:t>a</w:t>
      </w:r>
      <w:r w:rsidRPr="004816D2">
        <w:rPr>
          <w:rFonts w:cstheme="minorHAnsi"/>
        </w:rPr>
        <w:t xml:space="preserve"> roczną emisję </w:t>
      </w:r>
      <w:r>
        <w:rPr>
          <w:rFonts w:cstheme="minorHAnsi"/>
        </w:rPr>
        <w:t>CO</w:t>
      </w:r>
      <w:r w:rsidRPr="004816D2">
        <w:rPr>
          <w:rFonts w:cstheme="minorHAnsi"/>
        </w:rPr>
        <w:t xml:space="preserve">2 w tonach oraz % emisji światowej dla każdego kraju. </w:t>
      </w:r>
      <w:r>
        <w:rPr>
          <w:rFonts w:cstheme="minorHAnsi"/>
        </w:rPr>
        <w:t>Zastosowano te same kolory jak na mapie, co ułatwia identyfikację krajów.</w:t>
      </w:r>
    </w:p>
    <w:p w:rsidR="00A80017" w:rsidRPr="004816D2" w:rsidRDefault="004816D2" w:rsidP="00A80017">
      <w:pPr>
        <w:rPr>
          <w:rFonts w:cstheme="minorHAnsi"/>
        </w:rPr>
      </w:pPr>
      <w:r>
        <w:rPr>
          <w:rFonts w:cstheme="minorHAnsi"/>
        </w:rPr>
        <w:t>Wizualizacje są interaktywne – klikając na wybrany kraj na mapie, przefiltrowana zostanie macierz (i odwrotnie).</w:t>
      </w:r>
    </w:p>
    <w:p w:rsidR="00A80017" w:rsidRDefault="00A80017" w:rsidP="00A80017">
      <w:pPr>
        <w:pStyle w:val="Nagwek2"/>
        <w:numPr>
          <w:ilvl w:val="0"/>
          <w:numId w:val="1"/>
        </w:numPr>
      </w:pPr>
      <w:bookmarkStart w:id="7" w:name="_Toc137324812"/>
      <w:r>
        <w:t>Temperatura</w:t>
      </w:r>
      <w:bookmarkEnd w:id="7"/>
    </w:p>
    <w:p w:rsidR="00A91B19" w:rsidRPr="00A91B19" w:rsidRDefault="00A91B19" w:rsidP="00A91B19"/>
    <w:p w:rsidR="00E65EE9" w:rsidRDefault="00CD008F" w:rsidP="00E65EE9">
      <w:r>
        <w:t>Strona przedstawia informacje o średnich temperaturach w podziale na kontynenty, kraje i lata.</w:t>
      </w:r>
    </w:p>
    <w:p w:rsidR="00E65EE9" w:rsidRPr="00762F66" w:rsidRDefault="00CD008F" w:rsidP="00CD008F">
      <w:pPr>
        <w:rPr>
          <w:rFonts w:cstheme="minorHAnsi"/>
        </w:rPr>
      </w:pPr>
      <w:r>
        <w:t>Nieprzefiltrowane dane przedstawiają kartogram</w:t>
      </w:r>
      <w:r w:rsidR="00762F66">
        <w:t>,</w:t>
      </w:r>
      <w:r>
        <w:t xml:space="preserve"> </w:t>
      </w:r>
      <w:r>
        <w:t>który za pomocą kolorów (</w:t>
      </w:r>
      <w:bookmarkStart w:id="8" w:name="_Hlk137309686"/>
      <w:r>
        <w:t>formatowanie</w:t>
      </w:r>
      <w:r>
        <w:t xml:space="preserve"> warunkowe –</w:t>
      </w:r>
      <w:r>
        <w:t xml:space="preserve"> </w:t>
      </w:r>
      <w:r>
        <w:t xml:space="preserve">zastosowano reguły opierające się na wartości średniej temperatur, </w:t>
      </w:r>
      <w:r>
        <w:t xml:space="preserve">niebieski pokazuje </w:t>
      </w:r>
      <w:r w:rsidR="0011260E">
        <w:t>lokalizacje</w:t>
      </w:r>
      <w:r>
        <w:t xml:space="preserve"> </w:t>
      </w:r>
      <w:r w:rsidR="0011260E">
        <w:t>ze średnią mniejszą</w:t>
      </w:r>
      <w:r>
        <w:t xml:space="preserve"> niż </w:t>
      </w:r>
      <w:r w:rsidR="0011260E">
        <w:t>0°C,</w:t>
      </w:r>
      <w:r>
        <w:t xml:space="preserve"> </w:t>
      </w:r>
      <w:r w:rsidR="0011260E">
        <w:t>pomarańczowy</w:t>
      </w:r>
      <w:r>
        <w:t xml:space="preserve"> </w:t>
      </w:r>
      <w:r w:rsidR="0011260E">
        <w:t xml:space="preserve">ze średnią </w:t>
      </w:r>
      <w:r w:rsidR="0011260E">
        <w:t>większą</w:t>
      </w:r>
      <w:r w:rsidR="0011260E">
        <w:t xml:space="preserve"> niż 0°C</w:t>
      </w:r>
      <w:r>
        <w:t xml:space="preserve">. </w:t>
      </w:r>
      <w:r w:rsidR="0011260E">
        <w:t>Im kolor bardziej nasycony, tym większa różnica od 0°C</w:t>
      </w:r>
      <w:bookmarkEnd w:id="8"/>
      <w:r>
        <w:t>) obrazuje średnią temperaturę na poszczególnych kontynentach.</w:t>
      </w:r>
      <w:r w:rsidR="00E65EE9" w:rsidRPr="00E65EE9">
        <w:rPr>
          <w:rFonts w:cstheme="minorHAnsi"/>
        </w:rPr>
        <w:t xml:space="preserve"> </w:t>
      </w:r>
      <w:r w:rsidR="00E65EE9">
        <w:rPr>
          <w:rFonts w:cstheme="minorHAnsi"/>
        </w:rPr>
        <w:t>Kliknięcie na 2 strzałki</w:t>
      </w:r>
      <w:r w:rsidR="00E65EE9">
        <w:rPr>
          <w:rFonts w:cstheme="minorHAnsi"/>
        </w:rPr>
        <w:t xml:space="preserve"> w dół</w:t>
      </w:r>
      <w:r w:rsidR="00E65EE9">
        <w:rPr>
          <w:rFonts w:cstheme="minorHAnsi"/>
        </w:rPr>
        <w:t xml:space="preserve"> w górnej części kartogramu powoduje przejście do niższego poziomu hierarchii, dzięki czemu mapa wskaże średnią temperaturę w poszczególnych </w:t>
      </w:r>
      <w:r w:rsidR="00E65EE9">
        <w:rPr>
          <w:rFonts w:cstheme="minorHAnsi"/>
        </w:rPr>
        <w:lastRenderedPageBreak/>
        <w:t xml:space="preserve">krajach. </w:t>
      </w:r>
      <w:r w:rsidR="00762F66">
        <w:rPr>
          <w:rFonts w:cstheme="minorHAnsi"/>
        </w:rPr>
        <w:t>Po k</w:t>
      </w:r>
      <w:r w:rsidR="00E65EE9">
        <w:rPr>
          <w:rFonts w:cstheme="minorHAnsi"/>
        </w:rPr>
        <w:t>liknięci</w:t>
      </w:r>
      <w:r w:rsidR="00762F66">
        <w:rPr>
          <w:rFonts w:cstheme="minorHAnsi"/>
        </w:rPr>
        <w:t>u</w:t>
      </w:r>
      <w:r w:rsidR="00E65EE9">
        <w:rPr>
          <w:rFonts w:cstheme="minorHAnsi"/>
        </w:rPr>
        <w:t xml:space="preserve"> w strzałkę do góry, mapa wróci do poziomu kontynentów.</w:t>
      </w:r>
      <w:r w:rsidR="00E65EE9">
        <w:rPr>
          <w:rFonts w:cstheme="minorHAnsi"/>
        </w:rPr>
        <w:br/>
      </w:r>
      <w:r w:rsidR="00762F66">
        <w:rPr>
          <w:rFonts w:cstheme="minorHAnsi"/>
        </w:rPr>
        <w:t xml:space="preserve">Najeżdżając kursorem na wybraną lokalizację, wyświetlą się informacje na temat nazwy oraz średniej temperatury. Przy kliknięciu w wybrany kontynent, wizualizacja może zachować się dwojako – zaznaczenie lokalizacji poprzez wyszarzenie reszty lokalizacji na mapie oraz zmiana zawartości mapy drzewa i wykresu liniowego lub, przy zaznaczonej pojedynczej strzałce w dół (tryb szczegółowy), przybliżenie mapy i przejście w hierarchii do poziomu krajów oraz </w:t>
      </w:r>
      <w:r w:rsidR="00762F66">
        <w:rPr>
          <w:rFonts w:cstheme="minorHAnsi"/>
        </w:rPr>
        <w:t>zmiana zawartości mapy drzewa i wykresu liniowego</w:t>
      </w:r>
      <w:r w:rsidR="00762F66">
        <w:rPr>
          <w:rFonts w:cstheme="minorHAnsi"/>
        </w:rPr>
        <w:t>.</w:t>
      </w:r>
    </w:p>
    <w:p w:rsidR="00CD008F" w:rsidRPr="00E65EE9" w:rsidRDefault="00E65EE9" w:rsidP="00CD008F">
      <w:pPr>
        <w:rPr>
          <w:rFonts w:cstheme="minorHAnsi"/>
        </w:rPr>
      </w:pPr>
      <w:r>
        <w:t xml:space="preserve">Poniżej znajduje się </w:t>
      </w:r>
      <w:r>
        <w:rPr>
          <w:rFonts w:cstheme="minorHAnsi"/>
        </w:rPr>
        <w:t>wykres liniowy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- obrazuje zmianę temperatury w </w:t>
      </w:r>
      <w:r>
        <w:rPr>
          <w:rFonts w:cstheme="minorHAnsi"/>
        </w:rPr>
        <w:t>czasie w °C</w:t>
      </w:r>
      <w:r>
        <w:rPr>
          <w:rFonts w:cstheme="minorHAnsi"/>
        </w:rPr>
        <w:t xml:space="preserve">. Nie działa na niego fragmentator wybierz rok. Można </w:t>
      </w:r>
      <w:r>
        <w:rPr>
          <w:rFonts w:cstheme="minorHAnsi"/>
        </w:rPr>
        <w:t>odczytać</w:t>
      </w:r>
      <w:r>
        <w:rPr>
          <w:rFonts w:cstheme="minorHAnsi"/>
        </w:rPr>
        <w:t xml:space="preserve"> temperatur</w:t>
      </w:r>
      <w:r>
        <w:rPr>
          <w:rFonts w:cstheme="minorHAnsi"/>
        </w:rPr>
        <w:t xml:space="preserve">y </w:t>
      </w:r>
      <w:r>
        <w:rPr>
          <w:rFonts w:cstheme="minorHAnsi"/>
        </w:rPr>
        <w:t xml:space="preserve">dla świata, dla kontynentu (po wybraniu go na mapie) oraz państwa (po wybraniu go </w:t>
      </w:r>
      <w:r w:rsidR="00762F66">
        <w:rPr>
          <w:rFonts w:cstheme="minorHAnsi"/>
        </w:rPr>
        <w:t>na mapie drzewa</w:t>
      </w:r>
      <w:r>
        <w:rPr>
          <w:rFonts w:cstheme="minorHAnsi"/>
        </w:rPr>
        <w:t>, fragmentatorze lub na mapie)</w:t>
      </w:r>
      <w:r w:rsidR="00762F66">
        <w:rPr>
          <w:rFonts w:cstheme="minorHAnsi"/>
        </w:rPr>
        <w:t>.</w:t>
      </w:r>
    </w:p>
    <w:p w:rsidR="00087C62" w:rsidRDefault="00E65EE9" w:rsidP="00087C62">
      <w:r>
        <w:t>Po prawej stronie znajdują się dwa fragmentatory, dzięki którym można filtrować dane znajdujące się na pozostałych wizualizacjach</w:t>
      </w:r>
      <w:r w:rsidR="00762F66">
        <w:t>:</w:t>
      </w:r>
    </w:p>
    <w:p w:rsidR="00087C62" w:rsidRDefault="00087C62" w:rsidP="00087C62">
      <w:pPr>
        <w:rPr>
          <w:rFonts w:cstheme="minorHAnsi"/>
        </w:rPr>
      </w:pPr>
      <w:r>
        <w:rPr>
          <w:rFonts w:cstheme="minorHAnsi"/>
        </w:rPr>
        <w:t>-</w:t>
      </w:r>
      <w:r w:rsidR="00762F66">
        <w:rPr>
          <w:rFonts w:cstheme="minorHAnsi"/>
        </w:rPr>
        <w:t xml:space="preserve"> </w:t>
      </w:r>
      <w:r>
        <w:rPr>
          <w:rFonts w:cstheme="minorHAnsi"/>
        </w:rPr>
        <w:t xml:space="preserve">fragmentator wybierz kraj – umożliwia wybór kraju, dzięki któremu na wykresie liniowym możemy zaobserwować średnią temperaturę w danym kraju. </w:t>
      </w:r>
      <w:r w:rsidR="00762F66">
        <w:rPr>
          <w:rFonts w:cstheme="minorHAnsi"/>
        </w:rPr>
        <w:t xml:space="preserve">Wybrany kraj podświetli się również na mapie </w:t>
      </w:r>
      <w:r w:rsidR="006C287B">
        <w:rPr>
          <w:rFonts w:cstheme="minorHAnsi"/>
        </w:rPr>
        <w:t>–</w:t>
      </w:r>
      <w:r w:rsidR="00762F66">
        <w:rPr>
          <w:rFonts w:cstheme="minorHAnsi"/>
        </w:rPr>
        <w:t xml:space="preserve"> </w:t>
      </w:r>
      <w:r w:rsidR="006C287B">
        <w:rPr>
          <w:rFonts w:cstheme="minorHAnsi"/>
        </w:rPr>
        <w:t>jako cały kontynent w przypadku hierarchii uogólnionej do kontynentów</w:t>
      </w:r>
      <w:r w:rsidR="006C287B" w:rsidRPr="006C287B">
        <w:rPr>
          <w:rFonts w:cstheme="minorHAnsi"/>
        </w:rPr>
        <w:t xml:space="preserve"> </w:t>
      </w:r>
      <w:r w:rsidR="006C287B">
        <w:rPr>
          <w:rFonts w:cstheme="minorHAnsi"/>
        </w:rPr>
        <w:t>lub, p</w:t>
      </w:r>
      <w:r w:rsidR="006C287B">
        <w:rPr>
          <w:rFonts w:cstheme="minorHAnsi"/>
        </w:rPr>
        <w:t>o</w:t>
      </w:r>
      <w:r w:rsidR="006C287B">
        <w:rPr>
          <w:rFonts w:cstheme="minorHAnsi"/>
        </w:rPr>
        <w:t xml:space="preserve"> </w:t>
      </w:r>
      <w:r w:rsidR="006C287B">
        <w:rPr>
          <w:rFonts w:cstheme="minorHAnsi"/>
        </w:rPr>
        <w:t>kliknięciu</w:t>
      </w:r>
      <w:r w:rsidR="006C287B">
        <w:rPr>
          <w:rFonts w:cstheme="minorHAnsi"/>
        </w:rPr>
        <w:t xml:space="preserve"> </w:t>
      </w:r>
      <w:r w:rsidR="006C287B">
        <w:rPr>
          <w:rFonts w:cstheme="minorHAnsi"/>
        </w:rPr>
        <w:t>podwójnej strzałki</w:t>
      </w:r>
      <w:r w:rsidR="006C287B">
        <w:rPr>
          <w:rFonts w:cstheme="minorHAnsi"/>
        </w:rPr>
        <w:t xml:space="preserve"> w dół</w:t>
      </w:r>
      <w:r w:rsidR="006C287B">
        <w:rPr>
          <w:rFonts w:cstheme="minorHAnsi"/>
        </w:rPr>
        <w:t xml:space="preserve">, </w:t>
      </w:r>
      <w:r w:rsidR="006C287B">
        <w:rPr>
          <w:rFonts w:cstheme="minorHAnsi"/>
        </w:rPr>
        <w:t xml:space="preserve">przybliżenie mapy i </w:t>
      </w:r>
      <w:r w:rsidR="006C287B">
        <w:rPr>
          <w:rFonts w:cstheme="minorHAnsi"/>
        </w:rPr>
        <w:t>podświetlenie wybranego</w:t>
      </w:r>
      <w:r w:rsidR="006C287B">
        <w:rPr>
          <w:rFonts w:cstheme="minorHAnsi"/>
        </w:rPr>
        <w:t xml:space="preserve"> kraj</w:t>
      </w:r>
      <w:r w:rsidR="006C287B">
        <w:rPr>
          <w:rFonts w:cstheme="minorHAnsi"/>
        </w:rPr>
        <w:t>u.</w:t>
      </w:r>
    </w:p>
    <w:p w:rsidR="00087C62" w:rsidRDefault="00087C62" w:rsidP="00087C62">
      <w:pPr>
        <w:rPr>
          <w:rFonts w:cstheme="minorHAnsi"/>
        </w:rPr>
      </w:pPr>
      <w:r>
        <w:rPr>
          <w:rFonts w:cstheme="minorHAnsi"/>
        </w:rPr>
        <w:t>-</w:t>
      </w:r>
      <w:r w:rsidR="00762F66">
        <w:rPr>
          <w:rFonts w:cstheme="minorHAnsi"/>
        </w:rPr>
        <w:t xml:space="preserve"> </w:t>
      </w:r>
      <w:r>
        <w:rPr>
          <w:rFonts w:cstheme="minorHAnsi"/>
        </w:rPr>
        <w:t xml:space="preserve">fragmentator wybierz datę – umożliwia wybór </w:t>
      </w:r>
      <w:r w:rsidR="006C287B">
        <w:rPr>
          <w:rFonts w:cstheme="minorHAnsi"/>
        </w:rPr>
        <w:t>roku</w:t>
      </w:r>
      <w:r>
        <w:rPr>
          <w:rFonts w:cstheme="minorHAnsi"/>
        </w:rPr>
        <w:t xml:space="preserve"> (lub zakresu </w:t>
      </w:r>
      <w:r w:rsidR="006C287B">
        <w:rPr>
          <w:rFonts w:cstheme="minorHAnsi"/>
        </w:rPr>
        <w:t>lat</w:t>
      </w:r>
      <w:r>
        <w:rPr>
          <w:rFonts w:cstheme="minorHAnsi"/>
        </w:rPr>
        <w:t xml:space="preserve">), dzięki której zmienia się </w:t>
      </w:r>
      <w:r w:rsidR="006C287B">
        <w:rPr>
          <w:rFonts w:cstheme="minorHAnsi"/>
        </w:rPr>
        <w:t>mapa drzewa oraz kartogram. Wykres liniowy jest niewrażliwy na ten fragmentator.</w:t>
      </w:r>
    </w:p>
    <w:p w:rsidR="00087C62" w:rsidRDefault="006C287B" w:rsidP="00087C62">
      <w:pPr>
        <w:rPr>
          <w:rFonts w:cstheme="minorHAnsi"/>
        </w:rPr>
      </w:pPr>
      <w:r>
        <w:rPr>
          <w:rFonts w:cstheme="minorHAnsi"/>
        </w:rPr>
        <w:t xml:space="preserve">Poniżej fragmentatorów znajduje się mapa drzewa </w:t>
      </w:r>
      <w:r w:rsidR="00087C62">
        <w:rPr>
          <w:rFonts w:cstheme="minorHAnsi"/>
        </w:rPr>
        <w:t xml:space="preserve">- za pomocą filtrowania dla wizualizacji wybrano 20 najcieplejszych krajów na świecie (lub kontynencie po wybraniu kontynentu na mapie). </w:t>
      </w:r>
      <w:r w:rsidR="00087C62">
        <w:rPr>
          <w:rFonts w:cstheme="minorHAnsi"/>
          <w:color w:val="000000" w:themeColor="text1"/>
        </w:rPr>
        <w:t xml:space="preserve">Kolorystyka dla </w:t>
      </w:r>
      <w:r>
        <w:rPr>
          <w:rFonts w:cstheme="minorHAnsi"/>
          <w:color w:val="000000" w:themeColor="text1"/>
        </w:rPr>
        <w:t>mapy drzewa jest taka sama jak dla kartogramu.</w:t>
      </w:r>
      <w:r w:rsidR="00087C62">
        <w:rPr>
          <w:rFonts w:cstheme="minorHAnsi"/>
          <w:color w:val="000000" w:themeColor="text1"/>
        </w:rPr>
        <w:t xml:space="preserve"> </w:t>
      </w:r>
    </w:p>
    <w:p w:rsidR="00087C62" w:rsidRPr="004816D2" w:rsidRDefault="006C287B" w:rsidP="00087C62">
      <w:r>
        <w:rPr>
          <w:rFonts w:cstheme="minorHAnsi"/>
        </w:rPr>
        <w:t xml:space="preserve">Po nałożeniu dużej ilości filtrów, pomocnym </w:t>
      </w:r>
      <w:r w:rsidR="00087C62">
        <w:rPr>
          <w:rFonts w:cstheme="minorHAnsi"/>
        </w:rPr>
        <w:t xml:space="preserve">elementem </w:t>
      </w:r>
      <w:r>
        <w:rPr>
          <w:rFonts w:cstheme="minorHAnsi"/>
        </w:rPr>
        <w:t xml:space="preserve">może okazać się przycisk </w:t>
      </w:r>
      <w:r>
        <w:rPr>
          <w:rFonts w:cstheme="minorHAnsi"/>
        </w:rPr>
        <w:t>wyczyszczeni</w:t>
      </w:r>
      <w:r>
        <w:rPr>
          <w:rFonts w:cstheme="minorHAnsi"/>
        </w:rPr>
        <w:t>a</w:t>
      </w:r>
      <w:r>
        <w:rPr>
          <w:rFonts w:cstheme="minorHAnsi"/>
        </w:rPr>
        <w:t xml:space="preserve"> wszystkich fragmentatorów</w:t>
      </w:r>
      <w:r>
        <w:rPr>
          <w:rFonts w:cstheme="minorHAnsi"/>
        </w:rPr>
        <w:t xml:space="preserve"> znajdujący się </w:t>
      </w:r>
      <w:r w:rsidR="00087C62">
        <w:rPr>
          <w:rFonts w:cstheme="minorHAnsi"/>
        </w:rPr>
        <w:t>w górnej części ekranu</w:t>
      </w:r>
      <w:r>
        <w:rPr>
          <w:rFonts w:cstheme="minorHAnsi"/>
        </w:rPr>
        <w:t>. Wystarczy kliknąć go z wciśniętym przyciskiem CTRL, aby powrócić do widoku domyślnego.</w:t>
      </w:r>
    </w:p>
    <w:p w:rsidR="00A80017" w:rsidRDefault="00A80017" w:rsidP="00A80017">
      <w:pPr>
        <w:pStyle w:val="Nagwek2"/>
        <w:numPr>
          <w:ilvl w:val="0"/>
          <w:numId w:val="1"/>
        </w:numPr>
      </w:pPr>
      <w:bookmarkStart w:id="9" w:name="_Toc137324813"/>
      <w:r>
        <w:t>Poziom morza i powierzchnia lodu</w:t>
      </w:r>
      <w:bookmarkEnd w:id="9"/>
    </w:p>
    <w:p w:rsidR="00A91B19" w:rsidRDefault="00A91B19" w:rsidP="00087C62"/>
    <w:p w:rsidR="00087C62" w:rsidRDefault="00A91B19" w:rsidP="00087C62">
      <w:r>
        <w:t xml:space="preserve">Strona przedstawia 2 wykresy warstwowe, z których można odczytać zmiany </w:t>
      </w:r>
      <w:r w:rsidR="00496905">
        <w:t xml:space="preserve">poziomu oceanów oraz zmiany powierzchni pokrywy lodowej, rozdzielone na Antarktykę oraz Grenlandię. Po najechaniu kursorem na dowolny punkt na wykresach, pokażą się dodatkowe informacje – rok oraz zmiana poziomu morza w mm w górnym wykresie i rok oraz zmiana powierzchni lodu w </w:t>
      </w:r>
      <w:proofErr w:type="spellStart"/>
      <w:r w:rsidR="00496905">
        <w:t>Gt</w:t>
      </w:r>
      <w:proofErr w:type="spellEnd"/>
      <w:r w:rsidR="00496905">
        <w:t xml:space="preserve"> odpowiednio dla Antarktyki i Grenlandii na dolnym wykresie.</w:t>
      </w:r>
    </w:p>
    <w:p w:rsidR="00A80017" w:rsidRDefault="00A80017" w:rsidP="00A80017">
      <w:pPr>
        <w:pStyle w:val="Nagwek2"/>
        <w:numPr>
          <w:ilvl w:val="0"/>
          <w:numId w:val="1"/>
        </w:numPr>
      </w:pPr>
      <w:bookmarkStart w:id="10" w:name="_Toc137324814"/>
      <w:r>
        <w:t>Katastrofy</w:t>
      </w:r>
      <w:bookmarkEnd w:id="10"/>
    </w:p>
    <w:p w:rsidR="00496905" w:rsidRDefault="00496905" w:rsidP="00496905"/>
    <w:p w:rsidR="00496905" w:rsidRDefault="00496905" w:rsidP="00496905">
      <w:r>
        <w:t>Strona przedstawia wizualizacje dotyczące katastrof naturalnych zależnych od zmian klimatu</w:t>
      </w:r>
      <w:r w:rsidR="00B4455C">
        <w:t>.</w:t>
      </w:r>
    </w:p>
    <w:p w:rsidR="00B4455C" w:rsidRPr="00496905" w:rsidRDefault="00B4455C" w:rsidP="00496905">
      <w:r>
        <w:t xml:space="preserve">W lewym górnym rogu znajduje się </w:t>
      </w:r>
      <w:r>
        <w:t>wykres wstążkowy</w:t>
      </w:r>
      <w:r>
        <w:t xml:space="preserve"> </w:t>
      </w:r>
      <w:r>
        <w:t xml:space="preserve">- wskazuje 3 kraje z największą liczbą katastrof w ciągu ostatnich 10 lat. </w:t>
      </w:r>
      <w:r>
        <w:t xml:space="preserve">Po najechaniu na dowolny punkt wykresu, otrzymamy szczegółowe informacje o roku, </w:t>
      </w:r>
      <w:r w:rsidR="003F79E1">
        <w:t>nazwie kraju oraz ilości katastrof. Po kliknięciu na dowolny punkt wykresu, przefiltrowany zostanie wykres kołowy, ilustrujący udział różnych typów katastrof w wybranym okresie czasu – możemy podejrzeć, jakie typy katastrof miały miejsce.</w:t>
      </w:r>
      <w:r w:rsidR="003F79E1">
        <w:br/>
        <w:t>Na wykres wstążkowy nie</w:t>
      </w:r>
      <w:r>
        <w:t xml:space="preserve"> wpływa filtrowanie po roku oraz kraju, natomiast można filtrować po </w:t>
      </w:r>
      <w:r>
        <w:lastRenderedPageBreak/>
        <w:t>kontynencie (wtedy widoczne są kraje z największą liczbą katastrof na danym kontynencie) lub po rodzaju katastrofy (widoczne są kraje z największą liczbą katastrof danego rodzaju).</w:t>
      </w:r>
    </w:p>
    <w:p w:rsidR="003F79E1" w:rsidRDefault="003F79E1" w:rsidP="00087C62">
      <w:r>
        <w:t xml:space="preserve">Poniżej znajduje się wykres liniowy, przedstawiający całkowitą liczbę katastrof na przestrzeni lat. </w:t>
      </w:r>
      <w:r>
        <w:t>Po najechaniu na dowolny punkt wykresu, otrzymamy szczegółowe informacje o roku</w:t>
      </w:r>
      <w:r>
        <w:t xml:space="preserve"> </w:t>
      </w:r>
      <w:r>
        <w:t>oraz ilości katastrof.</w:t>
      </w:r>
      <w:r>
        <w:t xml:space="preserve"> Po kliknięciu na dowolny punkt wykresu, przefiltrowany zostanie wykres kołowy, pokazując statystyki dla wybranego roku. Wykres jest niewrażliwy na fragmentator z wyborem lat, ale można zmieniać dane korzystając z pozostałych fragmentatorów (rodzaj katastrofy, kontynent, kraj).</w:t>
      </w:r>
    </w:p>
    <w:p w:rsidR="00087C62" w:rsidRDefault="003F79E1" w:rsidP="00087C62">
      <w:r>
        <w:t xml:space="preserve">Po prawej stronie znajdują się </w:t>
      </w:r>
      <w:r w:rsidR="00087C62">
        <w:t>4 fragmentatory, dzięki którym możliwy jest wybór konkretnego roku lub zakresu czasowego, rodzaju katastrofy, kraju lub kontynentu.</w:t>
      </w:r>
    </w:p>
    <w:p w:rsidR="00087C62" w:rsidRDefault="003F79E1" w:rsidP="00087C62">
      <w:r>
        <w:t xml:space="preserve">Poniżej znajduje się </w:t>
      </w:r>
      <w:r w:rsidR="00087C62">
        <w:t>wykres kołowy</w:t>
      </w:r>
      <w:r>
        <w:t xml:space="preserve"> </w:t>
      </w:r>
      <w:r w:rsidR="00087C62">
        <w:t>obrazuj</w:t>
      </w:r>
      <w:r>
        <w:t>ący</w:t>
      </w:r>
      <w:r w:rsidR="00087C62">
        <w:t xml:space="preserve"> liczbę danego rodzaju katastrofy wraz z jej procentowym udziałem. Działają na niego wszystkie fragmentatory, w związku z tym można sprawdzić liczbę i udział wskazanych lub wszystkich katastrof w wybranym kraju, kontynencie, okresie czasu. </w:t>
      </w:r>
      <w:r>
        <w:t xml:space="preserve">Po najechaniu na dowolny punkt wykresu, otrzymamy szczegółowe informacje o roku oraz ilości katastrof. Po kliknięciu na dowolny punkt wykresu, </w:t>
      </w:r>
      <w:r>
        <w:t>podświetlony</w:t>
      </w:r>
      <w:r>
        <w:t xml:space="preserve"> zostanie </w:t>
      </w:r>
      <w:r>
        <w:t>wybrany typ katastrofy</w:t>
      </w:r>
      <w:r w:rsidR="0015685E">
        <w:t xml:space="preserve"> oraz przefiltrowane zostaną pozostałe dwa wykresy (wstążkowy i liniowy).</w:t>
      </w:r>
    </w:p>
    <w:p w:rsidR="003F79E1" w:rsidRDefault="003F79E1" w:rsidP="00087C62">
      <w:r>
        <w:rPr>
          <w:rFonts w:cstheme="minorHAnsi"/>
        </w:rPr>
        <w:t>Po nałożeniu dużej ilości filtrów, pomocnym elementem może okazać się przycisk wyczyszczenia wszystkich fragmentatorów znajdujący się w górnej części ekranu. Wystarczy kliknąć go z wciśniętym przyciskiem CTRL, aby powrócić do widoku domyślnego.</w:t>
      </w:r>
    </w:p>
    <w:p w:rsidR="00A80017" w:rsidRDefault="00A80017" w:rsidP="00A80017">
      <w:pPr>
        <w:pStyle w:val="Nagwek2"/>
        <w:numPr>
          <w:ilvl w:val="0"/>
          <w:numId w:val="1"/>
        </w:numPr>
      </w:pPr>
      <w:bookmarkStart w:id="11" w:name="_Toc137324815"/>
      <w:r>
        <w:t>Skutki ocieplenia</w:t>
      </w:r>
      <w:bookmarkEnd w:id="11"/>
    </w:p>
    <w:p w:rsidR="0015685E" w:rsidRPr="0015685E" w:rsidRDefault="0015685E" w:rsidP="0015685E"/>
    <w:p w:rsidR="00087C62" w:rsidRPr="0015685E" w:rsidRDefault="00087C62" w:rsidP="00087C62">
      <w:pPr>
        <w:rPr>
          <w:rFonts w:cstheme="minorHAnsi"/>
        </w:rPr>
      </w:pPr>
      <w:r>
        <w:t xml:space="preserve">Na stronie zaprezentowano przykładowe skutki zmiany klimatu. </w:t>
      </w:r>
      <w:r w:rsidR="0015685E">
        <w:t>Klikając na kolejne kafelki fragmentatora, zmieni</w:t>
      </w:r>
      <w:r w:rsidR="008D6EA7">
        <w:t>ą</w:t>
      </w:r>
      <w:r w:rsidR="0015685E">
        <w:t xml:space="preserve"> się zdjęcia oraz opis poniżej.</w:t>
      </w:r>
    </w:p>
    <w:p w:rsidR="00A80017" w:rsidRDefault="00A80017" w:rsidP="00A80017">
      <w:pPr>
        <w:pStyle w:val="Nagwek2"/>
        <w:numPr>
          <w:ilvl w:val="0"/>
          <w:numId w:val="1"/>
        </w:numPr>
      </w:pPr>
      <w:bookmarkStart w:id="12" w:name="_Toc137324816"/>
      <w:r>
        <w:t>Lesistość Europa i Polska</w:t>
      </w:r>
      <w:bookmarkEnd w:id="12"/>
    </w:p>
    <w:p w:rsidR="0015685E" w:rsidRPr="0015685E" w:rsidRDefault="0015685E" w:rsidP="0015685E"/>
    <w:p w:rsidR="00087C62" w:rsidRDefault="00087C62" w:rsidP="00087C62">
      <w:r>
        <w:t>Strona pokazuje lesistość w Polsce i Europie, powierzchnię lasów Polsce oraz powierzchnię lasów z podziałem na województwa.</w:t>
      </w:r>
    </w:p>
    <w:p w:rsidR="00DB21CB" w:rsidRDefault="00DB21CB" w:rsidP="00DB21CB">
      <w:r>
        <w:t xml:space="preserve">Po lewej stronie są dwie mapy kształtów, pokazujące </w:t>
      </w:r>
      <w:r>
        <w:t>lesistość w Europie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i </w:t>
      </w:r>
      <w:r>
        <w:t>Polsce</w:t>
      </w:r>
      <w:r>
        <w:t xml:space="preserve">. </w:t>
      </w:r>
      <w:r w:rsidR="001D4039">
        <w:t xml:space="preserve">W celu wizualizacji poziomu lesistości w województwach użyto gradientowego wypełnienia – im ciemniejszy kolor tym większa lesistość. </w:t>
      </w:r>
      <w:r>
        <w:t>Po najechaniu na dowolny punkt wykres</w:t>
      </w:r>
      <w:r>
        <w:t>ów</w:t>
      </w:r>
      <w:r>
        <w:t xml:space="preserve">, otrzymamy informacje o </w:t>
      </w:r>
      <w:r>
        <w:t xml:space="preserve">nazwie kraju/województwa </w:t>
      </w:r>
      <w:r>
        <w:t xml:space="preserve">oraz </w:t>
      </w:r>
      <w:r>
        <w:t>zalesieniu obszaru w procentach</w:t>
      </w:r>
      <w:r>
        <w:t>.</w:t>
      </w:r>
      <w:r w:rsidR="001D4039">
        <w:t xml:space="preserve"> </w:t>
      </w:r>
      <w:r>
        <w:br/>
        <w:t>Dodatkowo, po kliknięciu na wybrane województwo, przefiltrowują się wykresy z prawej strony. Aby otrzymać więcej szczegółowych informacji, należy kliknąć prawym przyciskiem myszy na wybrane województwo i kliknąć „przeglądanie szczegółowe”, które przeniesie nas do następne</w:t>
      </w:r>
      <w:r w:rsidR="001D4039">
        <w:t>j strony „</w:t>
      </w:r>
      <w:hyperlink w:anchor="_Lesistość_województwa" w:history="1">
        <w:r w:rsidR="001D4039" w:rsidRPr="001D4039">
          <w:rPr>
            <w:rStyle w:val="Hipercze"/>
          </w:rPr>
          <w:fldChar w:fldCharType="begin"/>
        </w:r>
        <w:r w:rsidR="001D4039" w:rsidRPr="001D4039">
          <w:rPr>
            <w:rStyle w:val="Hipercze"/>
          </w:rPr>
          <w:instrText xml:space="preserve"> REF _Ref137320480 \h </w:instrText>
        </w:r>
        <w:r w:rsidR="001D4039" w:rsidRPr="001D4039">
          <w:rPr>
            <w:rStyle w:val="Hipercze"/>
          </w:rPr>
        </w:r>
        <w:r w:rsidR="001D4039" w:rsidRPr="001D4039">
          <w:rPr>
            <w:rStyle w:val="Hipercze"/>
          </w:rPr>
          <w:fldChar w:fldCharType="separate"/>
        </w:r>
        <w:r w:rsidR="001D4039">
          <w:t>Lesistość wojewódz</w:t>
        </w:r>
        <w:r w:rsidR="001D4039">
          <w:t>t</w:t>
        </w:r>
        <w:r w:rsidR="001D4039">
          <w:t>wa</w:t>
        </w:r>
        <w:r w:rsidR="001D4039" w:rsidRPr="001D4039">
          <w:rPr>
            <w:rStyle w:val="Hipercze"/>
          </w:rPr>
          <w:fldChar w:fldCharType="end"/>
        </w:r>
      </w:hyperlink>
      <w:r w:rsidR="001D4039">
        <w:t>”.</w:t>
      </w:r>
    </w:p>
    <w:p w:rsidR="001D4039" w:rsidRDefault="001D4039" w:rsidP="00DB21CB">
      <w:r>
        <w:t xml:space="preserve">Po prawej stronie u góry znajduje się </w:t>
      </w:r>
      <w:r>
        <w:rPr>
          <w:rFonts w:cstheme="minorHAnsi"/>
        </w:rPr>
        <w:t>wykres warstwowy przedstawia</w:t>
      </w:r>
      <w:r>
        <w:rPr>
          <w:rFonts w:cstheme="minorHAnsi"/>
        </w:rPr>
        <w:t>jący</w:t>
      </w:r>
      <w:r>
        <w:rPr>
          <w:rFonts w:cstheme="minorHAnsi"/>
        </w:rPr>
        <w:t xml:space="preserve"> powierzchnię lasów w Polsce</w:t>
      </w:r>
      <w:r>
        <w:rPr>
          <w:rFonts w:cstheme="minorHAnsi"/>
        </w:rPr>
        <w:t>.</w:t>
      </w:r>
      <w:r w:rsidRPr="001D4039">
        <w:t xml:space="preserve"> </w:t>
      </w:r>
      <w:r>
        <w:t>Po najechaniu na dowolny punkt wykres</w:t>
      </w:r>
      <w:r>
        <w:t>u</w:t>
      </w:r>
      <w:r>
        <w:t xml:space="preserve">, otrzymamy informacje o </w:t>
      </w:r>
      <w:r>
        <w:t xml:space="preserve">roku oraz dokładnej powierzchni lasów. </w:t>
      </w:r>
      <w:r>
        <w:rPr>
          <w:rFonts w:cstheme="minorHAnsi"/>
        </w:rPr>
        <w:t>P</w:t>
      </w:r>
      <w:r>
        <w:rPr>
          <w:rFonts w:cstheme="minorHAnsi"/>
        </w:rPr>
        <w:t>o kliknięciu na województwo na mapie kształtów lub na wykresie kolumnowym, wykres warstwowy wskaże powierzchnię lasów w danym województwie</w:t>
      </w:r>
      <w:r>
        <w:rPr>
          <w:rFonts w:cstheme="minorHAnsi"/>
        </w:rPr>
        <w:t>.</w:t>
      </w:r>
    </w:p>
    <w:p w:rsidR="001F6010" w:rsidRDefault="001D4039" w:rsidP="001F6010">
      <w:r>
        <w:t xml:space="preserve">Poniżej znajduje się wykres </w:t>
      </w:r>
      <w:r>
        <w:rPr>
          <w:rFonts w:cstheme="minorHAnsi"/>
        </w:rPr>
        <w:t xml:space="preserve">liniowy i kolumnowy grupowany – przedstawia powierzchnię lasów w podziale na województwa. </w:t>
      </w:r>
      <w:r w:rsidR="001F6010">
        <w:t xml:space="preserve">Po najechaniu na dowolny punkt wykresu, otrzymamy informacje o </w:t>
      </w:r>
      <w:r w:rsidR="001F6010">
        <w:t>nazwie województwa</w:t>
      </w:r>
      <w:r w:rsidR="001F6010">
        <w:t xml:space="preserve"> oraz </w:t>
      </w:r>
      <w:r w:rsidR="001F6010">
        <w:t>średniej</w:t>
      </w:r>
      <w:r w:rsidR="001F6010">
        <w:t xml:space="preserve"> powierzchni lasów</w:t>
      </w:r>
      <w:r w:rsidR="001F6010">
        <w:t xml:space="preserve"> dla tego obszaru. </w:t>
      </w:r>
      <w:r w:rsidR="001F6010">
        <w:t xml:space="preserve">Aby otrzymać więcej szczegółowych </w:t>
      </w:r>
      <w:r w:rsidR="001F6010">
        <w:lastRenderedPageBreak/>
        <w:t>informacji, należy kliknąć prawym przyciskiem myszy na wybrane województwo i kliknąć „przeglądanie szczegółowe”, które przeniesie nas do następnej strony „</w:t>
      </w:r>
      <w:hyperlink w:anchor="_Lesistość_województwa" w:history="1">
        <w:r w:rsidR="001F6010" w:rsidRPr="001D4039">
          <w:rPr>
            <w:rStyle w:val="Hipercze"/>
          </w:rPr>
          <w:fldChar w:fldCharType="begin"/>
        </w:r>
        <w:r w:rsidR="001F6010" w:rsidRPr="001D4039">
          <w:rPr>
            <w:rStyle w:val="Hipercze"/>
          </w:rPr>
          <w:instrText xml:space="preserve"> REF _Ref137320480 \h </w:instrText>
        </w:r>
        <w:r w:rsidR="001F6010" w:rsidRPr="001D4039">
          <w:rPr>
            <w:rStyle w:val="Hipercze"/>
          </w:rPr>
        </w:r>
        <w:r w:rsidR="001F6010" w:rsidRPr="001D4039">
          <w:rPr>
            <w:rStyle w:val="Hipercze"/>
          </w:rPr>
          <w:fldChar w:fldCharType="separate"/>
        </w:r>
        <w:r w:rsidR="001F6010">
          <w:t>Lesistość wojewó</w:t>
        </w:r>
        <w:r w:rsidR="001F6010">
          <w:t>d</w:t>
        </w:r>
        <w:r w:rsidR="001F6010">
          <w:t>ztwa</w:t>
        </w:r>
        <w:r w:rsidR="001F6010" w:rsidRPr="001D4039">
          <w:rPr>
            <w:rStyle w:val="Hipercze"/>
          </w:rPr>
          <w:fldChar w:fldCharType="end"/>
        </w:r>
      </w:hyperlink>
      <w:r w:rsidR="001F6010">
        <w:t>”.</w:t>
      </w:r>
    </w:p>
    <w:p w:rsidR="001D4039" w:rsidRPr="001F6010" w:rsidRDefault="001D4039" w:rsidP="00DB21CB">
      <w:pPr>
        <w:rPr>
          <w:rFonts w:cstheme="minorHAnsi"/>
        </w:rPr>
      </w:pPr>
      <w:r>
        <w:rPr>
          <w:rFonts w:cstheme="minorHAnsi"/>
        </w:rPr>
        <w:t xml:space="preserve">Dodatkowo używając fragmentatora na dole strony, można zobaczyć zmianę powierzchni lasów w poszczególnych latach. </w:t>
      </w:r>
      <w:r w:rsidR="001F6010">
        <w:rPr>
          <w:rFonts w:cstheme="minorHAnsi"/>
        </w:rPr>
        <w:t xml:space="preserve">Fragmentator </w:t>
      </w:r>
      <w:r w:rsidR="001F6010">
        <w:rPr>
          <w:rFonts w:cstheme="minorHAnsi"/>
        </w:rPr>
        <w:t>działa tylko na wykres liniowy i kolumnowy grupowany.</w:t>
      </w:r>
    </w:p>
    <w:p w:rsidR="00087C62" w:rsidRPr="00087C62" w:rsidRDefault="00DB21CB" w:rsidP="00087C62">
      <w:r>
        <w:rPr>
          <w:rFonts w:cstheme="minorHAnsi"/>
        </w:rPr>
        <w:t>Po nałożeniu dużej ilości filtrów, pomocnym elementem może okazać się przycisk wyczyszczenia wszystkich fragmentatorów znajdujący się w górnej części ekranu. Wystarczy kliknąć go z wciśniętym przyciskiem CTRL, aby powrócić do widoku domyślnego.</w:t>
      </w:r>
    </w:p>
    <w:p w:rsidR="00A80017" w:rsidRDefault="00A80017" w:rsidP="00A80017">
      <w:pPr>
        <w:pStyle w:val="Nagwek2"/>
        <w:numPr>
          <w:ilvl w:val="0"/>
          <w:numId w:val="1"/>
        </w:numPr>
      </w:pPr>
      <w:bookmarkStart w:id="13" w:name="_Ref137320451"/>
      <w:bookmarkStart w:id="14" w:name="_Ref137320460"/>
      <w:bookmarkStart w:id="15" w:name="_Ref137320480"/>
      <w:bookmarkStart w:id="16" w:name="_Lesistość_województwa"/>
      <w:bookmarkStart w:id="17" w:name="_Toc137324817"/>
      <w:bookmarkEnd w:id="16"/>
      <w:r>
        <w:t>Lesistość województwa</w:t>
      </w:r>
      <w:bookmarkEnd w:id="13"/>
      <w:bookmarkEnd w:id="14"/>
      <w:bookmarkEnd w:id="15"/>
      <w:bookmarkEnd w:id="17"/>
    </w:p>
    <w:p w:rsidR="004040ED" w:rsidRPr="004040ED" w:rsidRDefault="004040ED" w:rsidP="004040ED"/>
    <w:p w:rsidR="001F6010" w:rsidRDefault="00087C62" w:rsidP="00087C62">
      <w:r>
        <w:t>Strona umożliwiająca przeglądanie szczegółowe danych na temat województwa.</w:t>
      </w:r>
      <w:r w:rsidR="001F6010">
        <w:t xml:space="preserve"> Znajdują się tam:</w:t>
      </w:r>
    </w:p>
    <w:p w:rsidR="00087C62" w:rsidRDefault="00087C62" w:rsidP="00087C62">
      <w:r>
        <w:t>-</w:t>
      </w:r>
      <w:r w:rsidR="001F6010">
        <w:t xml:space="preserve"> </w:t>
      </w:r>
      <w:r>
        <w:t>3 karty – nazwa województwa, powierzchnia województwa i lesistość województwa</w:t>
      </w:r>
    </w:p>
    <w:p w:rsidR="00087C62" w:rsidRDefault="00087C62" w:rsidP="00087C62">
      <w:r>
        <w:t>-</w:t>
      </w:r>
      <w:r w:rsidR="001F6010">
        <w:t xml:space="preserve"> </w:t>
      </w:r>
      <w:r>
        <w:t>wykres liniowy i kolumnowy grupowany pokazujący zmianę powierzchni lasów w danym województwie w czasie</w:t>
      </w:r>
      <w:r w:rsidR="001F6010">
        <w:t xml:space="preserve"> i porównanie do średniej powierzchni lasów we wszystkich województwach. Najeżdżając na punkt na wykresie, otrzymujemy odpowiednio informacje – o roku i powierzchni lasu w wybranym województwie dla kolumny lub o roku i średniej powierzchni lasów we wszystkich województwach dla linii.</w:t>
      </w:r>
    </w:p>
    <w:p w:rsidR="00087C62" w:rsidRPr="00087C62" w:rsidRDefault="001F6010" w:rsidP="00087C62">
      <w:r>
        <w:t>Aby szybko powrócić do poprzedniej strony, należy z wciśniętym klawiszem CTRL kliknąć strzałkę w lewym, górnym rogu.</w:t>
      </w:r>
    </w:p>
    <w:p w:rsidR="00A80017" w:rsidRDefault="00A80017" w:rsidP="00A80017">
      <w:pPr>
        <w:pStyle w:val="Nagwek2"/>
        <w:numPr>
          <w:ilvl w:val="0"/>
          <w:numId w:val="1"/>
        </w:numPr>
      </w:pPr>
      <w:bookmarkStart w:id="18" w:name="_Toc137324818"/>
      <w:r>
        <w:t>Odnawialne źródła energii</w:t>
      </w:r>
      <w:bookmarkEnd w:id="18"/>
    </w:p>
    <w:p w:rsidR="004040ED" w:rsidRPr="004040ED" w:rsidRDefault="004040ED" w:rsidP="004040ED"/>
    <w:p w:rsidR="00087C62" w:rsidRDefault="00087C62" w:rsidP="00087C62">
      <w:r>
        <w:t>Na stronie zaprezentowano wielkość produkcji energii z odnawialnych źródeł.</w:t>
      </w:r>
    </w:p>
    <w:p w:rsidR="00087C62" w:rsidRDefault="00087C62" w:rsidP="00087C62">
      <w:r>
        <w:t>Znajdują się na niej 4 elementy:</w:t>
      </w:r>
    </w:p>
    <w:p w:rsidR="00087C62" w:rsidRDefault="00087C62" w:rsidP="00087C62">
      <w:r>
        <w:t>-</w:t>
      </w:r>
      <w:r w:rsidR="00236C3D">
        <w:t xml:space="preserve"> </w:t>
      </w:r>
      <w:r>
        <w:t xml:space="preserve">fragmentator umożliwiający </w:t>
      </w:r>
      <w:r w:rsidR="00236C3D">
        <w:t>wybór</w:t>
      </w:r>
      <w:r>
        <w:t xml:space="preserve"> </w:t>
      </w:r>
      <w:r w:rsidR="00236C3D">
        <w:t xml:space="preserve">typu odnawialnego </w:t>
      </w:r>
      <w:r>
        <w:t>źródła</w:t>
      </w:r>
      <w:r w:rsidR="00236C3D">
        <w:t xml:space="preserve"> energii. Po kliknięciu na wybrane źródło, zmieni się kolor na </w:t>
      </w:r>
      <w:r w:rsidR="00236C3D">
        <w:t>macierzy i mapie drzewa</w:t>
      </w:r>
      <w:r w:rsidR="00236C3D">
        <w:t xml:space="preserve"> poniżej oraz pojawią się odpowiednie dane.</w:t>
      </w:r>
    </w:p>
    <w:p w:rsidR="00236C3D" w:rsidRDefault="00087C62" w:rsidP="00236C3D">
      <w:pPr>
        <w:shd w:val="clear" w:color="auto" w:fill="FFFFFE"/>
        <w:spacing w:line="270" w:lineRule="atLeast"/>
        <w:rPr>
          <w:noProof/>
        </w:rPr>
      </w:pPr>
      <w:r>
        <w:t>-</w:t>
      </w:r>
      <w:r w:rsidR="00236C3D">
        <w:t xml:space="preserve"> </w:t>
      </w:r>
      <w:r>
        <w:t>macierz</w:t>
      </w:r>
      <w:r w:rsidR="00236C3D">
        <w:t xml:space="preserve">, </w:t>
      </w:r>
      <w:r>
        <w:t xml:space="preserve">która w zależności od wyboru </w:t>
      </w:r>
      <w:r w:rsidR="00236C3D">
        <w:t>typu odnawialnego źródła energii</w:t>
      </w:r>
      <w:r w:rsidR="00236C3D">
        <w:t xml:space="preserve"> </w:t>
      </w:r>
      <w:r>
        <w:t>wskazuje sumę wyprodukowanej energii w poszczególnych latach</w:t>
      </w:r>
      <w:r w:rsidR="00236C3D">
        <w:t xml:space="preserve"> oraz zmianę procentową rok do roku. Ikona w drugiej kolumnie wskazuje, czy w danym roku nastąpił wzrost czy spadek. Kliknięcie w nagłówek danej kolumny spowoduje przesortowanie malejąco lub rosnąco macierzy według wybranej kolumny. Kliknięcie w dany rok (lub odpowiadające mu dane) spowoduje </w:t>
      </w:r>
      <w:r w:rsidR="00236C3D">
        <w:rPr>
          <w:noProof/>
        </w:rPr>
        <w:t>przefiltrowanie</w:t>
      </w:r>
      <w:r w:rsidR="00236C3D">
        <w:rPr>
          <w:noProof/>
        </w:rPr>
        <w:t xml:space="preserve"> map</w:t>
      </w:r>
      <w:r w:rsidR="00236C3D">
        <w:rPr>
          <w:noProof/>
        </w:rPr>
        <w:t xml:space="preserve">y </w:t>
      </w:r>
      <w:r w:rsidR="00236C3D">
        <w:rPr>
          <w:noProof/>
        </w:rPr>
        <w:t>drzewa oraz wyróżni</w:t>
      </w:r>
      <w:r w:rsidR="00236C3D">
        <w:rPr>
          <w:noProof/>
        </w:rPr>
        <w:t>enie</w:t>
      </w:r>
      <w:r w:rsidR="00236C3D">
        <w:rPr>
          <w:noProof/>
        </w:rPr>
        <w:t xml:space="preserve"> </w:t>
      </w:r>
      <w:r w:rsidR="00236C3D">
        <w:rPr>
          <w:noProof/>
        </w:rPr>
        <w:t>danego</w:t>
      </w:r>
      <w:r w:rsidR="00236C3D">
        <w:rPr>
          <w:noProof/>
        </w:rPr>
        <w:t xml:space="preserve"> rok</w:t>
      </w:r>
      <w:r w:rsidR="00236C3D">
        <w:rPr>
          <w:noProof/>
        </w:rPr>
        <w:t>u</w:t>
      </w:r>
      <w:r w:rsidR="00236C3D">
        <w:rPr>
          <w:noProof/>
        </w:rPr>
        <w:t xml:space="preserve"> na wykresie kolumnowym.</w:t>
      </w:r>
    </w:p>
    <w:p w:rsidR="00087C62" w:rsidRDefault="00087C62" w:rsidP="00087C62">
      <w:pPr>
        <w:shd w:val="clear" w:color="auto" w:fill="FFFFFE"/>
        <w:spacing w:line="270" w:lineRule="atLeast"/>
        <w:rPr>
          <w:noProof/>
        </w:rPr>
      </w:pPr>
      <w:r>
        <w:rPr>
          <w:noProof/>
        </w:rPr>
        <w:t>-</w:t>
      </w:r>
      <w:r w:rsidR="00236C3D">
        <w:rPr>
          <w:noProof/>
        </w:rPr>
        <w:t xml:space="preserve"> </w:t>
      </w:r>
      <w:r>
        <w:rPr>
          <w:noProof/>
        </w:rPr>
        <w:t>mapa drzewa wskazuj</w:t>
      </w:r>
      <w:r w:rsidR="00236C3D">
        <w:rPr>
          <w:noProof/>
        </w:rPr>
        <w:t>ąca</w:t>
      </w:r>
      <w:r>
        <w:rPr>
          <w:noProof/>
        </w:rPr>
        <w:t xml:space="preserve"> produkcję energii w</w:t>
      </w:r>
      <w:r w:rsidR="00236C3D">
        <w:rPr>
          <w:noProof/>
        </w:rPr>
        <w:t>edłu</w:t>
      </w:r>
      <w:r>
        <w:rPr>
          <w:noProof/>
        </w:rPr>
        <w:t xml:space="preserve">g kraju od największej do najmniejszej. </w:t>
      </w:r>
      <w:r w:rsidR="00236C3D">
        <w:rPr>
          <w:noProof/>
        </w:rPr>
        <w:t xml:space="preserve">Najechanie kursorem na konkretny kafelek spowoduje pokazanie się informacji na temat nazwy kraju i ilości wyprodukowanej energii w TWh. </w:t>
      </w:r>
      <w:r>
        <w:rPr>
          <w:noProof/>
        </w:rPr>
        <w:t>Po kliknięciu na wybrany kraj, filtrowana jest macierz i wykres kolumnowy.</w:t>
      </w:r>
    </w:p>
    <w:p w:rsidR="00087C62" w:rsidRDefault="00087C62" w:rsidP="00087C62">
      <w:pPr>
        <w:shd w:val="clear" w:color="auto" w:fill="FFFFFE"/>
        <w:spacing w:line="270" w:lineRule="atLeast"/>
        <w:rPr>
          <w:noProof/>
        </w:rPr>
      </w:pPr>
      <w:r>
        <w:rPr>
          <w:noProof/>
        </w:rPr>
        <w:t>-</w:t>
      </w:r>
      <w:r w:rsidR="00236C3D">
        <w:rPr>
          <w:noProof/>
        </w:rPr>
        <w:t xml:space="preserve"> </w:t>
      </w:r>
      <w:r>
        <w:rPr>
          <w:noProof/>
        </w:rPr>
        <w:t>skumulowany wykres kolumnowy</w:t>
      </w:r>
      <w:r w:rsidR="00236C3D">
        <w:rPr>
          <w:noProof/>
        </w:rPr>
        <w:t xml:space="preserve"> </w:t>
      </w:r>
      <w:r>
        <w:rPr>
          <w:noProof/>
        </w:rPr>
        <w:t xml:space="preserve">- wskazuje wielkość produkcji energii ze wszystkich źródeł w czasie. </w:t>
      </w:r>
      <w:r w:rsidR="007408F6">
        <w:rPr>
          <w:noProof/>
        </w:rPr>
        <w:t xml:space="preserve">Najechanie kursorem na konkretny kafelek spowoduje pokazanie się informacji na temat </w:t>
      </w:r>
      <w:r w:rsidR="007408F6">
        <w:rPr>
          <w:noProof/>
        </w:rPr>
        <w:t xml:space="preserve">roku </w:t>
      </w:r>
      <w:r w:rsidR="007408F6">
        <w:rPr>
          <w:noProof/>
        </w:rPr>
        <w:t>i ilości wyprodukowanej energii w TWh.</w:t>
      </w:r>
      <w:r w:rsidR="007408F6">
        <w:rPr>
          <w:noProof/>
        </w:rPr>
        <w:t xml:space="preserve"> </w:t>
      </w:r>
      <w:r w:rsidR="007408F6">
        <w:rPr>
          <w:noProof/>
        </w:rPr>
        <w:t xml:space="preserve">Po kliknięciu </w:t>
      </w:r>
      <w:r>
        <w:rPr>
          <w:noProof/>
        </w:rPr>
        <w:t>na daną kolumnę</w:t>
      </w:r>
      <w:r w:rsidR="007408F6">
        <w:rPr>
          <w:noProof/>
        </w:rPr>
        <w:t>,</w:t>
      </w:r>
      <w:r>
        <w:rPr>
          <w:noProof/>
        </w:rPr>
        <w:t xml:space="preserve"> filtrowana jest mapa drzewa.</w:t>
      </w:r>
    </w:p>
    <w:p w:rsidR="00087C62" w:rsidRPr="00087C62" w:rsidRDefault="00087C62" w:rsidP="00087C62">
      <w:pPr>
        <w:rPr>
          <w:b/>
          <w:bCs/>
        </w:rPr>
      </w:pPr>
    </w:p>
    <w:sectPr w:rsidR="00087C62" w:rsidRPr="00087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7E0E" w:rsidRDefault="00437E0E" w:rsidP="008D6EA7">
      <w:pPr>
        <w:spacing w:after="0" w:line="240" w:lineRule="auto"/>
      </w:pPr>
      <w:r>
        <w:separator/>
      </w:r>
    </w:p>
  </w:endnote>
  <w:endnote w:type="continuationSeparator" w:id="0">
    <w:p w:rsidR="00437E0E" w:rsidRDefault="00437E0E" w:rsidP="008D6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7E0E" w:rsidRDefault="00437E0E" w:rsidP="008D6EA7">
      <w:pPr>
        <w:spacing w:after="0" w:line="240" w:lineRule="auto"/>
      </w:pPr>
      <w:r>
        <w:separator/>
      </w:r>
    </w:p>
  </w:footnote>
  <w:footnote w:type="continuationSeparator" w:id="0">
    <w:p w:rsidR="00437E0E" w:rsidRDefault="00437E0E" w:rsidP="008D6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8470F"/>
    <w:multiLevelType w:val="hybridMultilevel"/>
    <w:tmpl w:val="722A2B9C"/>
    <w:lvl w:ilvl="0" w:tplc="396E921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726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B4"/>
    <w:rsid w:val="00055983"/>
    <w:rsid w:val="00087C62"/>
    <w:rsid w:val="0011260E"/>
    <w:rsid w:val="0015685E"/>
    <w:rsid w:val="001C6FB2"/>
    <w:rsid w:val="001D4039"/>
    <w:rsid w:val="001F6010"/>
    <w:rsid w:val="00236C3D"/>
    <w:rsid w:val="0026307A"/>
    <w:rsid w:val="002C6C30"/>
    <w:rsid w:val="003D53CA"/>
    <w:rsid w:val="003F79E1"/>
    <w:rsid w:val="004040ED"/>
    <w:rsid w:val="00437E0E"/>
    <w:rsid w:val="00461FCE"/>
    <w:rsid w:val="004816D2"/>
    <w:rsid w:val="00496905"/>
    <w:rsid w:val="005C0449"/>
    <w:rsid w:val="006C287B"/>
    <w:rsid w:val="007408F6"/>
    <w:rsid w:val="00762F66"/>
    <w:rsid w:val="00823D73"/>
    <w:rsid w:val="008D6EA7"/>
    <w:rsid w:val="00976D42"/>
    <w:rsid w:val="00997263"/>
    <w:rsid w:val="00A80017"/>
    <w:rsid w:val="00A91B19"/>
    <w:rsid w:val="00B4455C"/>
    <w:rsid w:val="00BD0BB4"/>
    <w:rsid w:val="00CA4B98"/>
    <w:rsid w:val="00CD008F"/>
    <w:rsid w:val="00DB21CB"/>
    <w:rsid w:val="00E2735A"/>
    <w:rsid w:val="00E65EE9"/>
    <w:rsid w:val="00E7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19A52"/>
  <w15:chartTrackingRefBased/>
  <w15:docId w15:val="{AA44D4B3-4721-476A-AD15-7AC10CC2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F79E1"/>
  </w:style>
  <w:style w:type="paragraph" w:styleId="Nagwek1">
    <w:name w:val="heading 1"/>
    <w:basedOn w:val="Normalny"/>
    <w:next w:val="Normalny"/>
    <w:link w:val="Nagwek1Znak"/>
    <w:uiPriority w:val="9"/>
    <w:qFormat/>
    <w:rsid w:val="00BD0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0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D0B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D0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D0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D0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C6FB2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1C6FB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C6FB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C6FB2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6C3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D6EA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D6EA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D6EA7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D4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C277A-44A0-4242-BDDD-231A025BF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2088</Words>
  <Characters>12529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Mazurek</dc:creator>
  <cp:keywords/>
  <dc:description/>
  <cp:lastModifiedBy>Martyna Mazurek</cp:lastModifiedBy>
  <cp:revision>2</cp:revision>
  <dcterms:created xsi:type="dcterms:W3CDTF">2023-06-10T19:28:00Z</dcterms:created>
  <dcterms:modified xsi:type="dcterms:W3CDTF">2023-06-10T19:28:00Z</dcterms:modified>
</cp:coreProperties>
</file>