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 de Instalación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plan de instalación es describir el proceso necesario para la instalación del software de gestión de inventarios "Imperial Inventory" en el entorno de producción.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plan cubre la instalación del software en el servidor principal, la configuración de la base de datos, la instalación de clientes en estaciones de trabajo y la capacitación de los usuarios.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DBA: Database Administrator</w:t>
        <w:br w:type="textWrapping"/>
        <w:t xml:space="preserve">URL: Uniform Resource Locator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2. Descripción del Proyecto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Descripción del Software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"Imperial Inventory" es un software de gestión de inventarios diseñado para gestionar eficientemente el stock y los productos, controlando la cantidad, la fecha de vencimiento y facilitando la interacción con el sistema.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Beneficios del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 automático de la cantidad de productos</w:t>
        <w:br w:type="textWrapping"/>
        <w:t xml:space="preserve">Interfaz fácil de usar</w:t>
        <w:br w:type="textWrapping"/>
        <w:t xml:space="preserve">Ahorro de tiempo</w:t>
        <w:br w:type="textWrapping"/>
        <w:t xml:space="preserve">Minimización de errores de inventario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3. Requisitos de la Instalación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Requisitos de Hardware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CPU: Intel Core i5 de 6ª generación</w:t>
        <w:br w:type="textWrapping"/>
        <w:t xml:space="preserve">RAM: 8 GB</w:t>
        <w:br w:type="textWrapping"/>
        <w:t xml:space="preserve">Almacenamiento: SSD de 512 GB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Requisitos de Software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Sistema operativo: Windows 10</w:t>
        <w:br w:type="textWrapping"/>
        <w:t xml:space="preserve">Base de datos: MySQL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Requisitos de Red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Capacidad de red: 100 GB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Configuración del firewall para permitir tráfico en los puertos necesarios</w:t>
        <w:br w:type="textWrapping"/>
        <w:t xml:space="preserve">Implementación de políticas de seguridad de acceso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4. Preparación para la Instalación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Asignación de Recursos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Administrador: Asignado según el turno</w:t>
        <w:br w:type="textWrapping"/>
        <w:t xml:space="preserve">Cajero: Asignado según el turno</w:t>
        <w:br w:type="textWrapping"/>
        <w:t xml:space="preserve">Almacenista: Asignado según el turno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Cronograma de Instalación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23/01/2025 - 25/01/2025: Instalación del software en el servidor</w:t>
        <w:br w:type="textWrapping"/>
        <w:t xml:space="preserve">25/01/2025 - 28/01/2025: Configuración de la base de datos</w:t>
        <w:br w:type="textWrapping"/>
        <w:t xml:space="preserve">28/01/2025 - 30/01/2025: Instalación de clientes en estaciones de trabajo</w:t>
        <w:br w:type="textWrapping"/>
        <w:t xml:space="preserve">01/02/2025: Capacitación a los usuarios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Plan de Capacitación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Capacitación inicial para administradores, cajeros y almacenistas sobre la gestión del software y la resolución de problemas básicos.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5. Proceso de Instalación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Pasos Pre-Instalación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Comprobar que el sistema cumple con los requisitos de hardware y software</w:t>
        <w:br w:type="textWrapping"/>
        <w:t xml:space="preserve">Chequeo de compatibilidad del sistema operativo y la base de datos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Pasos de Instalación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Instalación de la Base de Datos:</w:t>
        <w:br w:type="textWrapping"/>
        <w:t xml:space="preserve">   - Descargar e instalar Xampp.</w:t>
        <w:br w:type="textWrapping"/>
        <w:t xml:space="preserve">   - Configurar la base de datos con los parámetros necesarios.</w:t>
        <w:br w:type="textWrapping"/>
        <w:t xml:space="preserve">2. El proyecto se esta ubicado en el repositorio GITHUB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https://github.com/MaruJ444/Imperial_Inventory</w:t>
        </w:r>
      </w:hyperlink>
      <w:r w:rsidDel="00000000" w:rsidR="00000000" w:rsidRPr="00000000">
        <w:rPr>
          <w:rtl w:val="0"/>
        </w:rPr>
        <w:t xml:space="preserve">) donde podremos descargarlo.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Descomprimir el Proyecto:</w:t>
        <w:br w:type="textWrapping"/>
        <w:t xml:space="preserve">   - Descomprimir los archivos del proyecto en una ubicación temporal.</w:t>
        <w:br w:type="textWrapping"/>
        <w:t xml:space="preserve">4. Ubicación del Proyecto:</w:t>
        <w:br w:type="textWrapping"/>
        <w:t xml:space="preserve">   - Mover los archivos descomprimidos a la carpeta htdocs dentro de la carpeta xampp.</w:t>
        <w:br w:type="textWrapping"/>
        <w:t xml:space="preserve">5. Ejecución del Proyecto:</w:t>
        <w:br w:type="textWrapping"/>
        <w:t xml:space="preserve">   - Ejecutar el proyecto mediante la URL localhost/imperial_inventory.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Configuración Inicial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Verificar que la instalación se ha completado correctamente.</w:t>
        <w:br w:type="textWrapping"/>
        <w:t xml:space="preserve">Realizar pruebas de funcionamiento y solucionar cualquier error antes de pasar a los equipos de trabajo.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Pruebas de Instalación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Verificar la conectividad con la base de datos.</w:t>
        <w:br w:type="textWrapping"/>
        <w:t xml:space="preserve">Realizar pruebas de funcionalidad básica (agregar productos, verificar stock, etc.).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6. Gestión de Riesgos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Identificación de Riesgos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Error al conectar con el servidor</w:t>
        <w:br w:type="textWrapping"/>
        <w:t xml:space="preserve">No conexión correcta con la base de datos</w:t>
        <w:br w:type="textWrapping"/>
        <w:t xml:space="preserve">Ubicación errónea del proyecto</w:t>
        <w:br w:type="textWrapping"/>
        <w:t xml:space="preserve">Mal redireccionamiento de URL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Mitigación de Riesgos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Realizar pruebas en un entorno de prueba antes de la instalación en producción</w:t>
        <w:br w:type="textWrapping"/>
        <w:t xml:space="preserve">Contar con un DBA para asistencia en la configuración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7. Mantenimiento y Soporte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Plan de Mantenimiento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Actualizaciones regulares del software y la base de datos</w:t>
        <w:br w:type="textWrapping"/>
        <w:t xml:space="preserve">Monitoreo continuo del rendimiento del sistema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Plan de Soporte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Contactar a los desarrolladores para soporte técnico en caso de problemas:</w:t>
        <w:br w:type="textWrapping"/>
        <w:t xml:space="preserve">Tel: 305714835</w:t>
        <w:br w:type="textWrapping"/>
        <w:t xml:space="preserve">Correo: sebastianquiroga200@gmail.com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8. Documentación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Lista de Documentos Relacionados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Manual de Usuario de "Imperial Inventory"</w:t>
        <w:br w:type="textWrapping"/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Formato y Almacenamiento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Toda la documentación se almacenará en el repositorio interno de la empresa y estará accesible para el equipo de TI.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9. Aprobaciones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Johan Quiroga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Juanita Aguirre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Kevin Vanegas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ruJ444/Imperial_Inven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YLBf3Lkqpp2zjDe9r7iZY1HQIQ==">CgMxLjA4AHIhMVdOMmhHdVFYaVd1QUpiMDFfWlVQTFl0TERaX0Y0WUJC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