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</w:t>
      </w:r>
    </w:p>
    <w:p>
      <w:r>
        <w:t>Jishan Islam Maruf declares that he has no known competing financial interests or personal relationships that could have appeared to influence the work reported in this paper.</w:t>
      </w:r>
    </w:p>
    <w:p>
      <w:r>
        <w:t>I have nothing to declare.</w:t>
      </w:r>
    </w:p>
    <w:sectPr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Development Gains Do Not Transfer: Confidence-Aware Tumor Detection Under Reserved-Hospital Shift</dc:title>
  <dc:subject>Original Research Article</dc:subject>
  <dc:creator>Jishan Islam Maruf</dc:creator>
  <cp:keywords>Computational pathology; Domain shift; External validation; Model calibration; GroupDRO; Histopathology; Reliability</cp:keywords>
  <dc:description>generated by python-docx</dc:description>
  <cp:lastModifiedBy>Jishan Islam Maruf</cp:lastModifiedBy>
  <cp:revision>1</cp:revision>
  <dcterms:created xsi:type="dcterms:W3CDTF">2013-12-23T23:15:00Z</dcterms:created>
  <dcterms:modified xsi:type="dcterms:W3CDTF">2013-12-23T23:15:00Z</dcterms:modified>
  <cp:category/>
</cp:coreProperties>
</file>