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A locked hospital was reserved for one predeclared final evaluation.</w:t>
      </w:r>
    </w:p>
    <w:p>
      <w:pPr>
        <w:pStyle w:val="ListBullet"/>
      </w:pPr>
      <w:r>
        <w:t>The GroupDRO development advantage reversed on the held-out hospital.</w:t>
      </w:r>
    </w:p>
    <w:p>
      <w:pPr>
        <w:pStyle w:val="ListBullet"/>
      </w:pPr>
      <w:r>
        <w:t>Matched ERM beat the predeclared GroupDRO model on final AUROC.</w:t>
      </w:r>
    </w:p>
    <w:p>
      <w:pPr>
        <w:pStyle w:val="ListBullet"/>
      </w:pPr>
      <w:r>
        <w:t>Calibration improved confidence but did not reduce total misses.</w:t>
      </w:r>
    </w:p>
    <w:p>
      <w:pPr>
        <w:pStyle w:val="ListBullet"/>
      </w:pPr>
      <w:r>
        <w:t>Development-selected operating points were unstable across hospitals.</w:t>
      </w:r>
    </w:p>
    <w:p>
      <w:r>
        <w:t>Character counts (including spaces): 68, 69, 63, 64, 69</w:t>
      </w:r>
    </w:p>
    <w:sectPr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Development Gains Do Not Transfer: Confidence-Aware Tumor Detection Under Reserved-Hospital Shift</dc:title>
  <dc:subject>Original Research Article</dc:subject>
  <dc:creator>Jishan Islam Maruf</dc:creator>
  <cp:keywords>Computational pathology; Domain shift; External validation; Model calibration; GroupDRO; Histopathology; Reliability</cp:keywords>
  <dc:description>generated by python-docx</dc:description>
  <cp:lastModifiedBy>Jishan Islam Maruf</cp:lastModifiedBy>
  <cp:revision>1</cp:revision>
  <dcterms:created xsi:type="dcterms:W3CDTF">2013-12-23T23:15:00Z</dcterms:created>
  <dcterms:modified xsi:type="dcterms:W3CDTF">2013-12-23T23:15:00Z</dcterms:modified>
  <cp:category/>
</cp:coreProperties>
</file>